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309D" w14:textId="77777777" w:rsidR="00881325" w:rsidRDefault="00881325"/>
    <w:tbl>
      <w:tblPr>
        <w:tblW w:w="9356" w:type="dxa"/>
        <w:tblInd w:w="137" w:type="dxa"/>
        <w:tblBorders>
          <w:top w:val="single" w:sz="4" w:space="0" w:color="808080"/>
          <w:left w:val="single" w:sz="4" w:space="0" w:color="808080"/>
          <w:bottom w:val="single" w:sz="4" w:space="0" w:color="808080"/>
          <w:right w:val="single" w:sz="4" w:space="0" w:color="808080"/>
        </w:tblBorders>
        <w:tblLayout w:type="fixed"/>
        <w:tblCellMar>
          <w:top w:w="227" w:type="dxa"/>
          <w:left w:w="227" w:type="dxa"/>
          <w:bottom w:w="227" w:type="dxa"/>
          <w:right w:w="227" w:type="dxa"/>
        </w:tblCellMar>
        <w:tblLook w:val="04A0" w:firstRow="1" w:lastRow="0" w:firstColumn="1" w:lastColumn="0" w:noHBand="0" w:noVBand="1"/>
      </w:tblPr>
      <w:tblGrid>
        <w:gridCol w:w="9356"/>
      </w:tblGrid>
      <w:tr w:rsidR="001C6435" w:rsidRPr="00DD2D9D" w14:paraId="366F95B9" w14:textId="77777777" w:rsidTr="00AC7F2B">
        <w:trPr>
          <w:trHeight w:val="11609"/>
        </w:trPr>
        <w:tc>
          <w:tcPr>
            <w:tcW w:w="9356" w:type="dxa"/>
          </w:tcPr>
          <w:p w14:paraId="6841D0CC" w14:textId="77777777" w:rsidR="00881325" w:rsidRDefault="00881325" w:rsidP="00F57EB8">
            <w:pPr>
              <w:pStyle w:val="Corpodeltesto21"/>
              <w:widowControl/>
              <w:rPr>
                <w:rFonts w:ascii="Arial" w:hAnsi="Arial" w:cs="Arial"/>
                <w:i/>
                <w:szCs w:val="22"/>
              </w:rPr>
            </w:pPr>
          </w:p>
          <w:p w14:paraId="3FF4132D" w14:textId="77777777" w:rsidR="00881325" w:rsidRDefault="0015639B" w:rsidP="0015639B">
            <w:pPr>
              <w:pStyle w:val="Corpodeltesto21"/>
              <w:widowControl/>
              <w:tabs>
                <w:tab w:val="left" w:pos="3715"/>
              </w:tabs>
              <w:rPr>
                <w:rFonts w:ascii="Arial" w:hAnsi="Arial" w:cs="Arial"/>
                <w:i/>
                <w:szCs w:val="22"/>
              </w:rPr>
            </w:pPr>
            <w:r>
              <w:rPr>
                <w:rFonts w:ascii="Arial" w:hAnsi="Arial" w:cs="Arial"/>
                <w:i/>
                <w:szCs w:val="22"/>
              </w:rPr>
              <w:tab/>
            </w:r>
          </w:p>
          <w:p w14:paraId="119082DC" w14:textId="77777777" w:rsidR="00881325" w:rsidRDefault="00881325" w:rsidP="00F57EB8">
            <w:pPr>
              <w:pStyle w:val="Corpodeltesto21"/>
              <w:widowControl/>
              <w:rPr>
                <w:rFonts w:ascii="Arial" w:hAnsi="Arial" w:cs="Arial"/>
                <w:i/>
                <w:szCs w:val="22"/>
              </w:rPr>
            </w:pPr>
          </w:p>
          <w:p w14:paraId="6FF8FFC5" w14:textId="77777777" w:rsidR="00881325" w:rsidRDefault="00881325" w:rsidP="00F57EB8">
            <w:pPr>
              <w:pStyle w:val="Corpodeltesto21"/>
              <w:widowControl/>
              <w:rPr>
                <w:rFonts w:ascii="Arial" w:hAnsi="Arial" w:cs="Arial"/>
                <w:i/>
                <w:szCs w:val="22"/>
              </w:rPr>
            </w:pPr>
          </w:p>
          <w:p w14:paraId="3E791E34" w14:textId="77777777" w:rsidR="00881325" w:rsidRDefault="00881325" w:rsidP="00F57EB8">
            <w:pPr>
              <w:pStyle w:val="Corpodeltesto21"/>
              <w:widowControl/>
              <w:rPr>
                <w:rFonts w:ascii="Arial" w:hAnsi="Arial" w:cs="Arial"/>
                <w:i/>
                <w:szCs w:val="22"/>
              </w:rPr>
            </w:pPr>
          </w:p>
          <w:p w14:paraId="4788919F" w14:textId="77777777" w:rsidR="00881325" w:rsidRDefault="00881325" w:rsidP="00F57EB8">
            <w:pPr>
              <w:pStyle w:val="Corpodeltesto21"/>
              <w:widowControl/>
              <w:rPr>
                <w:rFonts w:ascii="Arial" w:hAnsi="Arial" w:cs="Arial"/>
                <w:i/>
                <w:szCs w:val="22"/>
              </w:rPr>
            </w:pPr>
          </w:p>
          <w:p w14:paraId="74FC1281" w14:textId="77777777" w:rsidR="005310ED" w:rsidRPr="00AB29F7" w:rsidRDefault="005310ED" w:rsidP="005310ED">
            <w:pPr>
              <w:pStyle w:val="Corpodeltesto21"/>
              <w:widowControl/>
              <w:rPr>
                <w:rFonts w:ascii="Arial" w:hAnsi="Arial" w:cs="Arial"/>
                <w:i/>
                <w:color w:val="auto"/>
                <w:szCs w:val="22"/>
                <w:lang w:val="de-DE"/>
              </w:rPr>
            </w:pPr>
            <w:r w:rsidRPr="00AB29F7">
              <w:rPr>
                <w:rFonts w:ascii="Arial" w:hAnsi="Arial" w:cs="Arial"/>
                <w:i/>
                <w:color w:val="auto"/>
                <w:szCs w:val="22"/>
                <w:lang w:val="de-DE"/>
              </w:rPr>
              <w:t xml:space="preserve">Die Steuerrechtsexperten des “Centro Studi SEAC” </w:t>
            </w:r>
            <w:r>
              <w:rPr>
                <w:rFonts w:ascii="Arial" w:hAnsi="Arial" w:cs="Arial"/>
                <w:i/>
                <w:color w:val="auto"/>
                <w:szCs w:val="22"/>
                <w:lang w:val="de-DE"/>
              </w:rPr>
              <w:t>verfassen</w:t>
            </w:r>
            <w:r w:rsidRPr="00AB29F7">
              <w:rPr>
                <w:rFonts w:ascii="Arial" w:hAnsi="Arial" w:cs="Arial"/>
                <w:i/>
                <w:color w:val="auto"/>
                <w:szCs w:val="22"/>
                <w:lang w:val="de-DE"/>
              </w:rPr>
              <w:t xml:space="preserve"> jeden Monat das Rundschreiben </w:t>
            </w:r>
            <w:r w:rsidRPr="00AB29F7">
              <w:rPr>
                <w:rFonts w:ascii="Arial" w:hAnsi="Arial" w:cs="Arial"/>
                <w:b/>
                <w:i/>
                <w:color w:val="auto"/>
                <w:szCs w:val="22"/>
                <w:lang w:val="de-DE"/>
              </w:rPr>
              <w:t xml:space="preserve">“info </w:t>
            </w:r>
            <w:proofErr w:type="spellStart"/>
            <w:r w:rsidRPr="00AB29F7">
              <w:rPr>
                <w:rFonts w:ascii="Arial" w:hAnsi="Arial" w:cs="Arial"/>
                <w:b/>
                <w:i/>
                <w:color w:val="auto"/>
                <w:szCs w:val="22"/>
                <w:lang w:val="de-DE"/>
              </w:rPr>
              <w:t>azienda</w:t>
            </w:r>
            <w:proofErr w:type="spellEnd"/>
            <w:r w:rsidRPr="00AB29F7">
              <w:rPr>
                <w:rFonts w:ascii="Arial" w:hAnsi="Arial" w:cs="Arial"/>
                <w:b/>
                <w:i/>
                <w:color w:val="auto"/>
                <w:szCs w:val="22"/>
                <w:lang w:val="de-DE"/>
              </w:rPr>
              <w:t>”</w:t>
            </w:r>
            <w:r w:rsidRPr="00AB29F7">
              <w:rPr>
                <w:rFonts w:ascii="Arial" w:hAnsi="Arial" w:cs="Arial"/>
                <w:i/>
                <w:color w:val="auto"/>
                <w:szCs w:val="22"/>
                <w:lang w:val="de-DE"/>
              </w:rPr>
              <w:t xml:space="preserve"> </w:t>
            </w:r>
            <w:r>
              <w:rPr>
                <w:rFonts w:ascii="Arial" w:hAnsi="Arial" w:cs="Arial"/>
                <w:i/>
                <w:color w:val="auto"/>
                <w:szCs w:val="22"/>
                <w:lang w:val="de-DE"/>
              </w:rPr>
              <w:t>und stellen es den Abonnenten zur Verfügung</w:t>
            </w:r>
            <w:r w:rsidRPr="00AB29F7">
              <w:rPr>
                <w:rFonts w:ascii="Arial" w:hAnsi="Arial" w:cs="Arial"/>
                <w:i/>
                <w:color w:val="auto"/>
                <w:szCs w:val="22"/>
                <w:lang w:val="de-DE"/>
              </w:rPr>
              <w:t>.</w:t>
            </w:r>
          </w:p>
          <w:p w14:paraId="055EDE05" w14:textId="77777777" w:rsidR="005310ED" w:rsidRPr="00AB29F7" w:rsidRDefault="005310ED" w:rsidP="005310ED">
            <w:pPr>
              <w:pStyle w:val="Corpodeltesto21"/>
              <w:widowControl/>
              <w:rPr>
                <w:rFonts w:ascii="Arial" w:hAnsi="Arial" w:cs="Arial"/>
                <w:i/>
                <w:color w:val="auto"/>
                <w:szCs w:val="22"/>
                <w:lang w:val="de-DE"/>
              </w:rPr>
            </w:pPr>
          </w:p>
          <w:p w14:paraId="237822BC" w14:textId="77777777" w:rsidR="005310ED" w:rsidRPr="00AB29F7" w:rsidRDefault="005310ED" w:rsidP="005310ED">
            <w:pPr>
              <w:pStyle w:val="Corpodeltesto21"/>
              <w:widowControl/>
              <w:rPr>
                <w:rFonts w:ascii="Arial" w:hAnsi="Arial" w:cs="Arial"/>
                <w:i/>
                <w:color w:val="auto"/>
                <w:szCs w:val="22"/>
                <w:lang w:val="de-DE"/>
              </w:rPr>
            </w:pPr>
            <w:r w:rsidRPr="00AB29F7">
              <w:rPr>
                <w:rFonts w:ascii="Arial" w:hAnsi="Arial" w:cs="Arial"/>
                <w:b/>
                <w:i/>
                <w:color w:val="auto"/>
                <w:szCs w:val="22"/>
                <w:lang w:val="de-DE"/>
              </w:rPr>
              <w:t xml:space="preserve">“Info </w:t>
            </w:r>
            <w:proofErr w:type="spellStart"/>
            <w:r w:rsidRPr="00AB29F7">
              <w:rPr>
                <w:rFonts w:ascii="Arial" w:hAnsi="Arial" w:cs="Arial"/>
                <w:b/>
                <w:i/>
                <w:color w:val="auto"/>
                <w:szCs w:val="22"/>
                <w:lang w:val="de-DE"/>
              </w:rPr>
              <w:t>azienda</w:t>
            </w:r>
            <w:proofErr w:type="spellEnd"/>
            <w:r w:rsidRPr="00AB29F7">
              <w:rPr>
                <w:rFonts w:ascii="Arial" w:hAnsi="Arial" w:cs="Arial"/>
                <w:b/>
                <w:i/>
                <w:color w:val="auto"/>
                <w:szCs w:val="22"/>
                <w:lang w:val="de-DE"/>
              </w:rPr>
              <w:t>”</w:t>
            </w:r>
            <w:r w:rsidRPr="00AB29F7">
              <w:rPr>
                <w:rFonts w:ascii="Arial" w:hAnsi="Arial" w:cs="Arial"/>
                <w:i/>
                <w:color w:val="auto"/>
                <w:szCs w:val="22"/>
                <w:lang w:val="de-DE"/>
              </w:rPr>
              <w:t xml:space="preserve"> ist für die Kunden Ihrer Kanzlei oder Sozietät gedacht </w:t>
            </w:r>
            <w:r w:rsidRPr="00AB29F7">
              <w:rPr>
                <w:rFonts w:ascii="Arial" w:hAnsi="Arial" w:cs="Arial"/>
                <w:bCs/>
                <w:i/>
                <w:color w:val="auto"/>
                <w:szCs w:val="22"/>
                <w:lang w:val="de-DE"/>
              </w:rPr>
              <w:t xml:space="preserve"> und enthält eine Zusammenfassung der aktuellsten steuerrechtlichen Neuerungen</w:t>
            </w:r>
            <w:r>
              <w:rPr>
                <w:rFonts w:ascii="Arial" w:hAnsi="Arial" w:cs="Arial"/>
                <w:bCs/>
                <w:i/>
                <w:color w:val="auto"/>
                <w:szCs w:val="22"/>
                <w:lang w:val="de-DE"/>
              </w:rPr>
              <w:t xml:space="preserve"> in leicht verständlicher Sprache</w:t>
            </w:r>
            <w:r w:rsidRPr="00AB29F7">
              <w:rPr>
                <w:rFonts w:ascii="Arial" w:hAnsi="Arial" w:cs="Arial"/>
                <w:bCs/>
                <w:i/>
                <w:color w:val="auto"/>
                <w:szCs w:val="22"/>
                <w:lang w:val="de-DE"/>
              </w:rPr>
              <w:t>, Analysen zu relevanten Themen und einen Kalender der steuerrechtlichen Pflichten  im laufenden Monat</w:t>
            </w:r>
            <w:r w:rsidRPr="00AB29F7">
              <w:rPr>
                <w:rFonts w:ascii="Arial" w:hAnsi="Arial" w:cs="Arial"/>
                <w:i/>
                <w:color w:val="auto"/>
                <w:szCs w:val="22"/>
                <w:lang w:val="de-DE"/>
              </w:rPr>
              <w:t>.</w:t>
            </w:r>
          </w:p>
          <w:p w14:paraId="52D9539F" w14:textId="77777777" w:rsidR="005310ED" w:rsidRPr="00AB29F7" w:rsidRDefault="005310ED" w:rsidP="005310ED">
            <w:pPr>
              <w:pStyle w:val="Corpodeltesto21"/>
              <w:widowControl/>
              <w:rPr>
                <w:rFonts w:ascii="Arial" w:hAnsi="Arial" w:cs="Arial"/>
                <w:i/>
                <w:color w:val="auto"/>
                <w:szCs w:val="22"/>
                <w:lang w:val="de-DE"/>
              </w:rPr>
            </w:pPr>
          </w:p>
          <w:p w14:paraId="7669E5FB" w14:textId="5FA2A49E" w:rsidR="005310ED" w:rsidRPr="00444A50" w:rsidRDefault="005310ED" w:rsidP="005310ED">
            <w:pPr>
              <w:pStyle w:val="Corpodeltesto21"/>
              <w:widowControl/>
              <w:rPr>
                <w:rFonts w:ascii="Arial" w:hAnsi="Arial" w:cs="Arial"/>
                <w:i/>
                <w:szCs w:val="22"/>
                <w:lang w:val="de-DE"/>
              </w:rPr>
            </w:pPr>
            <w:r w:rsidRPr="00AB29F7">
              <w:rPr>
                <w:rFonts w:ascii="Arial" w:hAnsi="Arial" w:cs="Arial"/>
                <w:i/>
                <w:color w:val="auto"/>
                <w:lang w:val="de-DE"/>
              </w:rPr>
              <w:t xml:space="preserve">In der Anlage finden Sie </w:t>
            </w:r>
            <w:r w:rsidRPr="00AB29F7">
              <w:rPr>
                <w:rFonts w:ascii="Arial" w:hAnsi="Arial" w:cs="Arial"/>
                <w:b/>
                <w:i/>
                <w:color w:val="auto"/>
                <w:lang w:val="de-DE"/>
              </w:rPr>
              <w:t xml:space="preserve">“info </w:t>
            </w:r>
            <w:proofErr w:type="spellStart"/>
            <w:r w:rsidRPr="00AB29F7">
              <w:rPr>
                <w:rFonts w:ascii="Arial" w:hAnsi="Arial" w:cs="Arial"/>
                <w:b/>
                <w:i/>
                <w:color w:val="auto"/>
                <w:lang w:val="de-DE"/>
              </w:rPr>
              <w:t>azienda</w:t>
            </w:r>
            <w:proofErr w:type="spellEnd"/>
            <w:r w:rsidRPr="00AB29F7">
              <w:rPr>
                <w:rFonts w:ascii="Arial" w:hAnsi="Arial" w:cs="Arial"/>
                <w:b/>
                <w:i/>
                <w:color w:val="auto"/>
                <w:lang w:val="de-DE"/>
              </w:rPr>
              <w:t xml:space="preserve">” </w:t>
            </w:r>
            <w:proofErr w:type="spellStart"/>
            <w:r w:rsidRPr="00AB29F7">
              <w:rPr>
                <w:rFonts w:ascii="Arial" w:hAnsi="Arial" w:cs="Arial"/>
                <w:b/>
                <w:i/>
                <w:color w:val="auto"/>
                <w:lang w:val="de-DE"/>
              </w:rPr>
              <w:t>Nr</w:t>
            </w:r>
            <w:proofErr w:type="spellEnd"/>
            <w:r w:rsidRPr="00AB29F7">
              <w:rPr>
                <w:rFonts w:ascii="Arial" w:hAnsi="Arial" w:cs="Arial"/>
                <w:b/>
                <w:i/>
                <w:color w:val="auto"/>
                <w:lang w:val="de-DE"/>
              </w:rPr>
              <w:t xml:space="preserve"> .1 für den </w:t>
            </w:r>
            <w:r>
              <w:rPr>
                <w:rFonts w:ascii="Arial" w:hAnsi="Arial" w:cs="Arial"/>
                <w:b/>
                <w:i/>
                <w:color w:val="auto"/>
                <w:lang w:val="de-DE"/>
              </w:rPr>
              <w:t>Monat Januar</w:t>
            </w:r>
            <w:r w:rsidRPr="00AB29F7">
              <w:rPr>
                <w:rFonts w:ascii="Arial" w:hAnsi="Arial" w:cs="Arial"/>
                <w:b/>
                <w:i/>
                <w:color w:val="auto"/>
                <w:lang w:val="de-DE"/>
              </w:rPr>
              <w:t xml:space="preserve"> 202</w:t>
            </w:r>
            <w:r>
              <w:rPr>
                <w:rFonts w:ascii="Arial" w:hAnsi="Arial" w:cs="Arial"/>
                <w:b/>
                <w:i/>
                <w:color w:val="auto"/>
                <w:lang w:val="de-DE"/>
              </w:rPr>
              <w:t>6</w:t>
            </w:r>
            <w:r w:rsidRPr="00AB29F7">
              <w:rPr>
                <w:rFonts w:ascii="Arial" w:hAnsi="Arial" w:cs="Arial"/>
                <w:i/>
                <w:lang w:val="de-DE"/>
              </w:rPr>
              <w:t>.</w:t>
            </w:r>
          </w:p>
          <w:p w14:paraId="6B7C92B7" w14:textId="77777777" w:rsidR="00C95752" w:rsidRPr="005310ED" w:rsidRDefault="00C95752" w:rsidP="00F241AE">
            <w:pPr>
              <w:jc w:val="both"/>
              <w:rPr>
                <w:rFonts w:ascii="Arial" w:hAnsi="Arial" w:cs="Arial"/>
                <w:lang w:val="de-DE"/>
              </w:rPr>
            </w:pPr>
          </w:p>
          <w:p w14:paraId="251568AC" w14:textId="77777777" w:rsidR="00C95752" w:rsidRPr="005310ED" w:rsidRDefault="00C95752" w:rsidP="00F241AE">
            <w:pPr>
              <w:jc w:val="both"/>
              <w:rPr>
                <w:lang w:val="de-DE"/>
              </w:rPr>
            </w:pPr>
          </w:p>
          <w:p w14:paraId="415D616E" w14:textId="77777777" w:rsidR="001C6435" w:rsidRPr="005310ED" w:rsidRDefault="00922E07" w:rsidP="00C95752">
            <w:pPr>
              <w:jc w:val="center"/>
              <w:rPr>
                <w:rFonts w:ascii="Eras Medium ITC" w:hAnsi="Eras Medium ITC"/>
                <w:lang w:val="de-DE"/>
              </w:rPr>
            </w:pPr>
            <w:r w:rsidRPr="005310ED">
              <w:rPr>
                <w:rFonts w:ascii="Eras Medium ITC" w:hAnsi="Eras Medium ITC"/>
                <w:lang w:val="de-DE"/>
              </w:rPr>
              <w:t xml:space="preserve"> </w:t>
            </w:r>
          </w:p>
        </w:tc>
      </w:tr>
    </w:tbl>
    <w:p w14:paraId="71CFAF19" w14:textId="2CBBF85D" w:rsidR="00526B05" w:rsidRPr="005310ED" w:rsidRDefault="00526B05">
      <w:pPr>
        <w:pStyle w:val="Intestazione"/>
        <w:tabs>
          <w:tab w:val="clear" w:pos="4819"/>
          <w:tab w:val="clear" w:pos="9638"/>
        </w:tabs>
        <w:spacing w:before="120"/>
        <w:rPr>
          <w:sz w:val="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9"/>
        <w:gridCol w:w="4889"/>
      </w:tblGrid>
      <w:tr w:rsidR="00526B05" w:rsidRPr="00DD2D9D" w14:paraId="6A4AB317" w14:textId="77777777" w:rsidTr="00324B64">
        <w:trPr>
          <w:trHeight w:val="1604"/>
        </w:trPr>
        <w:tc>
          <w:tcPr>
            <w:tcW w:w="4889" w:type="dxa"/>
            <w:tcBorders>
              <w:top w:val="nil"/>
              <w:left w:val="nil"/>
              <w:bottom w:val="nil"/>
            </w:tcBorders>
          </w:tcPr>
          <w:p w14:paraId="477D4A91" w14:textId="77777777" w:rsidR="00526B05" w:rsidRPr="005310ED" w:rsidRDefault="00526B05" w:rsidP="00324B64">
            <w:pPr>
              <w:spacing w:before="120" w:line="240" w:lineRule="auto"/>
              <w:rPr>
                <w:lang w:val="de-DE"/>
              </w:rPr>
            </w:pPr>
            <w:r w:rsidRPr="005310ED">
              <w:rPr>
                <w:b/>
                <w:lang w:val="de-DE"/>
              </w:rPr>
              <w:br w:type="page"/>
            </w:r>
          </w:p>
        </w:tc>
        <w:tc>
          <w:tcPr>
            <w:tcW w:w="4889" w:type="dxa"/>
          </w:tcPr>
          <w:p w14:paraId="2CA27983" w14:textId="77777777" w:rsidR="00526B05" w:rsidRPr="005310ED" w:rsidRDefault="00526B05" w:rsidP="00324B64">
            <w:pPr>
              <w:spacing w:before="120" w:line="240" w:lineRule="auto"/>
              <w:rPr>
                <w:lang w:val="de-DE"/>
              </w:rPr>
            </w:pPr>
          </w:p>
          <w:p w14:paraId="701C7273" w14:textId="77777777" w:rsidR="00526B05" w:rsidRPr="005310ED" w:rsidRDefault="00526B05" w:rsidP="00324B64">
            <w:pPr>
              <w:spacing w:line="240" w:lineRule="auto"/>
              <w:jc w:val="center"/>
              <w:rPr>
                <w:lang w:val="de-DE"/>
              </w:rPr>
            </w:pPr>
          </w:p>
          <w:p w14:paraId="0E5F9A25" w14:textId="77777777" w:rsidR="00526B05" w:rsidRPr="005310ED" w:rsidRDefault="00526B05" w:rsidP="00324B64">
            <w:pPr>
              <w:spacing w:before="120" w:line="240" w:lineRule="auto"/>
              <w:rPr>
                <w:lang w:val="de-DE"/>
              </w:rPr>
            </w:pPr>
          </w:p>
          <w:p w14:paraId="04A9345E" w14:textId="77777777" w:rsidR="00526B05" w:rsidRPr="005310ED" w:rsidRDefault="00526B05" w:rsidP="00324B64">
            <w:pPr>
              <w:spacing w:before="120" w:line="240" w:lineRule="auto"/>
              <w:rPr>
                <w:lang w:val="de-DE"/>
              </w:rPr>
            </w:pPr>
          </w:p>
        </w:tc>
      </w:tr>
    </w:tbl>
    <w:p w14:paraId="4EC57B5B" w14:textId="77777777" w:rsidR="001C6435" w:rsidRPr="005310ED" w:rsidRDefault="001C6435">
      <w:pPr>
        <w:pStyle w:val="Intestazione"/>
        <w:tabs>
          <w:tab w:val="clear" w:pos="4819"/>
          <w:tab w:val="clear" w:pos="9638"/>
        </w:tabs>
        <w:spacing w:before="120"/>
        <w:rPr>
          <w:sz w:val="2"/>
          <w:lang w:val="de-DE"/>
        </w:rPr>
      </w:pPr>
    </w:p>
    <w:p w14:paraId="3C424AA9" w14:textId="77777777" w:rsidR="00EA44E8" w:rsidRDefault="00EA44E8" w:rsidP="00EA44E8">
      <w:pPr>
        <w:suppressAutoHyphens w:val="0"/>
        <w:autoSpaceDE/>
        <w:autoSpaceDN/>
        <w:adjustRightInd/>
        <w:spacing w:line="240" w:lineRule="auto"/>
        <w:jc w:val="both"/>
        <w:textAlignment w:val="auto"/>
        <w:rPr>
          <w:rFonts w:ascii="Arial" w:hAnsi="Arial" w:cs="Arial"/>
          <w:bCs/>
          <w:i/>
          <w:lang w:val="de-DE"/>
        </w:rPr>
      </w:pPr>
      <w:r w:rsidRPr="00AB29F7">
        <w:rPr>
          <w:rFonts w:ascii="Arial" w:hAnsi="Arial" w:cs="Arial"/>
          <w:i/>
          <w:lang w:val="de-DE"/>
        </w:rPr>
        <w:t>In Zusammenarbeit m</w:t>
      </w:r>
      <w:r>
        <w:rPr>
          <w:rFonts w:ascii="Arial" w:hAnsi="Arial" w:cs="Arial"/>
          <w:i/>
          <w:lang w:val="de-DE"/>
        </w:rPr>
        <w:t>i</w:t>
      </w:r>
      <w:r w:rsidRPr="00AB29F7">
        <w:rPr>
          <w:rFonts w:ascii="Arial" w:hAnsi="Arial" w:cs="Arial"/>
          <w:i/>
          <w:lang w:val="de-DE"/>
        </w:rPr>
        <w:t>t dem “Centro Studi SEAC” senden wir Ihnen das Ru</w:t>
      </w:r>
      <w:r>
        <w:rPr>
          <w:rFonts w:ascii="Arial" w:hAnsi="Arial" w:cs="Arial"/>
          <w:i/>
          <w:lang w:val="de-DE"/>
        </w:rPr>
        <w:t xml:space="preserve">ndschreiben </w:t>
      </w:r>
      <w:r>
        <w:rPr>
          <w:rFonts w:ascii="Arial" w:hAnsi="Arial" w:cs="Arial"/>
          <w:b/>
          <w:i/>
          <w:lang w:val="de-DE"/>
        </w:rPr>
        <w:t>Nr</w:t>
      </w:r>
      <w:r w:rsidRPr="00AB29F7">
        <w:rPr>
          <w:rFonts w:ascii="Arial" w:hAnsi="Arial" w:cs="Arial"/>
          <w:b/>
          <w:i/>
          <w:lang w:val="de-DE"/>
        </w:rPr>
        <w:t xml:space="preserve">. 1 </w:t>
      </w:r>
      <w:r w:rsidRPr="00AB29F7">
        <w:rPr>
          <w:rFonts w:ascii="Arial" w:hAnsi="Arial" w:cs="Arial"/>
          <w:bCs/>
          <w:i/>
          <w:lang w:val="de-DE"/>
        </w:rPr>
        <w:t>von</w:t>
      </w:r>
    </w:p>
    <w:p w14:paraId="4CEA7E87" w14:textId="77777777" w:rsidR="00162163" w:rsidRPr="002242B9" w:rsidRDefault="00162163" w:rsidP="00162163">
      <w:pPr>
        <w:suppressAutoHyphens w:val="0"/>
        <w:autoSpaceDE/>
        <w:autoSpaceDN/>
        <w:adjustRightInd/>
        <w:spacing w:line="240" w:lineRule="auto"/>
        <w:jc w:val="both"/>
        <w:textAlignment w:val="auto"/>
        <w:rPr>
          <w:rFonts w:ascii="Arial" w:eastAsia="Times New Roman" w:hAnsi="Arial"/>
          <w:color w:val="auto"/>
          <w:sz w:val="10"/>
          <w:szCs w:val="10"/>
          <w:lang w:val="de-DE"/>
        </w:rPr>
      </w:pPr>
    </w:p>
    <w:p w14:paraId="5B04D842" w14:textId="3A4B1782" w:rsidR="00162163" w:rsidRPr="003E22FE" w:rsidRDefault="008B7514" w:rsidP="00EB6412">
      <w:pPr>
        <w:suppressAutoHyphens w:val="0"/>
        <w:autoSpaceDE/>
        <w:autoSpaceDN/>
        <w:adjustRightInd/>
        <w:spacing w:after="720" w:line="240" w:lineRule="auto"/>
        <w:jc w:val="center"/>
        <w:textAlignment w:val="auto"/>
        <w:rPr>
          <w:rFonts w:ascii="Arial" w:hAnsi="Arial"/>
          <w:b/>
          <w:color w:val="0000FF"/>
          <w:sz w:val="28"/>
          <w:u w:val="single"/>
          <w:lang w:eastAsia="en-US"/>
        </w:rPr>
      </w:pPr>
      <w:r w:rsidRPr="00162163">
        <w:rPr>
          <w:rFonts w:ascii="Arial" w:hAnsi="Arial"/>
          <w:b/>
          <w:noProof/>
          <w:color w:val="0000FF"/>
          <w:sz w:val="40"/>
        </w:rPr>
        <w:drawing>
          <wp:inline distT="0" distB="0" distL="0" distR="0" wp14:anchorId="238A623D" wp14:editId="0341AD59">
            <wp:extent cx="1549400" cy="532130"/>
            <wp:effectExtent l="0" t="0" r="0" b="0"/>
            <wp:docPr id="1" name="Immagine 7" descr="\\FS1\editoria\Lavoro\Informative_2018_basi\File di passaggio\Logo_Info_Azienda_Fi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FS1\editoria\Lavoro\Informative_2018_basi\File di passaggio\Logo_Info_Azienda_Fiscal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0" cy="532130"/>
                    </a:xfrm>
                    <a:prstGeom prst="rect">
                      <a:avLst/>
                    </a:prstGeom>
                    <a:noFill/>
                    <a:ln>
                      <a:noFill/>
                    </a:ln>
                  </pic:spPr>
                </pic:pic>
              </a:graphicData>
            </a:graphic>
          </wp:inline>
        </w:drawing>
      </w:r>
      <w:r w:rsidR="00162163" w:rsidRPr="00162163">
        <w:rPr>
          <w:rFonts w:ascii="Arial" w:hAnsi="Arial"/>
          <w:b/>
          <w:color w:val="0000FF"/>
          <w:sz w:val="40"/>
          <w:lang w:eastAsia="en-US"/>
        </w:rPr>
        <w:t xml:space="preserve"> </w:t>
      </w:r>
      <w:r w:rsidR="00162163" w:rsidRPr="00162163">
        <w:rPr>
          <w:rFonts w:ascii="Arial" w:hAnsi="Arial"/>
          <w:b/>
          <w:color w:val="009DE0"/>
          <w:sz w:val="40"/>
          <w:lang w:eastAsia="en-US"/>
        </w:rPr>
        <w:t>–</w:t>
      </w:r>
      <w:r w:rsidR="005E748F">
        <w:rPr>
          <w:rFonts w:ascii="Arial" w:hAnsi="Arial"/>
          <w:b/>
          <w:color w:val="009DE0"/>
          <w:sz w:val="40"/>
          <w:lang w:eastAsia="en-US"/>
        </w:rPr>
        <w:t xml:space="preserve"> </w:t>
      </w:r>
      <w:proofErr w:type="spellStart"/>
      <w:r w:rsidR="005310ED">
        <w:rPr>
          <w:rFonts w:ascii="Arial" w:hAnsi="Arial"/>
          <w:b/>
          <w:color w:val="009DE0"/>
          <w:sz w:val="28"/>
          <w:lang w:eastAsia="en-US"/>
        </w:rPr>
        <w:t>Januar</w:t>
      </w:r>
      <w:proofErr w:type="spellEnd"/>
      <w:r w:rsidR="00162163" w:rsidRPr="00162163">
        <w:rPr>
          <w:rFonts w:ascii="Arial" w:hAnsi="Arial"/>
          <w:b/>
          <w:color w:val="009DE0"/>
          <w:sz w:val="28"/>
          <w:lang w:eastAsia="en-US"/>
        </w:rPr>
        <w:t xml:space="preserve"> 20</w:t>
      </w:r>
      <w:r w:rsidR="008841BA">
        <w:rPr>
          <w:rFonts w:ascii="Arial" w:hAnsi="Arial"/>
          <w:b/>
          <w:color w:val="009DE0"/>
          <w:sz w:val="28"/>
          <w:lang w:eastAsia="en-US"/>
        </w:rPr>
        <w:t>2</w:t>
      </w:r>
      <w:r w:rsidR="003E22FE">
        <w:rPr>
          <w:rFonts w:ascii="Arial" w:hAnsi="Arial"/>
          <w:b/>
          <w:color w:val="009DE0"/>
          <w:sz w:val="28"/>
          <w:lang w:eastAsia="en-US"/>
        </w:rPr>
        <w:t>6</w:t>
      </w:r>
    </w:p>
    <w:tbl>
      <w:tblPr>
        <w:tblW w:w="9639"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639"/>
      </w:tblGrid>
      <w:tr w:rsidR="001C6435" w14:paraId="073AC826" w14:textId="77777777" w:rsidTr="00A30B81">
        <w:trPr>
          <w:trHeight w:val="531"/>
        </w:trPr>
        <w:tc>
          <w:tcPr>
            <w:tcW w:w="9639" w:type="dxa"/>
            <w:shd w:val="clear" w:color="auto" w:fill="B6DDE8"/>
            <w:vAlign w:val="center"/>
          </w:tcPr>
          <w:p w14:paraId="63E9464C" w14:textId="796A971A" w:rsidR="001C6435" w:rsidRPr="00C75E37" w:rsidRDefault="005310ED" w:rsidP="009E6FD7">
            <w:pPr>
              <w:pStyle w:val="Corpodeltesto21"/>
              <w:widowControl/>
              <w:spacing w:line="240" w:lineRule="auto"/>
              <w:jc w:val="center"/>
              <w:rPr>
                <w:rFonts w:ascii="Arial" w:hAnsi="Arial" w:cs="Arial"/>
                <w:b/>
                <w:i/>
                <w:sz w:val="36"/>
              </w:rPr>
            </w:pPr>
            <w:r>
              <w:rPr>
                <w:rFonts w:ascii="Arial" w:hAnsi="Arial" w:cs="Arial"/>
                <w:b/>
                <w:i/>
                <w:sz w:val="36"/>
              </w:rPr>
              <w:t>AKTUELLES AUS DEM STEUERRECHT</w:t>
            </w:r>
          </w:p>
        </w:tc>
      </w:tr>
    </w:tbl>
    <w:p w14:paraId="751D1AEA" w14:textId="77777777" w:rsidR="00FA35DE" w:rsidRPr="00141C8E" w:rsidRDefault="00FA35DE" w:rsidP="004B38DE">
      <w:pPr>
        <w:rPr>
          <w:sz w:val="8"/>
          <w:szCs w:val="8"/>
        </w:rPr>
      </w:pPr>
    </w:p>
    <w:tbl>
      <w:tblPr>
        <w:tblW w:w="9639"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7"/>
        <w:gridCol w:w="6322"/>
      </w:tblGrid>
      <w:tr w:rsidR="00027A79" w:rsidRPr="00DD2D9D" w14:paraId="0B0FA1ED" w14:textId="77777777" w:rsidTr="00180D28">
        <w:trPr>
          <w:trHeight w:val="1311"/>
        </w:trPr>
        <w:tc>
          <w:tcPr>
            <w:tcW w:w="3317" w:type="dxa"/>
          </w:tcPr>
          <w:p w14:paraId="312ED6F2" w14:textId="0F274AD1" w:rsidR="00027A79" w:rsidRPr="002242B9" w:rsidRDefault="00EA44E8" w:rsidP="00196A2A">
            <w:pPr>
              <w:pStyle w:val="Titoletto"/>
              <w:spacing w:line="240" w:lineRule="auto"/>
              <w:rPr>
                <w:sz w:val="4"/>
                <w:szCs w:val="4"/>
                <w:lang w:val="de-DE"/>
              </w:rPr>
            </w:pPr>
            <w:r w:rsidRPr="002242B9">
              <w:rPr>
                <w:lang w:val="de-DE"/>
              </w:rPr>
              <w:t>“</w:t>
            </w:r>
            <w:proofErr w:type="spellStart"/>
            <w:r w:rsidRPr="002242B9">
              <w:rPr>
                <w:lang w:val="de-DE"/>
              </w:rPr>
              <w:t>Reddito</w:t>
            </w:r>
            <w:r w:rsidR="00607D3C" w:rsidRPr="002242B9">
              <w:rPr>
                <w:lang w:val="de-DE"/>
              </w:rPr>
              <w:t>metro</w:t>
            </w:r>
            <w:proofErr w:type="spellEnd"/>
            <w:r w:rsidRPr="002242B9">
              <w:rPr>
                <w:lang w:val="de-DE"/>
              </w:rPr>
              <w:t>”</w:t>
            </w:r>
          </w:p>
          <w:p w14:paraId="6CF8D754" w14:textId="77777777" w:rsidR="00027A79" w:rsidRPr="002242B9" w:rsidRDefault="00027A79" w:rsidP="003F4BC5">
            <w:pPr>
              <w:pStyle w:val="Titoletto"/>
              <w:spacing w:line="240" w:lineRule="auto"/>
              <w:jc w:val="left"/>
              <w:rPr>
                <w:sz w:val="4"/>
                <w:szCs w:val="4"/>
                <w:lang w:val="de-DE"/>
              </w:rPr>
            </w:pPr>
          </w:p>
          <w:p w14:paraId="2169B46B" w14:textId="77777777" w:rsidR="00027A79" w:rsidRPr="002242B9" w:rsidRDefault="00027A79" w:rsidP="003F4BC5">
            <w:pPr>
              <w:pStyle w:val="Titoletto"/>
              <w:spacing w:line="240" w:lineRule="auto"/>
              <w:jc w:val="left"/>
              <w:rPr>
                <w:sz w:val="4"/>
                <w:szCs w:val="4"/>
                <w:lang w:val="de-DE"/>
              </w:rPr>
            </w:pPr>
          </w:p>
          <w:p w14:paraId="620CCC16" w14:textId="77777777" w:rsidR="00027A79" w:rsidRPr="002242B9" w:rsidRDefault="00027A79" w:rsidP="003F4BC5">
            <w:pPr>
              <w:pStyle w:val="Titoletto"/>
              <w:spacing w:line="240" w:lineRule="auto"/>
              <w:jc w:val="left"/>
              <w:rPr>
                <w:sz w:val="4"/>
                <w:szCs w:val="4"/>
                <w:lang w:val="de-DE"/>
              </w:rPr>
            </w:pPr>
          </w:p>
          <w:p w14:paraId="5686AA2D" w14:textId="77777777" w:rsidR="009445CD" w:rsidRPr="002242B9" w:rsidRDefault="009445CD" w:rsidP="003F4BC5">
            <w:pPr>
              <w:pStyle w:val="Titoletto"/>
              <w:spacing w:line="240" w:lineRule="auto"/>
              <w:jc w:val="left"/>
              <w:rPr>
                <w:sz w:val="4"/>
                <w:szCs w:val="4"/>
                <w:lang w:val="de-DE"/>
              </w:rPr>
            </w:pPr>
          </w:p>
          <w:p w14:paraId="3754FAF9" w14:textId="77777777" w:rsidR="00773F94" w:rsidRPr="002242B9" w:rsidRDefault="00773F94" w:rsidP="003F4BC5">
            <w:pPr>
              <w:pStyle w:val="Titoletto"/>
              <w:spacing w:line="240" w:lineRule="auto"/>
              <w:jc w:val="left"/>
              <w:rPr>
                <w:sz w:val="4"/>
                <w:szCs w:val="4"/>
                <w:lang w:val="de-DE"/>
              </w:rPr>
            </w:pPr>
          </w:p>
          <w:p w14:paraId="232DFD67" w14:textId="77777777" w:rsidR="00773F94" w:rsidRPr="002242B9" w:rsidRDefault="00773F94" w:rsidP="003F4BC5">
            <w:pPr>
              <w:pStyle w:val="Titoletto"/>
              <w:spacing w:line="240" w:lineRule="auto"/>
              <w:jc w:val="left"/>
              <w:rPr>
                <w:sz w:val="4"/>
                <w:szCs w:val="4"/>
                <w:lang w:val="de-DE"/>
              </w:rPr>
            </w:pPr>
          </w:p>
          <w:p w14:paraId="7BBEEF2A" w14:textId="77777777" w:rsidR="00773F94" w:rsidRPr="002242B9" w:rsidRDefault="00773F94" w:rsidP="003F4BC5">
            <w:pPr>
              <w:pStyle w:val="Titoletto"/>
              <w:spacing w:line="240" w:lineRule="auto"/>
              <w:jc w:val="left"/>
              <w:rPr>
                <w:sz w:val="4"/>
                <w:szCs w:val="4"/>
                <w:lang w:val="de-DE"/>
              </w:rPr>
            </w:pPr>
          </w:p>
          <w:p w14:paraId="3DED2EA2" w14:textId="77777777" w:rsidR="00773F94" w:rsidRPr="002242B9" w:rsidRDefault="00773F94" w:rsidP="003F4BC5">
            <w:pPr>
              <w:pStyle w:val="Titoletto"/>
              <w:spacing w:line="240" w:lineRule="auto"/>
              <w:jc w:val="left"/>
              <w:rPr>
                <w:sz w:val="4"/>
                <w:szCs w:val="4"/>
                <w:lang w:val="de-DE"/>
              </w:rPr>
            </w:pPr>
          </w:p>
          <w:p w14:paraId="0599013A" w14:textId="77777777" w:rsidR="00773F94" w:rsidRPr="002242B9" w:rsidRDefault="00773F94" w:rsidP="003F4BC5">
            <w:pPr>
              <w:pStyle w:val="Titoletto"/>
              <w:spacing w:line="240" w:lineRule="auto"/>
              <w:jc w:val="left"/>
              <w:rPr>
                <w:sz w:val="4"/>
                <w:szCs w:val="4"/>
                <w:lang w:val="de-DE"/>
              </w:rPr>
            </w:pPr>
          </w:p>
          <w:p w14:paraId="3A89736B" w14:textId="77777777" w:rsidR="00773F94" w:rsidRPr="002242B9" w:rsidRDefault="00773F94" w:rsidP="003F4BC5">
            <w:pPr>
              <w:pStyle w:val="Titoletto"/>
              <w:spacing w:line="240" w:lineRule="auto"/>
              <w:jc w:val="left"/>
              <w:rPr>
                <w:sz w:val="4"/>
                <w:szCs w:val="4"/>
                <w:lang w:val="de-DE"/>
              </w:rPr>
            </w:pPr>
          </w:p>
          <w:p w14:paraId="78D3F601" w14:textId="77777777" w:rsidR="00773F94" w:rsidRPr="002242B9" w:rsidRDefault="00773F94" w:rsidP="003F4BC5">
            <w:pPr>
              <w:pStyle w:val="Titoletto"/>
              <w:spacing w:line="240" w:lineRule="auto"/>
              <w:jc w:val="left"/>
              <w:rPr>
                <w:sz w:val="4"/>
                <w:szCs w:val="4"/>
                <w:lang w:val="de-DE"/>
              </w:rPr>
            </w:pPr>
          </w:p>
          <w:p w14:paraId="4738A4C4" w14:textId="77777777" w:rsidR="00773F94" w:rsidRPr="002242B9" w:rsidRDefault="00773F94" w:rsidP="003F4BC5">
            <w:pPr>
              <w:pStyle w:val="Titoletto"/>
              <w:spacing w:line="240" w:lineRule="auto"/>
              <w:jc w:val="left"/>
              <w:rPr>
                <w:sz w:val="4"/>
                <w:szCs w:val="4"/>
                <w:lang w:val="de-DE"/>
              </w:rPr>
            </w:pPr>
          </w:p>
          <w:p w14:paraId="55D27764" w14:textId="77777777" w:rsidR="00773F94" w:rsidRPr="002242B9" w:rsidRDefault="00773F94" w:rsidP="003F4BC5">
            <w:pPr>
              <w:pStyle w:val="Titoletto"/>
              <w:spacing w:line="240" w:lineRule="auto"/>
              <w:jc w:val="left"/>
              <w:rPr>
                <w:sz w:val="4"/>
                <w:szCs w:val="4"/>
                <w:lang w:val="de-DE"/>
              </w:rPr>
            </w:pPr>
          </w:p>
          <w:p w14:paraId="265B8A46" w14:textId="77777777" w:rsidR="00773F94" w:rsidRPr="002242B9" w:rsidRDefault="00773F94" w:rsidP="003F4BC5">
            <w:pPr>
              <w:pStyle w:val="Titoletto"/>
              <w:spacing w:line="240" w:lineRule="auto"/>
              <w:jc w:val="left"/>
              <w:rPr>
                <w:sz w:val="4"/>
                <w:szCs w:val="4"/>
                <w:lang w:val="de-DE"/>
              </w:rPr>
            </w:pPr>
          </w:p>
          <w:p w14:paraId="0ED3450E" w14:textId="77777777" w:rsidR="00773F94" w:rsidRPr="002242B9" w:rsidRDefault="00773F94" w:rsidP="003F4BC5">
            <w:pPr>
              <w:pStyle w:val="Titoletto"/>
              <w:spacing w:line="240" w:lineRule="auto"/>
              <w:jc w:val="left"/>
              <w:rPr>
                <w:sz w:val="4"/>
                <w:szCs w:val="4"/>
                <w:lang w:val="de-DE"/>
              </w:rPr>
            </w:pPr>
          </w:p>
          <w:p w14:paraId="3E51444F" w14:textId="77777777" w:rsidR="00773F94" w:rsidRPr="002242B9" w:rsidRDefault="00773F94" w:rsidP="003F4BC5">
            <w:pPr>
              <w:pStyle w:val="Titoletto"/>
              <w:spacing w:line="240" w:lineRule="auto"/>
              <w:jc w:val="left"/>
              <w:rPr>
                <w:sz w:val="4"/>
                <w:szCs w:val="4"/>
                <w:lang w:val="de-DE"/>
              </w:rPr>
            </w:pPr>
          </w:p>
          <w:p w14:paraId="43957253" w14:textId="77777777" w:rsidR="00773F94" w:rsidRPr="002242B9" w:rsidRDefault="00773F94" w:rsidP="003F4BC5">
            <w:pPr>
              <w:pStyle w:val="Titoletto"/>
              <w:spacing w:line="240" w:lineRule="auto"/>
              <w:jc w:val="left"/>
              <w:rPr>
                <w:sz w:val="4"/>
                <w:szCs w:val="4"/>
                <w:lang w:val="de-DE"/>
              </w:rPr>
            </w:pPr>
          </w:p>
          <w:p w14:paraId="29AD1272" w14:textId="77777777" w:rsidR="00773F94" w:rsidRPr="002242B9" w:rsidRDefault="00773F94" w:rsidP="003F4BC5">
            <w:pPr>
              <w:pStyle w:val="Titoletto"/>
              <w:spacing w:line="240" w:lineRule="auto"/>
              <w:jc w:val="left"/>
              <w:rPr>
                <w:sz w:val="4"/>
                <w:szCs w:val="4"/>
                <w:lang w:val="de-DE"/>
              </w:rPr>
            </w:pPr>
          </w:p>
          <w:p w14:paraId="4F92B2D8" w14:textId="77777777" w:rsidR="00773F94" w:rsidRPr="002242B9" w:rsidRDefault="00773F94" w:rsidP="003F4BC5">
            <w:pPr>
              <w:pStyle w:val="Titoletto"/>
              <w:spacing w:line="240" w:lineRule="auto"/>
              <w:jc w:val="left"/>
              <w:rPr>
                <w:sz w:val="4"/>
                <w:szCs w:val="4"/>
                <w:lang w:val="de-DE"/>
              </w:rPr>
            </w:pPr>
          </w:p>
          <w:p w14:paraId="447F589D" w14:textId="77777777" w:rsidR="00773F94" w:rsidRPr="002242B9" w:rsidRDefault="00773F94" w:rsidP="003F4BC5">
            <w:pPr>
              <w:pStyle w:val="Titoletto"/>
              <w:spacing w:line="240" w:lineRule="auto"/>
              <w:jc w:val="left"/>
              <w:rPr>
                <w:sz w:val="4"/>
                <w:szCs w:val="4"/>
                <w:lang w:val="de-DE"/>
              </w:rPr>
            </w:pPr>
          </w:p>
          <w:p w14:paraId="54457C44" w14:textId="77777777" w:rsidR="00773F94" w:rsidRPr="002242B9" w:rsidRDefault="00773F94" w:rsidP="003F4BC5">
            <w:pPr>
              <w:pStyle w:val="Titoletto"/>
              <w:spacing w:line="240" w:lineRule="auto"/>
              <w:jc w:val="left"/>
              <w:rPr>
                <w:sz w:val="4"/>
                <w:szCs w:val="4"/>
                <w:lang w:val="de-DE"/>
              </w:rPr>
            </w:pPr>
          </w:p>
          <w:p w14:paraId="5B83883B" w14:textId="77777777" w:rsidR="00773F94" w:rsidRPr="002242B9" w:rsidRDefault="00773F94" w:rsidP="003F4BC5">
            <w:pPr>
              <w:pStyle w:val="Titoletto"/>
              <w:spacing w:line="240" w:lineRule="auto"/>
              <w:jc w:val="left"/>
              <w:rPr>
                <w:sz w:val="4"/>
                <w:szCs w:val="4"/>
                <w:lang w:val="de-DE"/>
              </w:rPr>
            </w:pPr>
          </w:p>
          <w:p w14:paraId="1C6FF01D" w14:textId="77777777" w:rsidR="00773F94" w:rsidRPr="002242B9" w:rsidRDefault="00773F94" w:rsidP="003F4BC5">
            <w:pPr>
              <w:pStyle w:val="Titoletto"/>
              <w:spacing w:line="240" w:lineRule="auto"/>
              <w:jc w:val="left"/>
              <w:rPr>
                <w:sz w:val="4"/>
                <w:szCs w:val="4"/>
                <w:lang w:val="de-DE"/>
              </w:rPr>
            </w:pPr>
          </w:p>
          <w:p w14:paraId="04BA5B7C" w14:textId="77777777" w:rsidR="00773F94" w:rsidRPr="002242B9" w:rsidRDefault="00773F94" w:rsidP="003F4BC5">
            <w:pPr>
              <w:pStyle w:val="Titoletto"/>
              <w:spacing w:line="240" w:lineRule="auto"/>
              <w:jc w:val="left"/>
              <w:rPr>
                <w:sz w:val="4"/>
                <w:szCs w:val="4"/>
                <w:lang w:val="de-DE"/>
              </w:rPr>
            </w:pPr>
          </w:p>
          <w:p w14:paraId="0D8957E3" w14:textId="77777777" w:rsidR="009445CD" w:rsidRPr="002242B9" w:rsidRDefault="009445CD" w:rsidP="003F4BC5">
            <w:pPr>
              <w:pStyle w:val="Titoletto"/>
              <w:spacing w:line="240" w:lineRule="auto"/>
              <w:jc w:val="left"/>
              <w:rPr>
                <w:sz w:val="4"/>
                <w:szCs w:val="4"/>
                <w:lang w:val="de-DE"/>
              </w:rPr>
            </w:pPr>
          </w:p>
          <w:p w14:paraId="57BA4C5D" w14:textId="77777777" w:rsidR="009445CD" w:rsidRPr="002242B9" w:rsidRDefault="009445CD" w:rsidP="003F4BC5">
            <w:pPr>
              <w:pStyle w:val="Titoletto"/>
              <w:spacing w:line="240" w:lineRule="auto"/>
              <w:jc w:val="left"/>
              <w:rPr>
                <w:sz w:val="4"/>
                <w:szCs w:val="4"/>
                <w:lang w:val="de-DE"/>
              </w:rPr>
            </w:pPr>
          </w:p>
          <w:p w14:paraId="4A5A0D8B" w14:textId="77777777" w:rsidR="00027A79" w:rsidRPr="002242B9" w:rsidRDefault="00027A79" w:rsidP="007B735F">
            <w:pPr>
              <w:pStyle w:val="Titoletto"/>
              <w:spacing w:line="240" w:lineRule="auto"/>
              <w:jc w:val="left"/>
              <w:rPr>
                <w:sz w:val="4"/>
                <w:szCs w:val="4"/>
                <w:lang w:val="de-DE"/>
              </w:rPr>
            </w:pPr>
          </w:p>
          <w:p w14:paraId="4B5B6CBA" w14:textId="6C2835FA" w:rsidR="009445CD" w:rsidRPr="00AB4FCD" w:rsidRDefault="00AB4FCD" w:rsidP="009445CD">
            <w:pPr>
              <w:shd w:val="clear" w:color="auto" w:fill="EDF7F9"/>
              <w:tabs>
                <w:tab w:val="left" w:pos="3359"/>
              </w:tabs>
              <w:spacing w:line="240" w:lineRule="auto"/>
              <w:ind w:right="-56"/>
              <w:rPr>
                <w:rFonts w:ascii="Arial" w:hAnsi="Arial" w:cs="Arial"/>
                <w:b/>
                <w:bCs/>
                <w:i/>
                <w:iCs/>
                <w:w w:val="90"/>
                <w:lang w:val="de-DE"/>
              </w:rPr>
            </w:pPr>
            <w:r>
              <w:rPr>
                <w:rFonts w:ascii="Arial" w:hAnsi="Arial" w:cs="Arial"/>
                <w:b/>
                <w:bCs/>
                <w:i/>
                <w:iCs/>
                <w:w w:val="90"/>
                <w:lang w:val="de-DE"/>
              </w:rPr>
              <w:t>Urteil</w:t>
            </w:r>
            <w:r w:rsidR="009445CD" w:rsidRPr="00AB4FCD">
              <w:rPr>
                <w:rFonts w:ascii="Arial" w:hAnsi="Arial" w:cs="Arial"/>
                <w:b/>
                <w:bCs/>
                <w:i/>
                <w:iCs/>
                <w:w w:val="90"/>
                <w:lang w:val="de-DE"/>
              </w:rPr>
              <w:t xml:space="preserve"> </w:t>
            </w:r>
            <w:r>
              <w:rPr>
                <w:rFonts w:ascii="Arial" w:hAnsi="Arial" w:cs="Arial"/>
                <w:b/>
                <w:bCs/>
                <w:i/>
                <w:iCs/>
                <w:w w:val="90"/>
                <w:lang w:val="de-DE"/>
              </w:rPr>
              <w:t>d</w:t>
            </w:r>
            <w:r w:rsidRPr="00AB4FCD">
              <w:rPr>
                <w:rFonts w:ascii="Arial" w:hAnsi="Arial" w:cs="Arial"/>
                <w:b/>
                <w:bCs/>
                <w:i/>
                <w:iCs/>
                <w:w w:val="90"/>
                <w:lang w:val="de-DE"/>
              </w:rPr>
              <w:t>es Kassationsgerichtshofs vom</w:t>
            </w:r>
          </w:p>
          <w:p w14:paraId="7BC66456" w14:textId="5157472A" w:rsidR="00027A79" w:rsidRPr="00AB4FCD" w:rsidRDefault="00607D3C" w:rsidP="009445CD">
            <w:pPr>
              <w:shd w:val="clear" w:color="auto" w:fill="EDF7F9"/>
              <w:tabs>
                <w:tab w:val="left" w:pos="3359"/>
              </w:tabs>
              <w:spacing w:line="240" w:lineRule="auto"/>
              <w:ind w:right="-56"/>
              <w:rPr>
                <w:lang w:val="de-DE"/>
              </w:rPr>
            </w:pPr>
            <w:r w:rsidRPr="00AB4FCD">
              <w:rPr>
                <w:rFonts w:ascii="Arial" w:hAnsi="Arial" w:cs="Arial"/>
                <w:b/>
                <w:bCs/>
                <w:i/>
                <w:iCs/>
                <w:w w:val="90"/>
                <w:lang w:val="de-DE"/>
              </w:rPr>
              <w:t>28.11.2025,</w:t>
            </w:r>
            <w:r w:rsidR="000622A7" w:rsidRPr="00AB4FCD">
              <w:rPr>
                <w:rFonts w:ascii="Arial" w:hAnsi="Arial" w:cs="Arial"/>
                <w:b/>
                <w:bCs/>
                <w:i/>
                <w:iCs/>
                <w:w w:val="90"/>
                <w:lang w:val="de-DE"/>
              </w:rPr>
              <w:t xml:space="preserve"> Nr.</w:t>
            </w:r>
            <w:r w:rsidRPr="00AB4FCD">
              <w:rPr>
                <w:rFonts w:ascii="Arial" w:hAnsi="Arial" w:cs="Arial"/>
                <w:b/>
                <w:bCs/>
                <w:i/>
                <w:iCs/>
                <w:w w:val="90"/>
                <w:lang w:val="de-DE"/>
              </w:rPr>
              <w:t xml:space="preserve"> 31114</w:t>
            </w:r>
          </w:p>
        </w:tc>
        <w:tc>
          <w:tcPr>
            <w:tcW w:w="6322" w:type="dxa"/>
            <w:vAlign w:val="center"/>
          </w:tcPr>
          <w:p w14:paraId="05042517" w14:textId="4CF3BEA6" w:rsidR="00027A79" w:rsidRPr="00EA44E8" w:rsidRDefault="00E04644" w:rsidP="00180D28">
            <w:pPr>
              <w:pStyle w:val="Default"/>
              <w:jc w:val="both"/>
              <w:rPr>
                <w:rFonts w:ascii="Arial" w:hAnsi="Arial" w:cs="Arial"/>
                <w:color w:val="auto"/>
                <w:spacing w:val="-6"/>
                <w:sz w:val="22"/>
                <w:szCs w:val="22"/>
                <w:lang w:val="de-DE"/>
              </w:rPr>
            </w:pPr>
            <w:r w:rsidRPr="00EA44E8">
              <w:rPr>
                <w:rFonts w:ascii="Arial" w:hAnsi="Arial" w:cs="Arial"/>
                <w:color w:val="auto"/>
                <w:spacing w:val="-6"/>
                <w:sz w:val="22"/>
                <w:szCs w:val="22"/>
                <w:lang w:val="de-DE"/>
              </w:rPr>
              <w:t>Art</w:t>
            </w:r>
            <w:r w:rsidR="000622A7" w:rsidRPr="00EA44E8">
              <w:rPr>
                <w:rFonts w:ascii="Arial" w:hAnsi="Arial" w:cs="Arial"/>
                <w:color w:val="auto"/>
                <w:spacing w:val="-6"/>
                <w:sz w:val="22"/>
                <w:szCs w:val="22"/>
                <w:lang w:val="de-DE"/>
              </w:rPr>
              <w:t>.</w:t>
            </w:r>
            <w:r w:rsidR="00607D3C" w:rsidRPr="00EA44E8">
              <w:rPr>
                <w:rFonts w:ascii="Arial" w:hAnsi="Arial" w:cs="Arial"/>
                <w:color w:val="auto"/>
                <w:spacing w:val="-6"/>
                <w:sz w:val="22"/>
                <w:szCs w:val="22"/>
                <w:lang w:val="de-DE"/>
              </w:rPr>
              <w:t xml:space="preserve"> 38, </w:t>
            </w:r>
            <w:r w:rsidR="000622A7" w:rsidRPr="00EA44E8">
              <w:rPr>
                <w:rFonts w:ascii="Arial" w:hAnsi="Arial" w:cs="Arial"/>
                <w:color w:val="auto"/>
                <w:spacing w:val="-6"/>
                <w:sz w:val="22"/>
                <w:szCs w:val="22"/>
                <w:lang w:val="de-DE"/>
              </w:rPr>
              <w:t>Absatz</w:t>
            </w:r>
            <w:r w:rsidR="00607D3C" w:rsidRPr="00EA44E8">
              <w:rPr>
                <w:rFonts w:ascii="Arial" w:hAnsi="Arial" w:cs="Arial"/>
                <w:color w:val="auto"/>
                <w:spacing w:val="-6"/>
                <w:sz w:val="22"/>
                <w:szCs w:val="22"/>
                <w:lang w:val="de-DE"/>
              </w:rPr>
              <w:t xml:space="preserve"> 4, DPR</w:t>
            </w:r>
            <w:r w:rsidR="000622A7" w:rsidRPr="00EA44E8">
              <w:rPr>
                <w:rFonts w:ascii="Arial" w:hAnsi="Arial" w:cs="Arial"/>
                <w:color w:val="auto"/>
                <w:spacing w:val="-6"/>
                <w:sz w:val="22"/>
                <w:szCs w:val="22"/>
                <w:lang w:val="de-DE"/>
              </w:rPr>
              <w:t xml:space="preserve"> Nr.</w:t>
            </w:r>
            <w:r w:rsidR="00607D3C" w:rsidRPr="00EA44E8">
              <w:rPr>
                <w:rFonts w:ascii="Arial" w:hAnsi="Arial" w:cs="Arial"/>
                <w:color w:val="auto"/>
                <w:spacing w:val="-6"/>
                <w:sz w:val="22"/>
                <w:szCs w:val="22"/>
                <w:lang w:val="de-DE"/>
              </w:rPr>
              <w:t xml:space="preserve"> 600/73</w:t>
            </w:r>
            <w:r w:rsidR="00EA44E8" w:rsidRPr="00EA44E8">
              <w:rPr>
                <w:rFonts w:ascii="Arial" w:hAnsi="Arial" w:cs="Arial"/>
                <w:color w:val="auto"/>
                <w:spacing w:val="-6"/>
                <w:sz w:val="22"/>
                <w:szCs w:val="22"/>
                <w:lang w:val="de-DE"/>
              </w:rPr>
              <w:t xml:space="preserve"> sieht</w:t>
            </w:r>
            <w:r w:rsidR="00607D3C" w:rsidRPr="00EA44E8">
              <w:rPr>
                <w:rFonts w:ascii="Arial" w:hAnsi="Arial" w:cs="Arial"/>
                <w:color w:val="auto"/>
                <w:spacing w:val="-6"/>
                <w:sz w:val="22"/>
                <w:szCs w:val="22"/>
                <w:lang w:val="de-DE"/>
              </w:rPr>
              <w:t xml:space="preserve"> </w:t>
            </w:r>
            <w:r w:rsidR="008C1EBB" w:rsidRPr="00EA44E8">
              <w:rPr>
                <w:rFonts w:ascii="Arial" w:hAnsi="Arial" w:cs="Arial"/>
                <w:color w:val="auto"/>
                <w:spacing w:val="-6"/>
                <w:sz w:val="22"/>
                <w:szCs w:val="22"/>
                <w:lang w:val="de-DE"/>
              </w:rPr>
              <w:t>die Möglichkeit</w:t>
            </w:r>
            <w:r w:rsidR="000622A7" w:rsidRPr="00EA44E8">
              <w:rPr>
                <w:rFonts w:ascii="Arial" w:hAnsi="Arial" w:cs="Arial"/>
                <w:color w:val="auto"/>
                <w:spacing w:val="-6"/>
                <w:sz w:val="22"/>
                <w:szCs w:val="22"/>
                <w:lang w:val="de-DE"/>
              </w:rPr>
              <w:t xml:space="preserve"> für </w:t>
            </w:r>
            <w:r w:rsidR="00EA44E8" w:rsidRPr="00EA44E8">
              <w:rPr>
                <w:rFonts w:ascii="Arial" w:hAnsi="Arial" w:cs="Arial"/>
                <w:color w:val="auto"/>
                <w:spacing w:val="-6"/>
                <w:sz w:val="22"/>
                <w:szCs w:val="22"/>
                <w:lang w:val="de-DE"/>
              </w:rPr>
              <w:t xml:space="preserve">das Finanzamt vor, das </w:t>
            </w:r>
            <w:r w:rsidR="00B231DB" w:rsidRPr="00EA44E8">
              <w:rPr>
                <w:rFonts w:ascii="Arial" w:hAnsi="Arial" w:cs="Arial"/>
                <w:color w:val="auto"/>
                <w:spacing w:val="-6"/>
                <w:sz w:val="22"/>
                <w:szCs w:val="22"/>
                <w:lang w:val="de-DE"/>
              </w:rPr>
              <w:t>Gesamteinkommen</w:t>
            </w:r>
            <w:r w:rsidR="00607D3C" w:rsidRPr="00EA44E8">
              <w:rPr>
                <w:rFonts w:ascii="Arial" w:hAnsi="Arial" w:cs="Arial"/>
                <w:color w:val="auto"/>
                <w:spacing w:val="-6"/>
                <w:sz w:val="22"/>
                <w:szCs w:val="22"/>
                <w:lang w:val="de-DE"/>
              </w:rPr>
              <w:t xml:space="preserve"> de</w:t>
            </w:r>
            <w:r w:rsidR="00EA44E8" w:rsidRPr="00EA44E8">
              <w:rPr>
                <w:rFonts w:ascii="Arial" w:hAnsi="Arial" w:cs="Arial"/>
                <w:color w:val="auto"/>
                <w:spacing w:val="-6"/>
                <w:sz w:val="22"/>
                <w:szCs w:val="22"/>
                <w:lang w:val="de-DE"/>
              </w:rPr>
              <w:t>r</w:t>
            </w:r>
            <w:r w:rsidR="00607D3C" w:rsidRPr="00EA44E8">
              <w:rPr>
                <w:rFonts w:ascii="Arial" w:hAnsi="Arial" w:cs="Arial"/>
                <w:color w:val="auto"/>
                <w:spacing w:val="-6"/>
                <w:sz w:val="22"/>
                <w:szCs w:val="22"/>
                <w:lang w:val="de-DE"/>
              </w:rPr>
              <w:t xml:space="preserve"> </w:t>
            </w:r>
            <w:r w:rsidR="000E5F73" w:rsidRPr="00EA44E8">
              <w:rPr>
                <w:rFonts w:ascii="Arial" w:hAnsi="Arial" w:cs="Arial"/>
                <w:color w:val="auto"/>
                <w:spacing w:val="-6"/>
                <w:sz w:val="22"/>
                <w:szCs w:val="22"/>
                <w:lang w:val="de-DE"/>
              </w:rPr>
              <w:t>Steuerzahler</w:t>
            </w:r>
            <w:r w:rsidR="00607D3C" w:rsidRPr="00EA44E8">
              <w:rPr>
                <w:rFonts w:ascii="Arial" w:hAnsi="Arial" w:cs="Arial"/>
                <w:color w:val="auto"/>
                <w:spacing w:val="-6"/>
                <w:sz w:val="22"/>
                <w:szCs w:val="22"/>
                <w:lang w:val="de-DE"/>
              </w:rPr>
              <w:t xml:space="preserve"> </w:t>
            </w:r>
            <w:r w:rsidR="00EA44E8" w:rsidRPr="00EA44E8">
              <w:rPr>
                <w:rFonts w:ascii="Arial" w:hAnsi="Arial" w:cs="Arial"/>
                <w:color w:val="auto"/>
                <w:spacing w:val="-6"/>
                <w:sz w:val="22"/>
                <w:szCs w:val="22"/>
                <w:lang w:val="de-DE"/>
              </w:rPr>
              <w:t>auf der Grundlage der bestrittenen Aufwendunge</w:t>
            </w:r>
            <w:r w:rsidR="00EA44E8">
              <w:rPr>
                <w:rFonts w:ascii="Arial" w:hAnsi="Arial" w:cs="Arial"/>
                <w:color w:val="auto"/>
                <w:spacing w:val="-6"/>
                <w:sz w:val="22"/>
                <w:szCs w:val="22"/>
                <w:lang w:val="de-DE"/>
              </w:rPr>
              <w:t>n festzusetzen; die dort enthaltene rechtliche Vermutung „</w:t>
            </w:r>
            <w:r w:rsidR="00607D3C" w:rsidRPr="00EA44E8">
              <w:rPr>
                <w:rFonts w:ascii="Arial" w:hAnsi="Arial" w:cs="Arial"/>
                <w:i/>
                <w:iCs/>
                <w:color w:val="auto"/>
                <w:spacing w:val="-6"/>
                <w:sz w:val="22"/>
                <w:szCs w:val="22"/>
                <w:lang w:val="de-DE"/>
              </w:rPr>
              <w:t>«</w:t>
            </w:r>
            <w:proofErr w:type="spellStart"/>
            <w:r w:rsidR="00607D3C" w:rsidRPr="00EA44E8">
              <w:rPr>
                <w:rFonts w:ascii="Arial" w:hAnsi="Arial" w:cs="Arial"/>
                <w:i/>
                <w:iCs/>
                <w:color w:val="auto"/>
                <w:spacing w:val="-6"/>
                <w:sz w:val="22"/>
                <w:szCs w:val="22"/>
                <w:lang w:val="de-DE"/>
              </w:rPr>
              <w:t>iuris</w:t>
            </w:r>
            <w:proofErr w:type="spellEnd"/>
            <w:r w:rsidR="00607D3C" w:rsidRPr="00EA44E8">
              <w:rPr>
                <w:rFonts w:ascii="Arial" w:hAnsi="Arial" w:cs="Arial"/>
                <w:i/>
                <w:iCs/>
                <w:color w:val="auto"/>
                <w:spacing w:val="-6"/>
                <w:sz w:val="22"/>
                <w:szCs w:val="22"/>
                <w:lang w:val="de-DE"/>
              </w:rPr>
              <w:t xml:space="preserve"> </w:t>
            </w:r>
            <w:proofErr w:type="spellStart"/>
            <w:r w:rsidR="00607D3C" w:rsidRPr="00EA44E8">
              <w:rPr>
                <w:rFonts w:ascii="Arial" w:hAnsi="Arial" w:cs="Arial"/>
                <w:i/>
                <w:iCs/>
                <w:color w:val="auto"/>
                <w:spacing w:val="-6"/>
                <w:sz w:val="22"/>
                <w:szCs w:val="22"/>
                <w:lang w:val="de-DE"/>
              </w:rPr>
              <w:t>tantum</w:t>
            </w:r>
            <w:proofErr w:type="spellEnd"/>
            <w:r w:rsidR="00607D3C" w:rsidRPr="00EA44E8">
              <w:rPr>
                <w:rFonts w:ascii="Arial" w:hAnsi="Arial" w:cs="Arial"/>
                <w:i/>
                <w:iCs/>
                <w:color w:val="auto"/>
                <w:spacing w:val="-6"/>
                <w:sz w:val="22"/>
                <w:szCs w:val="22"/>
                <w:lang w:val="de-DE"/>
              </w:rPr>
              <w:t xml:space="preserve">» </w:t>
            </w:r>
            <w:r w:rsidR="00EA44E8">
              <w:rPr>
                <w:rFonts w:ascii="Arial" w:hAnsi="Arial" w:cs="Arial"/>
                <w:i/>
                <w:iCs/>
                <w:color w:val="auto"/>
                <w:spacing w:val="-6"/>
                <w:sz w:val="22"/>
                <w:szCs w:val="22"/>
                <w:lang w:val="de-DE"/>
              </w:rPr>
              <w:t xml:space="preserve">der Beitragsfähigkeit enthebt die Finanzverwaltung von der Vorlage weiterer Beweise; es obliegt dem </w:t>
            </w:r>
            <w:r w:rsidR="000E5F73" w:rsidRPr="00EA44E8">
              <w:rPr>
                <w:rFonts w:ascii="Arial" w:hAnsi="Arial" w:cs="Arial"/>
                <w:i/>
                <w:iCs/>
                <w:color w:val="auto"/>
                <w:spacing w:val="-6"/>
                <w:sz w:val="22"/>
                <w:szCs w:val="22"/>
                <w:lang w:val="de-DE"/>
              </w:rPr>
              <w:t>Steuerzahler</w:t>
            </w:r>
            <w:r w:rsidR="00607D3C" w:rsidRPr="00EA44E8">
              <w:rPr>
                <w:rFonts w:ascii="Arial" w:hAnsi="Arial" w:cs="Arial"/>
                <w:i/>
                <w:iCs/>
                <w:color w:val="auto"/>
                <w:spacing w:val="-6"/>
                <w:sz w:val="22"/>
                <w:szCs w:val="22"/>
                <w:lang w:val="de-DE"/>
              </w:rPr>
              <w:t xml:space="preserve"> </w:t>
            </w:r>
            <w:r w:rsidR="00EA44E8">
              <w:rPr>
                <w:rFonts w:ascii="Arial" w:hAnsi="Arial" w:cs="Arial"/>
                <w:i/>
                <w:iCs/>
                <w:color w:val="auto"/>
                <w:spacing w:val="-6"/>
                <w:sz w:val="22"/>
                <w:szCs w:val="22"/>
                <w:lang w:val="de-DE"/>
              </w:rPr>
              <w:t>nachzuweisen, dass die</w:t>
            </w:r>
            <w:r w:rsidR="000622A7" w:rsidRPr="00EA44E8">
              <w:rPr>
                <w:rFonts w:ascii="Arial" w:hAnsi="Arial" w:cs="Arial"/>
                <w:i/>
                <w:iCs/>
                <w:color w:val="auto"/>
                <w:spacing w:val="-6"/>
                <w:sz w:val="22"/>
                <w:szCs w:val="22"/>
                <w:lang w:val="de-DE"/>
              </w:rPr>
              <w:t xml:space="preserve"> </w:t>
            </w:r>
            <w:r w:rsidR="006A01D2" w:rsidRPr="00EA44E8">
              <w:rPr>
                <w:rFonts w:ascii="Arial" w:hAnsi="Arial" w:cs="Arial"/>
                <w:i/>
                <w:iCs/>
                <w:color w:val="auto"/>
                <w:spacing w:val="-6"/>
                <w:sz w:val="22"/>
                <w:szCs w:val="22"/>
                <w:lang w:val="de-DE"/>
              </w:rPr>
              <w:t>Beträge</w:t>
            </w:r>
            <w:r w:rsidR="00EA44E8">
              <w:rPr>
                <w:rFonts w:ascii="Arial" w:hAnsi="Arial" w:cs="Arial"/>
                <w:i/>
                <w:iCs/>
                <w:color w:val="auto"/>
                <w:spacing w:val="-6"/>
                <w:sz w:val="22"/>
                <w:szCs w:val="22"/>
                <w:lang w:val="de-DE"/>
              </w:rPr>
              <w:t>, mit denen diese Aufwendungen bestritten wurden, nichts aus steuerbaren Einkünften stammen</w:t>
            </w:r>
            <w:r w:rsidR="00EA44E8" w:rsidRPr="00EA44E8">
              <w:rPr>
                <w:rFonts w:ascii="Arial" w:hAnsi="Arial" w:cs="Arial"/>
                <w:color w:val="auto"/>
                <w:spacing w:val="-6"/>
                <w:sz w:val="22"/>
                <w:szCs w:val="22"/>
                <w:lang w:val="de-DE"/>
              </w:rPr>
              <w:t xml:space="preserve"> </w:t>
            </w:r>
            <w:r w:rsidR="00607D3C" w:rsidRPr="00EA44E8">
              <w:rPr>
                <w:rFonts w:ascii="Arial" w:hAnsi="Arial" w:cs="Arial"/>
                <w:color w:val="auto"/>
                <w:spacing w:val="-6"/>
                <w:sz w:val="22"/>
                <w:szCs w:val="22"/>
                <w:lang w:val="de-DE"/>
              </w:rPr>
              <w:t>”</w:t>
            </w:r>
            <w:r w:rsidR="007B735F" w:rsidRPr="00EA44E8">
              <w:rPr>
                <w:rFonts w:ascii="Arial" w:hAnsi="Arial" w:cs="Arial"/>
                <w:color w:val="auto"/>
                <w:spacing w:val="-6"/>
                <w:sz w:val="22"/>
                <w:szCs w:val="22"/>
                <w:lang w:val="de-DE"/>
              </w:rPr>
              <w:t>.</w:t>
            </w:r>
          </w:p>
        </w:tc>
      </w:tr>
      <w:tr w:rsidR="003C33F0" w:rsidRPr="00DD2D9D" w14:paraId="22C6EA0E" w14:textId="77777777" w:rsidTr="005D6D9F">
        <w:trPr>
          <w:trHeight w:val="172"/>
        </w:trPr>
        <w:tc>
          <w:tcPr>
            <w:tcW w:w="3317" w:type="dxa"/>
          </w:tcPr>
          <w:p w14:paraId="41C960FC" w14:textId="305B9DAE" w:rsidR="002C51D9" w:rsidRPr="00EA44E8" w:rsidRDefault="00AB4FCD" w:rsidP="002C51D9">
            <w:pPr>
              <w:pStyle w:val="Titoletto"/>
              <w:spacing w:line="240" w:lineRule="auto"/>
              <w:rPr>
                <w:rFonts w:ascii="Arial Grassetto" w:hAnsi="Arial Grassetto"/>
                <w:spacing w:val="-4"/>
                <w:lang w:val="de-DE"/>
              </w:rPr>
            </w:pPr>
            <w:r w:rsidRPr="00EA44E8">
              <w:rPr>
                <w:rFonts w:ascii="Arial Grassetto" w:hAnsi="Arial Grassetto"/>
                <w:spacing w:val="-4"/>
                <w:lang w:val="de-DE"/>
              </w:rPr>
              <w:t>Vorsteuerabzug</w:t>
            </w:r>
            <w:r w:rsidR="00EA44E8" w:rsidRPr="00EA44E8">
              <w:rPr>
                <w:rFonts w:ascii="Arial Grassetto" w:hAnsi="Arial Grassetto"/>
                <w:spacing w:val="-4"/>
                <w:lang w:val="de-DE"/>
              </w:rPr>
              <w:t xml:space="preserve"> bei der </w:t>
            </w:r>
            <w:r w:rsidR="00EA44E8">
              <w:rPr>
                <w:rFonts w:ascii="Arial Grassetto" w:hAnsi="Arial Grassetto"/>
                <w:spacing w:val="-4"/>
                <w:lang w:val="de-DE"/>
              </w:rPr>
              <w:t>R</w:t>
            </w:r>
            <w:r w:rsidR="00EA44E8" w:rsidRPr="00EA44E8">
              <w:rPr>
                <w:rFonts w:ascii="Arial Grassetto" w:hAnsi="Arial Grassetto"/>
                <w:spacing w:val="-4"/>
                <w:lang w:val="de-DE"/>
              </w:rPr>
              <w:t xml:space="preserve">enovierung von </w:t>
            </w:r>
            <w:r w:rsidR="00EA44E8">
              <w:rPr>
                <w:rFonts w:ascii="Arial Grassetto" w:hAnsi="Arial Grassetto"/>
                <w:spacing w:val="-4"/>
                <w:lang w:val="de-DE"/>
              </w:rPr>
              <w:t>Wohnhäusern</w:t>
            </w:r>
          </w:p>
          <w:p w14:paraId="35E52923" w14:textId="77777777" w:rsidR="003C33F0" w:rsidRPr="00EA44E8" w:rsidRDefault="003C33F0" w:rsidP="003C33F0">
            <w:pPr>
              <w:pStyle w:val="Titoletto"/>
              <w:spacing w:line="240" w:lineRule="auto"/>
              <w:jc w:val="left"/>
              <w:rPr>
                <w:sz w:val="24"/>
                <w:szCs w:val="24"/>
                <w:lang w:val="de-DE"/>
              </w:rPr>
            </w:pPr>
          </w:p>
          <w:p w14:paraId="7CA32A0D" w14:textId="77777777" w:rsidR="00773F94" w:rsidRPr="00EA44E8" w:rsidRDefault="00773F94" w:rsidP="003C33F0">
            <w:pPr>
              <w:pStyle w:val="Titoletto"/>
              <w:spacing w:line="240" w:lineRule="auto"/>
              <w:jc w:val="left"/>
              <w:rPr>
                <w:sz w:val="24"/>
                <w:szCs w:val="24"/>
                <w:lang w:val="de-DE"/>
              </w:rPr>
            </w:pPr>
          </w:p>
          <w:p w14:paraId="01437D10" w14:textId="77777777" w:rsidR="00CE41AE" w:rsidRPr="00EA44E8" w:rsidRDefault="00CE41AE" w:rsidP="003C33F0">
            <w:pPr>
              <w:pStyle w:val="Titoletto"/>
              <w:spacing w:line="240" w:lineRule="auto"/>
              <w:jc w:val="left"/>
              <w:rPr>
                <w:sz w:val="16"/>
                <w:szCs w:val="16"/>
                <w:lang w:val="de-DE"/>
              </w:rPr>
            </w:pPr>
          </w:p>
          <w:p w14:paraId="59A48FCA" w14:textId="77777777" w:rsidR="003C33F0" w:rsidRPr="00EA44E8" w:rsidRDefault="003C33F0" w:rsidP="00E8006B">
            <w:pPr>
              <w:pStyle w:val="Titoletto"/>
              <w:spacing w:line="240" w:lineRule="auto"/>
              <w:jc w:val="left"/>
              <w:rPr>
                <w:sz w:val="4"/>
                <w:szCs w:val="4"/>
                <w:lang w:val="de-DE"/>
              </w:rPr>
            </w:pPr>
          </w:p>
          <w:p w14:paraId="724C9230" w14:textId="1CFF4FB0" w:rsidR="003C33F0" w:rsidRPr="00AB4FCD" w:rsidRDefault="00AB4FCD" w:rsidP="002C51D9">
            <w:pPr>
              <w:shd w:val="clear" w:color="auto" w:fill="EDF7F9"/>
              <w:tabs>
                <w:tab w:val="left" w:pos="3359"/>
              </w:tabs>
              <w:spacing w:line="240" w:lineRule="auto"/>
              <w:ind w:right="-56"/>
              <w:rPr>
                <w:rFonts w:ascii="Arial" w:hAnsi="Arial" w:cs="Arial"/>
                <w:b/>
                <w:bCs/>
                <w:i/>
                <w:iCs/>
                <w:w w:val="90"/>
                <w:lang w:val="de-DE"/>
              </w:rPr>
            </w:pPr>
            <w:r>
              <w:rPr>
                <w:rFonts w:ascii="Arial" w:hAnsi="Arial" w:cs="Arial"/>
                <w:b/>
                <w:bCs/>
                <w:i/>
                <w:iCs/>
                <w:w w:val="90"/>
                <w:lang w:val="de-DE"/>
              </w:rPr>
              <w:t>Urteil</w:t>
            </w:r>
            <w:r w:rsidR="00773F94" w:rsidRPr="00AB4FCD">
              <w:rPr>
                <w:rFonts w:ascii="Arial" w:hAnsi="Arial" w:cs="Arial"/>
                <w:b/>
                <w:bCs/>
                <w:i/>
                <w:iCs/>
                <w:w w:val="90"/>
                <w:lang w:val="de-DE"/>
              </w:rPr>
              <w:t xml:space="preserve"> </w:t>
            </w:r>
            <w:r>
              <w:rPr>
                <w:rFonts w:ascii="Arial" w:hAnsi="Arial" w:cs="Arial"/>
                <w:b/>
                <w:bCs/>
                <w:i/>
                <w:iCs/>
                <w:w w:val="90"/>
                <w:lang w:val="de-DE"/>
              </w:rPr>
              <w:t>d</w:t>
            </w:r>
            <w:r w:rsidRPr="00AB4FCD">
              <w:rPr>
                <w:rFonts w:ascii="Arial" w:hAnsi="Arial" w:cs="Arial"/>
                <w:b/>
                <w:bCs/>
                <w:i/>
                <w:iCs/>
                <w:w w:val="90"/>
                <w:lang w:val="de-DE"/>
              </w:rPr>
              <w:t>es Kassationsgerichtshofs vom</w:t>
            </w:r>
            <w:r w:rsidR="00773F94" w:rsidRPr="00AB4FCD">
              <w:rPr>
                <w:rFonts w:ascii="Arial" w:hAnsi="Arial" w:cs="Arial"/>
                <w:b/>
                <w:bCs/>
                <w:i/>
                <w:iCs/>
                <w:w w:val="90"/>
                <w:lang w:val="de-DE"/>
              </w:rPr>
              <w:t xml:space="preserve"> 3</w:t>
            </w:r>
            <w:r w:rsidR="00180D28" w:rsidRPr="00AB4FCD">
              <w:rPr>
                <w:rFonts w:ascii="Arial" w:hAnsi="Arial" w:cs="Arial"/>
                <w:b/>
                <w:bCs/>
                <w:i/>
                <w:iCs/>
                <w:w w:val="90"/>
                <w:lang w:val="de-DE"/>
              </w:rPr>
              <w:t>.1</w:t>
            </w:r>
            <w:r w:rsidR="00773F94" w:rsidRPr="00AB4FCD">
              <w:rPr>
                <w:rFonts w:ascii="Arial" w:hAnsi="Arial" w:cs="Arial"/>
                <w:b/>
                <w:bCs/>
                <w:i/>
                <w:iCs/>
                <w:w w:val="90"/>
                <w:lang w:val="de-DE"/>
              </w:rPr>
              <w:t>2</w:t>
            </w:r>
            <w:r w:rsidR="00180D28" w:rsidRPr="00AB4FCD">
              <w:rPr>
                <w:rFonts w:ascii="Arial" w:hAnsi="Arial" w:cs="Arial"/>
                <w:b/>
                <w:bCs/>
                <w:i/>
                <w:iCs/>
                <w:w w:val="90"/>
                <w:lang w:val="de-DE"/>
              </w:rPr>
              <w:t>.2025,</w:t>
            </w:r>
            <w:r w:rsidR="000622A7" w:rsidRPr="00AB4FCD">
              <w:rPr>
                <w:rFonts w:ascii="Arial" w:hAnsi="Arial" w:cs="Arial"/>
                <w:b/>
                <w:bCs/>
                <w:i/>
                <w:iCs/>
                <w:w w:val="90"/>
                <w:lang w:val="de-DE"/>
              </w:rPr>
              <w:t xml:space="preserve"> Nr.</w:t>
            </w:r>
            <w:r w:rsidR="00180D28" w:rsidRPr="00AB4FCD">
              <w:rPr>
                <w:rFonts w:ascii="Arial" w:hAnsi="Arial" w:cs="Arial"/>
                <w:b/>
                <w:bCs/>
                <w:i/>
                <w:iCs/>
                <w:w w:val="90"/>
                <w:lang w:val="de-DE"/>
              </w:rPr>
              <w:t xml:space="preserve"> </w:t>
            </w:r>
            <w:r w:rsidR="00773F94" w:rsidRPr="00AB4FCD">
              <w:rPr>
                <w:rFonts w:ascii="Arial" w:hAnsi="Arial" w:cs="Arial"/>
                <w:b/>
                <w:bCs/>
                <w:i/>
                <w:iCs/>
                <w:w w:val="90"/>
                <w:lang w:val="de-DE"/>
              </w:rPr>
              <w:t>31506</w:t>
            </w:r>
          </w:p>
        </w:tc>
        <w:tc>
          <w:tcPr>
            <w:tcW w:w="6322" w:type="dxa"/>
            <w:vAlign w:val="center"/>
          </w:tcPr>
          <w:p w14:paraId="0389762E" w14:textId="09531173" w:rsidR="00C33C2D" w:rsidRPr="00EA44E8" w:rsidRDefault="00EA44E8" w:rsidP="00773F94">
            <w:pPr>
              <w:pStyle w:val="Pa4"/>
              <w:spacing w:after="20"/>
              <w:jc w:val="both"/>
              <w:rPr>
                <w:color w:val="211D1E"/>
                <w:sz w:val="22"/>
                <w:szCs w:val="22"/>
                <w:lang w:val="de-DE"/>
              </w:rPr>
            </w:pPr>
            <w:r w:rsidRPr="00EA44E8">
              <w:rPr>
                <w:color w:val="211D1E"/>
                <w:sz w:val="22"/>
                <w:szCs w:val="22"/>
                <w:lang w:val="de-DE"/>
              </w:rPr>
              <w:t>Die Vorsteuer aus den Aufwendungen für die Renovierung (“</w:t>
            </w:r>
            <w:proofErr w:type="spellStart"/>
            <w:r w:rsidRPr="00EA44E8">
              <w:rPr>
                <w:color w:val="211D1E"/>
                <w:sz w:val="22"/>
                <w:szCs w:val="22"/>
                <w:lang w:val="de-DE"/>
              </w:rPr>
              <w:t>r</w:t>
            </w:r>
            <w:r w:rsidR="00773F94" w:rsidRPr="00EA44E8">
              <w:rPr>
                <w:color w:val="211D1E"/>
                <w:sz w:val="22"/>
                <w:szCs w:val="22"/>
                <w:lang w:val="de-DE"/>
              </w:rPr>
              <w:t>istrutturazione</w:t>
            </w:r>
            <w:proofErr w:type="spellEnd"/>
            <w:r w:rsidRPr="00EA44E8">
              <w:rPr>
                <w:color w:val="211D1E"/>
                <w:sz w:val="22"/>
                <w:szCs w:val="22"/>
                <w:lang w:val="de-DE"/>
              </w:rPr>
              <w:t>”) einer Immobilieneinheit, welche katasteramtlich als</w:t>
            </w:r>
            <w:r>
              <w:rPr>
                <w:color w:val="211D1E"/>
                <w:sz w:val="22"/>
                <w:szCs w:val="22"/>
                <w:lang w:val="de-DE"/>
              </w:rPr>
              <w:t xml:space="preserve"> Wohnung ausgewiesen ist, aber im Rahmen einer unternehmerischen Tätigkeit genutzt wird, ist von der MwSt. abzugsfähig</w:t>
            </w:r>
            <w:r w:rsidR="00773F94" w:rsidRPr="00EA44E8">
              <w:rPr>
                <w:color w:val="211D1E"/>
                <w:sz w:val="22"/>
                <w:szCs w:val="22"/>
                <w:lang w:val="de-DE"/>
              </w:rPr>
              <w:t xml:space="preserve">. </w:t>
            </w:r>
          </w:p>
          <w:p w14:paraId="7E912F0C" w14:textId="7EEC01AE" w:rsidR="003C33F0" w:rsidRPr="00EA44E8" w:rsidRDefault="00EA44E8" w:rsidP="00736895">
            <w:pPr>
              <w:pStyle w:val="Pa4"/>
              <w:spacing w:before="40" w:after="20"/>
              <w:jc w:val="both"/>
              <w:rPr>
                <w:color w:val="211D1E"/>
                <w:lang w:val="de-DE"/>
              </w:rPr>
            </w:pPr>
            <w:r w:rsidRPr="00EA44E8">
              <w:rPr>
                <w:color w:val="211D1E"/>
                <w:sz w:val="22"/>
                <w:szCs w:val="22"/>
                <w:lang w:val="de-DE"/>
              </w:rPr>
              <w:t>Dieses Urteil bestätigt die Rechtsauffassung, dass</w:t>
            </w:r>
            <w:r w:rsidR="00773F94" w:rsidRPr="00EA44E8">
              <w:rPr>
                <w:color w:val="211D1E"/>
                <w:sz w:val="22"/>
                <w:szCs w:val="22"/>
                <w:lang w:val="de-DE"/>
              </w:rPr>
              <w:t xml:space="preserve"> “</w:t>
            </w:r>
            <w:r w:rsidRPr="00EA44E8">
              <w:rPr>
                <w:i/>
                <w:iCs/>
                <w:color w:val="211D1E"/>
                <w:sz w:val="22"/>
                <w:szCs w:val="22"/>
                <w:lang w:val="de-DE"/>
              </w:rPr>
              <w:t>das Anrecht auf den Vorsteuerabzug nicht auf der Grundlage der</w:t>
            </w:r>
            <w:r>
              <w:rPr>
                <w:i/>
                <w:iCs/>
                <w:color w:val="211D1E"/>
                <w:sz w:val="22"/>
                <w:szCs w:val="22"/>
                <w:lang w:val="de-DE"/>
              </w:rPr>
              <w:t xml:space="preserve"> kataste</w:t>
            </w:r>
            <w:r w:rsidR="00B13A01">
              <w:rPr>
                <w:i/>
                <w:iCs/>
                <w:color w:val="211D1E"/>
                <w:sz w:val="22"/>
                <w:szCs w:val="22"/>
                <w:lang w:val="de-DE"/>
              </w:rPr>
              <w:t>ramt</w:t>
            </w:r>
            <w:r>
              <w:rPr>
                <w:i/>
                <w:iCs/>
                <w:color w:val="211D1E"/>
                <w:sz w:val="22"/>
                <w:szCs w:val="22"/>
                <w:lang w:val="de-DE"/>
              </w:rPr>
              <w:t xml:space="preserve">lichen Erfassung als Wohngebäude verweigert werden kann; es muss die unternehmerische Nutzung der Immobilie  </w:t>
            </w:r>
            <w:r w:rsidR="00773F94" w:rsidRPr="00EA44E8">
              <w:rPr>
                <w:i/>
                <w:iCs/>
                <w:color w:val="211D1E"/>
                <w:sz w:val="22"/>
                <w:szCs w:val="22"/>
                <w:lang w:val="de-DE"/>
              </w:rPr>
              <w:t xml:space="preserve"> </w:t>
            </w:r>
            <w:r>
              <w:rPr>
                <w:i/>
                <w:iCs/>
                <w:color w:val="211D1E"/>
                <w:sz w:val="22"/>
                <w:szCs w:val="22"/>
                <w:lang w:val="de-DE"/>
              </w:rPr>
              <w:t>berücksichtigt werden</w:t>
            </w:r>
            <w:r w:rsidRPr="00EA44E8">
              <w:rPr>
                <w:color w:val="211D1E"/>
                <w:sz w:val="22"/>
                <w:szCs w:val="22"/>
                <w:lang w:val="de-DE"/>
              </w:rPr>
              <w:t xml:space="preserve"> </w:t>
            </w:r>
            <w:r w:rsidR="00773F94" w:rsidRPr="00EA44E8">
              <w:rPr>
                <w:color w:val="211D1E"/>
                <w:sz w:val="22"/>
                <w:szCs w:val="22"/>
                <w:lang w:val="de-DE"/>
              </w:rPr>
              <w:t xml:space="preserve">”. </w:t>
            </w:r>
          </w:p>
        </w:tc>
      </w:tr>
      <w:tr w:rsidR="00180D28" w:rsidRPr="00DD2D9D" w14:paraId="20706126" w14:textId="77777777" w:rsidTr="005D6D9F">
        <w:trPr>
          <w:trHeight w:val="172"/>
        </w:trPr>
        <w:tc>
          <w:tcPr>
            <w:tcW w:w="3317" w:type="dxa"/>
          </w:tcPr>
          <w:p w14:paraId="0A48E141" w14:textId="6E25379A" w:rsidR="00180D28" w:rsidRPr="002242B9" w:rsidRDefault="00EA44E8" w:rsidP="00180D28">
            <w:pPr>
              <w:pStyle w:val="Titoletto"/>
              <w:spacing w:line="240" w:lineRule="auto"/>
              <w:rPr>
                <w:lang w:val="de-DE"/>
              </w:rPr>
            </w:pPr>
            <w:proofErr w:type="spellStart"/>
            <w:r w:rsidRPr="002242B9">
              <w:rPr>
                <w:lang w:val="de-DE"/>
              </w:rPr>
              <w:t>Rohmarge</w:t>
            </w:r>
            <w:proofErr w:type="spellEnd"/>
          </w:p>
          <w:p w14:paraId="158F2ABA" w14:textId="77777777" w:rsidR="007978FA" w:rsidRPr="002242B9" w:rsidRDefault="007978FA" w:rsidP="00180D28">
            <w:pPr>
              <w:pStyle w:val="Titoletto"/>
              <w:spacing w:line="240" w:lineRule="auto"/>
              <w:jc w:val="left"/>
              <w:rPr>
                <w:sz w:val="4"/>
                <w:szCs w:val="4"/>
                <w:lang w:val="de-DE"/>
              </w:rPr>
            </w:pPr>
          </w:p>
          <w:p w14:paraId="32B846DA" w14:textId="77777777" w:rsidR="00180D28" w:rsidRPr="002242B9" w:rsidRDefault="00180D28" w:rsidP="00180D28">
            <w:pPr>
              <w:pStyle w:val="Titoletto"/>
              <w:spacing w:line="240" w:lineRule="auto"/>
              <w:jc w:val="left"/>
              <w:rPr>
                <w:sz w:val="4"/>
                <w:szCs w:val="4"/>
                <w:lang w:val="de-DE"/>
              </w:rPr>
            </w:pPr>
          </w:p>
          <w:p w14:paraId="6282F2F5" w14:textId="77777777" w:rsidR="00180D28" w:rsidRPr="002242B9" w:rsidRDefault="00180D28" w:rsidP="00180D28">
            <w:pPr>
              <w:pStyle w:val="Titoletto"/>
              <w:spacing w:line="240" w:lineRule="auto"/>
              <w:jc w:val="left"/>
              <w:rPr>
                <w:sz w:val="4"/>
                <w:szCs w:val="4"/>
                <w:lang w:val="de-DE"/>
              </w:rPr>
            </w:pPr>
          </w:p>
          <w:p w14:paraId="54AF9212" w14:textId="77777777" w:rsidR="00180D28" w:rsidRPr="002242B9" w:rsidRDefault="00180D28" w:rsidP="00180D28">
            <w:pPr>
              <w:pStyle w:val="Titoletto"/>
              <w:spacing w:line="240" w:lineRule="auto"/>
              <w:jc w:val="left"/>
              <w:rPr>
                <w:sz w:val="4"/>
                <w:szCs w:val="4"/>
                <w:lang w:val="de-DE"/>
              </w:rPr>
            </w:pPr>
          </w:p>
          <w:p w14:paraId="6E839A0C" w14:textId="77777777" w:rsidR="00180D28" w:rsidRPr="002242B9" w:rsidRDefault="00180D28" w:rsidP="00180D28">
            <w:pPr>
              <w:pStyle w:val="Titoletto"/>
              <w:spacing w:line="240" w:lineRule="auto"/>
              <w:rPr>
                <w:sz w:val="4"/>
                <w:szCs w:val="4"/>
                <w:lang w:val="de-DE"/>
              </w:rPr>
            </w:pPr>
          </w:p>
          <w:p w14:paraId="49B9B293" w14:textId="77777777" w:rsidR="00180D28" w:rsidRPr="002242B9" w:rsidRDefault="00180D28" w:rsidP="00180D28">
            <w:pPr>
              <w:pStyle w:val="Titoletto"/>
              <w:spacing w:line="240" w:lineRule="auto"/>
              <w:rPr>
                <w:sz w:val="4"/>
                <w:szCs w:val="4"/>
                <w:lang w:val="de-DE"/>
              </w:rPr>
            </w:pPr>
          </w:p>
          <w:p w14:paraId="740480C0" w14:textId="77777777" w:rsidR="00180D28" w:rsidRPr="002242B9" w:rsidRDefault="00180D28" w:rsidP="00180D28">
            <w:pPr>
              <w:pStyle w:val="Titoletto"/>
              <w:spacing w:line="240" w:lineRule="auto"/>
              <w:rPr>
                <w:sz w:val="4"/>
                <w:szCs w:val="4"/>
                <w:lang w:val="de-DE"/>
              </w:rPr>
            </w:pPr>
          </w:p>
          <w:p w14:paraId="43AD9D25" w14:textId="7BC295D1" w:rsidR="00180D28" w:rsidRPr="00AB4FCD" w:rsidRDefault="00AB4FCD" w:rsidP="00180D28">
            <w:pPr>
              <w:shd w:val="clear" w:color="auto" w:fill="EDF7F9"/>
              <w:tabs>
                <w:tab w:val="left" w:pos="3359"/>
              </w:tabs>
              <w:spacing w:line="240" w:lineRule="auto"/>
              <w:ind w:right="-56"/>
              <w:rPr>
                <w:lang w:val="de-DE"/>
              </w:rPr>
            </w:pPr>
            <w:r>
              <w:rPr>
                <w:rFonts w:ascii="Arial" w:hAnsi="Arial" w:cs="Arial"/>
                <w:b/>
                <w:bCs/>
                <w:i/>
                <w:iCs/>
                <w:w w:val="90"/>
                <w:lang w:val="de-DE"/>
              </w:rPr>
              <w:t>Urteil</w:t>
            </w:r>
            <w:r w:rsidR="00180D28" w:rsidRPr="00AB4FCD">
              <w:rPr>
                <w:rFonts w:ascii="Arial" w:hAnsi="Arial" w:cs="Arial"/>
                <w:b/>
                <w:bCs/>
                <w:i/>
                <w:iCs/>
                <w:w w:val="90"/>
                <w:lang w:val="de-DE"/>
              </w:rPr>
              <w:t xml:space="preserve"> </w:t>
            </w:r>
            <w:r>
              <w:rPr>
                <w:rFonts w:ascii="Arial" w:hAnsi="Arial" w:cs="Arial"/>
                <w:b/>
                <w:bCs/>
                <w:i/>
                <w:iCs/>
                <w:w w:val="90"/>
                <w:lang w:val="de-DE"/>
              </w:rPr>
              <w:t>d</w:t>
            </w:r>
            <w:r w:rsidRPr="00AB4FCD">
              <w:rPr>
                <w:rFonts w:ascii="Arial" w:hAnsi="Arial" w:cs="Arial"/>
                <w:b/>
                <w:bCs/>
                <w:i/>
                <w:iCs/>
                <w:w w:val="90"/>
                <w:lang w:val="de-DE"/>
              </w:rPr>
              <w:t>es Kassationsgerichtshofs vom</w:t>
            </w:r>
            <w:r w:rsidR="00180D28" w:rsidRPr="00AB4FCD">
              <w:rPr>
                <w:rFonts w:ascii="Arial" w:hAnsi="Arial" w:cs="Arial"/>
                <w:b/>
                <w:bCs/>
                <w:i/>
                <w:iCs/>
                <w:w w:val="90"/>
                <w:lang w:val="de-DE"/>
              </w:rPr>
              <w:t xml:space="preserve"> </w:t>
            </w:r>
            <w:r w:rsidR="00607D3C" w:rsidRPr="00AB4FCD">
              <w:rPr>
                <w:rFonts w:ascii="Arial" w:hAnsi="Arial" w:cs="Arial"/>
                <w:b/>
                <w:bCs/>
                <w:i/>
                <w:iCs/>
                <w:w w:val="90"/>
                <w:lang w:val="de-DE"/>
              </w:rPr>
              <w:t>5.12.</w:t>
            </w:r>
            <w:r w:rsidR="00180D28" w:rsidRPr="00AB4FCD">
              <w:rPr>
                <w:rFonts w:ascii="Arial" w:hAnsi="Arial" w:cs="Arial"/>
                <w:b/>
                <w:bCs/>
                <w:i/>
                <w:iCs/>
                <w:w w:val="90"/>
                <w:lang w:val="de-DE"/>
              </w:rPr>
              <w:t>2025,</w:t>
            </w:r>
            <w:r w:rsidR="000622A7" w:rsidRPr="00AB4FCD">
              <w:rPr>
                <w:rFonts w:ascii="Arial" w:hAnsi="Arial" w:cs="Arial"/>
                <w:b/>
                <w:bCs/>
                <w:i/>
                <w:iCs/>
                <w:w w:val="90"/>
                <w:lang w:val="de-DE"/>
              </w:rPr>
              <w:t xml:space="preserve"> Nr.</w:t>
            </w:r>
            <w:r w:rsidR="00180D28" w:rsidRPr="00AB4FCD">
              <w:rPr>
                <w:rFonts w:ascii="Arial" w:hAnsi="Arial" w:cs="Arial"/>
                <w:b/>
                <w:bCs/>
                <w:i/>
                <w:iCs/>
                <w:w w:val="90"/>
                <w:lang w:val="de-DE"/>
              </w:rPr>
              <w:t xml:space="preserve"> </w:t>
            </w:r>
            <w:r w:rsidR="00607D3C" w:rsidRPr="00AB4FCD">
              <w:rPr>
                <w:rFonts w:ascii="Arial" w:hAnsi="Arial" w:cs="Arial"/>
                <w:b/>
                <w:bCs/>
                <w:i/>
                <w:iCs/>
                <w:w w:val="90"/>
                <w:lang w:val="de-DE"/>
              </w:rPr>
              <w:t>31784</w:t>
            </w:r>
          </w:p>
        </w:tc>
        <w:tc>
          <w:tcPr>
            <w:tcW w:w="6322" w:type="dxa"/>
            <w:vAlign w:val="center"/>
          </w:tcPr>
          <w:p w14:paraId="767277F1" w14:textId="7C3B5003" w:rsidR="00180D28" w:rsidRPr="00EA44E8" w:rsidRDefault="00EA44E8" w:rsidP="00607D3C">
            <w:pPr>
              <w:pStyle w:val="Pa4"/>
              <w:spacing w:after="20"/>
              <w:jc w:val="both"/>
              <w:rPr>
                <w:color w:val="211D1E"/>
                <w:sz w:val="21"/>
                <w:szCs w:val="21"/>
                <w:lang w:val="de-DE"/>
              </w:rPr>
            </w:pPr>
            <w:r w:rsidRPr="002242B9">
              <w:rPr>
                <w:rStyle w:val="A4"/>
                <w:rFonts w:ascii="Arial" w:hAnsi="Arial" w:cs="Arial"/>
                <w:lang w:val="de-DE"/>
              </w:rPr>
              <w:t xml:space="preserve">Bei einer sog. </w:t>
            </w:r>
            <w:r w:rsidRPr="00EA44E8">
              <w:rPr>
                <w:rStyle w:val="A4"/>
                <w:rFonts w:ascii="Arial" w:hAnsi="Arial" w:cs="Arial"/>
                <w:lang w:val="de-DE"/>
              </w:rPr>
              <w:t xml:space="preserve">"analytisch-induktiven” Steuerfestsetzung auf der Grundlage der </w:t>
            </w:r>
            <w:proofErr w:type="spellStart"/>
            <w:r w:rsidRPr="00EA44E8">
              <w:rPr>
                <w:rStyle w:val="A4"/>
                <w:rFonts w:ascii="Arial" w:hAnsi="Arial" w:cs="Arial"/>
                <w:lang w:val="de-DE"/>
              </w:rPr>
              <w:t>Rohmarge</w:t>
            </w:r>
            <w:proofErr w:type="spellEnd"/>
            <w:r w:rsidRPr="00EA44E8">
              <w:rPr>
                <w:rStyle w:val="A4"/>
                <w:rFonts w:ascii="Arial" w:hAnsi="Arial" w:cs="Arial"/>
                <w:lang w:val="de-DE"/>
              </w:rPr>
              <w:t xml:space="preserve"> (bzw. der Aufschläge auf den Einkaufspreis)</w:t>
            </w:r>
            <w:r>
              <w:rPr>
                <w:rStyle w:val="A4"/>
                <w:rFonts w:ascii="Arial" w:hAnsi="Arial" w:cs="Arial"/>
                <w:lang w:val="de-DE"/>
              </w:rPr>
              <w:t xml:space="preserve"> </w:t>
            </w:r>
            <w:r w:rsidRPr="00EA44E8">
              <w:rPr>
                <w:rStyle w:val="A4"/>
                <w:rFonts w:ascii="Arial" w:hAnsi="Arial" w:cs="Arial"/>
                <w:lang w:val="de-DE"/>
              </w:rPr>
              <w:t>“</w:t>
            </w:r>
            <w:r w:rsidRPr="00EA44E8">
              <w:rPr>
                <w:rStyle w:val="A4"/>
                <w:rFonts w:ascii="Arial" w:hAnsi="Arial" w:cs="Arial"/>
                <w:i/>
                <w:iCs/>
                <w:lang w:val="de-DE"/>
              </w:rPr>
              <w:t xml:space="preserve">obliegt dem </w:t>
            </w:r>
            <w:r w:rsidR="000E5F73" w:rsidRPr="00EA44E8">
              <w:rPr>
                <w:rStyle w:val="A4"/>
                <w:rFonts w:ascii="Arial" w:hAnsi="Arial" w:cs="Arial"/>
                <w:i/>
                <w:iCs/>
                <w:lang w:val="de-DE"/>
              </w:rPr>
              <w:t>Steuerzahler</w:t>
            </w:r>
            <w:r w:rsidR="00607D3C" w:rsidRPr="00EA44E8">
              <w:rPr>
                <w:rStyle w:val="A4"/>
                <w:rFonts w:ascii="Arial" w:hAnsi="Arial" w:cs="Arial"/>
                <w:i/>
                <w:iCs/>
                <w:lang w:val="de-DE"/>
              </w:rPr>
              <w:t xml:space="preserve"> </w:t>
            </w:r>
            <w:r w:rsidRPr="00EA44E8">
              <w:rPr>
                <w:rStyle w:val="A4"/>
                <w:rFonts w:ascii="Arial" w:hAnsi="Arial" w:cs="Arial"/>
                <w:i/>
                <w:iCs/>
                <w:lang w:val="de-DE"/>
              </w:rPr>
              <w:t>a</w:t>
            </w:r>
            <w:r>
              <w:rPr>
                <w:rStyle w:val="A4"/>
                <w:rFonts w:ascii="Arial" w:hAnsi="Arial" w:cs="Arial"/>
                <w:i/>
                <w:iCs/>
                <w:lang w:val="de-DE"/>
              </w:rPr>
              <w:t>llein die Beweispflicht, nachzuweisen, dass die Kriterien bzw. Prozentsätze, die bei der Festsetzung verwendet wurden, unlogisch und unzutreffend sind“</w:t>
            </w:r>
            <w:r w:rsidR="00607D3C" w:rsidRPr="00EA44E8">
              <w:rPr>
                <w:rStyle w:val="A4"/>
                <w:rFonts w:ascii="Arial" w:hAnsi="Arial" w:cs="Arial"/>
                <w:lang w:val="de-DE"/>
              </w:rPr>
              <w:t xml:space="preserve">. </w:t>
            </w:r>
          </w:p>
        </w:tc>
      </w:tr>
      <w:tr w:rsidR="00E51975" w:rsidRPr="00EA44E8" w14:paraId="6E1AD870" w14:textId="77777777" w:rsidTr="00736ABF">
        <w:trPr>
          <w:trHeight w:val="1112"/>
        </w:trPr>
        <w:tc>
          <w:tcPr>
            <w:tcW w:w="3317" w:type="dxa"/>
          </w:tcPr>
          <w:p w14:paraId="1EA76D51" w14:textId="3A0A3280" w:rsidR="00EA44E8" w:rsidRPr="002242B9" w:rsidRDefault="005F5C73" w:rsidP="00EA44E8">
            <w:pPr>
              <w:pStyle w:val="Titoletto"/>
              <w:spacing w:line="240" w:lineRule="auto"/>
              <w:rPr>
                <w:lang w:val="de-DE"/>
              </w:rPr>
            </w:pPr>
            <w:r w:rsidRPr="002242B9">
              <w:rPr>
                <w:lang w:val="de-DE"/>
              </w:rPr>
              <w:t xml:space="preserve">Verlängerung </w:t>
            </w:r>
            <w:r w:rsidR="00EA44E8" w:rsidRPr="002242B9">
              <w:rPr>
                <w:lang w:val="de-DE"/>
              </w:rPr>
              <w:t>des Vorsteuerabzugs von</w:t>
            </w:r>
          </w:p>
          <w:p w14:paraId="6B25BF91" w14:textId="112334F1" w:rsidR="00E51975" w:rsidRPr="00EA44E8" w:rsidRDefault="00607D3C" w:rsidP="007978FA">
            <w:pPr>
              <w:pStyle w:val="Titoletto"/>
              <w:spacing w:line="240" w:lineRule="auto"/>
              <w:rPr>
                <w:lang w:val="de-DE"/>
              </w:rPr>
            </w:pPr>
            <w:r w:rsidRPr="00EA44E8">
              <w:rPr>
                <w:lang w:val="de-DE"/>
              </w:rPr>
              <w:t xml:space="preserve"> 40% </w:t>
            </w:r>
            <w:r w:rsidR="00EA44E8" w:rsidRPr="00EA44E8">
              <w:rPr>
                <w:lang w:val="de-DE"/>
              </w:rPr>
              <w:t>au</w:t>
            </w:r>
            <w:r w:rsidR="00EA44E8">
              <w:rPr>
                <w:lang w:val="de-DE"/>
              </w:rPr>
              <w:t>f PKWs</w:t>
            </w:r>
          </w:p>
          <w:p w14:paraId="4F84A9A7" w14:textId="77777777" w:rsidR="00E51975" w:rsidRPr="00EA44E8" w:rsidRDefault="00E51975" w:rsidP="00E51975">
            <w:pPr>
              <w:pStyle w:val="Titoletto"/>
              <w:spacing w:line="240" w:lineRule="auto"/>
              <w:jc w:val="left"/>
              <w:rPr>
                <w:sz w:val="4"/>
                <w:szCs w:val="4"/>
                <w:lang w:val="de-DE"/>
              </w:rPr>
            </w:pPr>
          </w:p>
          <w:p w14:paraId="5EB730D9" w14:textId="77777777" w:rsidR="00CE41AE" w:rsidRPr="00EA44E8" w:rsidRDefault="00CE41AE" w:rsidP="00E51975">
            <w:pPr>
              <w:pStyle w:val="Titoletto"/>
              <w:spacing w:line="240" w:lineRule="auto"/>
              <w:jc w:val="left"/>
              <w:rPr>
                <w:sz w:val="4"/>
                <w:szCs w:val="4"/>
                <w:lang w:val="de-DE"/>
              </w:rPr>
            </w:pPr>
          </w:p>
          <w:p w14:paraId="233C29C3" w14:textId="77777777" w:rsidR="00CE41AE" w:rsidRPr="00EA44E8" w:rsidRDefault="00CE41AE" w:rsidP="00E51975">
            <w:pPr>
              <w:pStyle w:val="Titoletto"/>
              <w:spacing w:line="240" w:lineRule="auto"/>
              <w:jc w:val="left"/>
              <w:rPr>
                <w:sz w:val="4"/>
                <w:szCs w:val="4"/>
                <w:lang w:val="de-DE"/>
              </w:rPr>
            </w:pPr>
          </w:p>
          <w:p w14:paraId="5FCB4BDA" w14:textId="77777777" w:rsidR="00CE41AE" w:rsidRPr="00EA44E8" w:rsidRDefault="00CE41AE" w:rsidP="00E51975">
            <w:pPr>
              <w:pStyle w:val="Titoletto"/>
              <w:spacing w:line="240" w:lineRule="auto"/>
              <w:jc w:val="left"/>
              <w:rPr>
                <w:sz w:val="4"/>
                <w:szCs w:val="4"/>
                <w:lang w:val="de-DE"/>
              </w:rPr>
            </w:pPr>
          </w:p>
          <w:p w14:paraId="14157F7E" w14:textId="77777777" w:rsidR="00E51975" w:rsidRPr="00EA44E8" w:rsidRDefault="00E51975" w:rsidP="00E51975">
            <w:pPr>
              <w:pStyle w:val="Titoletto"/>
              <w:spacing w:line="240" w:lineRule="auto"/>
              <w:rPr>
                <w:sz w:val="4"/>
                <w:szCs w:val="4"/>
                <w:lang w:val="de-DE"/>
              </w:rPr>
            </w:pPr>
          </w:p>
          <w:p w14:paraId="17C8C643" w14:textId="77777777" w:rsidR="00E51975" w:rsidRPr="00EA44E8" w:rsidRDefault="00E51975" w:rsidP="00E51975">
            <w:pPr>
              <w:pStyle w:val="Titoletto"/>
              <w:spacing w:line="240" w:lineRule="auto"/>
              <w:rPr>
                <w:sz w:val="4"/>
                <w:szCs w:val="4"/>
                <w:lang w:val="de-DE"/>
              </w:rPr>
            </w:pPr>
          </w:p>
          <w:p w14:paraId="295A0FD0" w14:textId="383B4540" w:rsidR="00607D3C" w:rsidRPr="00AB4FCD" w:rsidRDefault="00AB4FCD" w:rsidP="00E51975">
            <w:pPr>
              <w:shd w:val="clear" w:color="auto" w:fill="EDF7F9"/>
              <w:tabs>
                <w:tab w:val="left" w:pos="3359"/>
              </w:tabs>
              <w:spacing w:line="240" w:lineRule="auto"/>
              <w:ind w:right="-56"/>
              <w:rPr>
                <w:rFonts w:ascii="Arial" w:hAnsi="Arial" w:cs="Arial"/>
                <w:b/>
                <w:bCs/>
                <w:i/>
                <w:iCs/>
                <w:w w:val="90"/>
                <w:lang w:val="de-DE"/>
              </w:rPr>
            </w:pPr>
            <w:r w:rsidRPr="00AB4FCD">
              <w:rPr>
                <w:rFonts w:ascii="Arial" w:hAnsi="Arial" w:cs="Arial"/>
                <w:b/>
                <w:bCs/>
                <w:i/>
                <w:iCs/>
                <w:w w:val="90"/>
                <w:lang w:val="de-DE"/>
              </w:rPr>
              <w:t>Entscheidung des E</w:t>
            </w:r>
            <w:r>
              <w:rPr>
                <w:rFonts w:ascii="Arial" w:hAnsi="Arial" w:cs="Arial"/>
                <w:b/>
                <w:bCs/>
                <w:i/>
                <w:iCs/>
                <w:w w:val="90"/>
                <w:lang w:val="de-DE"/>
              </w:rPr>
              <w:t xml:space="preserve">uroparats vom </w:t>
            </w:r>
          </w:p>
          <w:p w14:paraId="50723FF8" w14:textId="343B653A" w:rsidR="00E51975" w:rsidRPr="00AB4FCD" w:rsidRDefault="00607D3C" w:rsidP="00E51975">
            <w:pPr>
              <w:shd w:val="clear" w:color="auto" w:fill="EDF7F9"/>
              <w:tabs>
                <w:tab w:val="left" w:pos="3359"/>
              </w:tabs>
              <w:spacing w:line="240" w:lineRule="auto"/>
              <w:ind w:right="-56"/>
              <w:rPr>
                <w:lang w:val="de-DE"/>
              </w:rPr>
            </w:pPr>
            <w:r w:rsidRPr="00AB4FCD">
              <w:rPr>
                <w:rFonts w:ascii="Arial" w:hAnsi="Arial" w:cs="Arial"/>
                <w:b/>
                <w:bCs/>
                <w:i/>
                <w:iCs/>
                <w:w w:val="90"/>
                <w:lang w:val="de-DE"/>
              </w:rPr>
              <w:t>8</w:t>
            </w:r>
            <w:r w:rsidR="00E51975" w:rsidRPr="00AB4FCD">
              <w:rPr>
                <w:rFonts w:ascii="Arial" w:hAnsi="Arial" w:cs="Arial"/>
                <w:b/>
                <w:bCs/>
                <w:i/>
                <w:iCs/>
                <w:w w:val="90"/>
                <w:lang w:val="de-DE"/>
              </w:rPr>
              <w:t>.1</w:t>
            </w:r>
            <w:r w:rsidRPr="00AB4FCD">
              <w:rPr>
                <w:rFonts w:ascii="Arial" w:hAnsi="Arial" w:cs="Arial"/>
                <w:b/>
                <w:bCs/>
                <w:i/>
                <w:iCs/>
                <w:w w:val="90"/>
                <w:lang w:val="de-DE"/>
              </w:rPr>
              <w:t>2</w:t>
            </w:r>
            <w:r w:rsidR="00E51975" w:rsidRPr="00AB4FCD">
              <w:rPr>
                <w:rFonts w:ascii="Arial" w:hAnsi="Arial" w:cs="Arial"/>
                <w:b/>
                <w:bCs/>
                <w:i/>
                <w:iCs/>
                <w:w w:val="90"/>
                <w:lang w:val="de-DE"/>
              </w:rPr>
              <w:t>.2025</w:t>
            </w:r>
            <w:r w:rsidRPr="00AB4FCD">
              <w:rPr>
                <w:rFonts w:ascii="Arial" w:hAnsi="Arial" w:cs="Arial"/>
                <w:b/>
                <w:bCs/>
                <w:i/>
                <w:iCs/>
                <w:w w:val="90"/>
                <w:lang w:val="de-DE"/>
              </w:rPr>
              <w:t>,</w:t>
            </w:r>
            <w:r w:rsidR="000622A7" w:rsidRPr="00AB4FCD">
              <w:rPr>
                <w:rFonts w:ascii="Arial" w:hAnsi="Arial" w:cs="Arial"/>
                <w:b/>
                <w:bCs/>
                <w:i/>
                <w:iCs/>
                <w:w w:val="90"/>
                <w:lang w:val="de-DE"/>
              </w:rPr>
              <w:t xml:space="preserve"> Nr.</w:t>
            </w:r>
            <w:r w:rsidRPr="00AB4FCD">
              <w:rPr>
                <w:rFonts w:ascii="Arial" w:hAnsi="Arial" w:cs="Arial"/>
                <w:b/>
                <w:bCs/>
                <w:i/>
                <w:iCs/>
                <w:w w:val="90"/>
                <w:lang w:val="de-DE"/>
              </w:rPr>
              <w:t xml:space="preserve"> 2025/2529/UE</w:t>
            </w:r>
          </w:p>
        </w:tc>
        <w:tc>
          <w:tcPr>
            <w:tcW w:w="6322" w:type="dxa"/>
            <w:vAlign w:val="center"/>
          </w:tcPr>
          <w:p w14:paraId="4A0CF4DF" w14:textId="74080265" w:rsidR="00E51975" w:rsidRPr="00EA44E8" w:rsidRDefault="00EA44E8" w:rsidP="00736ABF">
            <w:pPr>
              <w:pStyle w:val="Pa4"/>
              <w:spacing w:after="20"/>
              <w:jc w:val="both"/>
              <w:rPr>
                <w:color w:val="211D1E"/>
                <w:lang w:val="de-DE"/>
              </w:rPr>
            </w:pPr>
            <w:r w:rsidRPr="00EA44E8">
              <w:rPr>
                <w:color w:val="211D1E"/>
                <w:sz w:val="22"/>
                <w:szCs w:val="22"/>
                <w:lang w:val="de-DE"/>
              </w:rPr>
              <w:t>Im</w:t>
            </w:r>
            <w:r>
              <w:rPr>
                <w:color w:val="211D1E"/>
                <w:sz w:val="22"/>
                <w:szCs w:val="22"/>
                <w:lang w:val="de-DE"/>
              </w:rPr>
              <w:t xml:space="preserve"> </w:t>
            </w:r>
            <w:r w:rsidR="00AB4FCD" w:rsidRPr="00EA44E8">
              <w:rPr>
                <w:color w:val="211D1E"/>
                <w:sz w:val="22"/>
                <w:szCs w:val="22"/>
                <w:lang w:val="de-DE"/>
              </w:rPr>
              <w:t xml:space="preserve">Amtsblatt </w:t>
            </w:r>
            <w:r w:rsidR="00736ABF" w:rsidRPr="00EA44E8">
              <w:rPr>
                <w:color w:val="211D1E"/>
                <w:sz w:val="22"/>
                <w:szCs w:val="22"/>
                <w:lang w:val="de-DE"/>
              </w:rPr>
              <w:t>de</w:t>
            </w:r>
            <w:r>
              <w:rPr>
                <w:color w:val="211D1E"/>
                <w:sz w:val="22"/>
                <w:szCs w:val="22"/>
                <w:lang w:val="de-DE"/>
              </w:rPr>
              <w:t>r EU vom</w:t>
            </w:r>
            <w:r w:rsidR="00736ABF" w:rsidRPr="00EA44E8">
              <w:rPr>
                <w:color w:val="211D1E"/>
                <w:sz w:val="22"/>
                <w:szCs w:val="22"/>
                <w:lang w:val="de-DE"/>
              </w:rPr>
              <w:t xml:space="preserve"> 12.12.2025, Serie L, </w:t>
            </w:r>
            <w:r>
              <w:rPr>
                <w:color w:val="211D1E"/>
                <w:sz w:val="22"/>
                <w:szCs w:val="22"/>
                <w:lang w:val="de-DE"/>
              </w:rPr>
              <w:t>wurde die</w:t>
            </w:r>
            <w:r w:rsidR="00736ABF" w:rsidRPr="00EA44E8">
              <w:rPr>
                <w:color w:val="211D1E"/>
                <w:sz w:val="22"/>
                <w:szCs w:val="22"/>
                <w:lang w:val="de-DE"/>
              </w:rPr>
              <w:t xml:space="preserve"> </w:t>
            </w:r>
            <w:r w:rsidR="005F5C73" w:rsidRPr="00EA44E8">
              <w:rPr>
                <w:color w:val="211D1E"/>
                <w:sz w:val="22"/>
                <w:szCs w:val="22"/>
                <w:lang w:val="de-DE"/>
              </w:rPr>
              <w:t xml:space="preserve">Verlängerung </w:t>
            </w:r>
            <w:r>
              <w:rPr>
                <w:color w:val="211D1E"/>
                <w:sz w:val="22"/>
                <w:szCs w:val="22"/>
                <w:lang w:val="de-DE"/>
              </w:rPr>
              <w:t xml:space="preserve">bis zum </w:t>
            </w:r>
            <w:r w:rsidR="00EB6E3A" w:rsidRPr="00EA44E8">
              <w:rPr>
                <w:color w:val="211D1E"/>
                <w:sz w:val="22"/>
                <w:szCs w:val="22"/>
                <w:lang w:val="de-DE"/>
              </w:rPr>
              <w:t>Jahr 2</w:t>
            </w:r>
            <w:r w:rsidR="00736ABF" w:rsidRPr="00EA44E8">
              <w:rPr>
                <w:color w:val="211D1E"/>
                <w:sz w:val="22"/>
                <w:szCs w:val="22"/>
                <w:lang w:val="de-DE"/>
              </w:rPr>
              <w:t xml:space="preserve">028 </w:t>
            </w:r>
            <w:r>
              <w:rPr>
                <w:color w:val="211D1E"/>
                <w:sz w:val="22"/>
                <w:szCs w:val="22"/>
                <w:lang w:val="de-DE"/>
              </w:rPr>
              <w:t xml:space="preserve">der Ermächtigung für den italienischen Staat veröffentlicht, den Vorsteuerabzug bei </w:t>
            </w:r>
            <w:r w:rsidR="00EE3ECA" w:rsidRPr="00EA44E8">
              <w:rPr>
                <w:color w:val="211D1E"/>
                <w:sz w:val="22"/>
                <w:szCs w:val="22"/>
                <w:lang w:val="de-DE"/>
              </w:rPr>
              <w:t xml:space="preserve">Aufwendungen </w:t>
            </w:r>
            <w:r>
              <w:rPr>
                <w:color w:val="211D1E"/>
                <w:sz w:val="22"/>
                <w:szCs w:val="22"/>
                <w:lang w:val="de-DE"/>
              </w:rPr>
              <w:t xml:space="preserve">für betriebliche PKWs </w:t>
            </w:r>
            <w:r w:rsidR="00C33C2D" w:rsidRPr="00EA44E8">
              <w:rPr>
                <w:color w:val="211D1E"/>
                <w:sz w:val="22"/>
                <w:szCs w:val="22"/>
                <w:lang w:val="de-DE"/>
              </w:rPr>
              <w:t>(</w:t>
            </w:r>
            <w:r w:rsidR="006A01D2" w:rsidRPr="00EA44E8">
              <w:rPr>
                <w:color w:val="211D1E"/>
                <w:sz w:val="22"/>
                <w:szCs w:val="22"/>
                <w:lang w:val="de-DE"/>
              </w:rPr>
              <w:t>Ankauf</w:t>
            </w:r>
            <w:r w:rsidR="00C33C2D" w:rsidRPr="00EA44E8">
              <w:rPr>
                <w:color w:val="211D1E"/>
                <w:sz w:val="22"/>
                <w:szCs w:val="22"/>
                <w:lang w:val="de-DE"/>
              </w:rPr>
              <w:t xml:space="preserve">, </w:t>
            </w:r>
            <w:r w:rsidR="00AB4FCD" w:rsidRPr="00EA44E8">
              <w:rPr>
                <w:color w:val="211D1E"/>
                <w:sz w:val="22"/>
                <w:szCs w:val="22"/>
                <w:lang w:val="de-DE"/>
              </w:rPr>
              <w:t>Leasing</w:t>
            </w:r>
            <w:r w:rsidR="00C33C2D" w:rsidRPr="00EA44E8">
              <w:rPr>
                <w:color w:val="211D1E"/>
                <w:sz w:val="22"/>
                <w:szCs w:val="22"/>
                <w:lang w:val="de-DE"/>
              </w:rPr>
              <w:t xml:space="preserve">, </w:t>
            </w:r>
            <w:r w:rsidR="00AB4FCD" w:rsidRPr="00EA44E8">
              <w:rPr>
                <w:color w:val="211D1E"/>
                <w:sz w:val="22"/>
                <w:szCs w:val="22"/>
                <w:lang w:val="de-DE"/>
              </w:rPr>
              <w:t>Instandhaltung und Reparatur</w:t>
            </w:r>
            <w:r w:rsidR="00C33C2D" w:rsidRPr="00EA44E8">
              <w:rPr>
                <w:color w:val="211D1E"/>
                <w:sz w:val="22"/>
                <w:szCs w:val="22"/>
                <w:lang w:val="de-DE"/>
              </w:rPr>
              <w:t xml:space="preserve">, </w:t>
            </w:r>
            <w:r>
              <w:rPr>
                <w:color w:val="211D1E"/>
                <w:sz w:val="22"/>
                <w:szCs w:val="22"/>
                <w:lang w:val="de-DE"/>
              </w:rPr>
              <w:t>Treibstoff</w:t>
            </w:r>
            <w:r w:rsidR="00AB4FCD" w:rsidRPr="00EA44E8">
              <w:rPr>
                <w:color w:val="211D1E"/>
                <w:sz w:val="22"/>
                <w:szCs w:val="22"/>
                <w:lang w:val="de-DE"/>
              </w:rPr>
              <w:t xml:space="preserve"> etc.</w:t>
            </w:r>
            <w:r w:rsidR="00C33C2D" w:rsidRPr="00EA44E8">
              <w:rPr>
                <w:color w:val="211D1E"/>
                <w:sz w:val="22"/>
                <w:szCs w:val="22"/>
                <w:lang w:val="de-DE"/>
              </w:rPr>
              <w:t>)</w:t>
            </w:r>
            <w:r>
              <w:rPr>
                <w:color w:val="211D1E"/>
                <w:sz w:val="22"/>
                <w:szCs w:val="22"/>
                <w:lang w:val="de-DE"/>
              </w:rPr>
              <w:t xml:space="preserve"> auf 40% zu beschränken. Diese Ermächtigung war im Jahr 2025 ausgelaufen</w:t>
            </w:r>
            <w:r w:rsidR="00736ABF" w:rsidRPr="00EA44E8">
              <w:rPr>
                <w:color w:val="211D1E"/>
                <w:sz w:val="22"/>
                <w:szCs w:val="22"/>
                <w:lang w:val="de-DE"/>
              </w:rPr>
              <w:t xml:space="preserve">. </w:t>
            </w:r>
          </w:p>
        </w:tc>
      </w:tr>
      <w:tr w:rsidR="00E51975" w:rsidRPr="00DD2D9D" w14:paraId="72F84C2C" w14:textId="77777777" w:rsidTr="00544CB9">
        <w:trPr>
          <w:trHeight w:val="2427"/>
        </w:trPr>
        <w:tc>
          <w:tcPr>
            <w:tcW w:w="3317" w:type="dxa"/>
          </w:tcPr>
          <w:p w14:paraId="2E980B98" w14:textId="35C9A996" w:rsidR="00E51975" w:rsidRPr="002242B9" w:rsidRDefault="00EA44E8" w:rsidP="00E51975">
            <w:pPr>
              <w:pStyle w:val="Titoletto"/>
              <w:spacing w:line="240" w:lineRule="auto"/>
              <w:rPr>
                <w:lang w:val="de-DE"/>
              </w:rPr>
            </w:pPr>
            <w:r w:rsidRPr="002242B9">
              <w:rPr>
                <w:lang w:val="de-DE"/>
              </w:rPr>
              <w:lastRenderedPageBreak/>
              <w:t>“</w:t>
            </w:r>
            <w:r w:rsidR="00C33C2D" w:rsidRPr="002242B9">
              <w:rPr>
                <w:lang w:val="de-DE"/>
              </w:rPr>
              <w:t>ACI</w:t>
            </w:r>
            <w:r w:rsidRPr="002242B9">
              <w:rPr>
                <w:lang w:val="de-DE"/>
              </w:rPr>
              <w:t>-Tarife”</w:t>
            </w:r>
            <w:r w:rsidR="00C33C2D" w:rsidRPr="002242B9">
              <w:rPr>
                <w:lang w:val="de-DE"/>
              </w:rPr>
              <w:t xml:space="preserve"> 2026</w:t>
            </w:r>
          </w:p>
          <w:p w14:paraId="1A018995" w14:textId="77777777" w:rsidR="00E51975" w:rsidRPr="002242B9" w:rsidRDefault="00E51975" w:rsidP="00E51975">
            <w:pPr>
              <w:pStyle w:val="Titoletto"/>
              <w:spacing w:line="240" w:lineRule="auto"/>
              <w:jc w:val="left"/>
              <w:rPr>
                <w:lang w:val="de-DE"/>
              </w:rPr>
            </w:pPr>
          </w:p>
          <w:p w14:paraId="4807D7EB" w14:textId="77777777" w:rsidR="00E51975" w:rsidRPr="002242B9" w:rsidRDefault="00E51975" w:rsidP="00E51975">
            <w:pPr>
              <w:pStyle w:val="Titoletto"/>
              <w:spacing w:line="240" w:lineRule="auto"/>
              <w:jc w:val="left"/>
              <w:rPr>
                <w:sz w:val="16"/>
                <w:szCs w:val="16"/>
                <w:lang w:val="de-DE"/>
              </w:rPr>
            </w:pPr>
          </w:p>
          <w:p w14:paraId="6FF33473" w14:textId="77777777" w:rsidR="00E51975" w:rsidRPr="002242B9" w:rsidRDefault="00E51975" w:rsidP="00E51975">
            <w:pPr>
              <w:pStyle w:val="Titoletto"/>
              <w:spacing w:line="240" w:lineRule="auto"/>
              <w:jc w:val="left"/>
              <w:rPr>
                <w:lang w:val="de-DE"/>
              </w:rPr>
            </w:pPr>
          </w:p>
          <w:p w14:paraId="60301710" w14:textId="77777777" w:rsidR="00E51975" w:rsidRPr="002242B9" w:rsidRDefault="00E51975" w:rsidP="00E51975">
            <w:pPr>
              <w:pStyle w:val="Titoletto"/>
              <w:spacing w:line="240" w:lineRule="auto"/>
              <w:jc w:val="left"/>
              <w:rPr>
                <w:sz w:val="28"/>
                <w:szCs w:val="28"/>
                <w:lang w:val="de-DE"/>
              </w:rPr>
            </w:pPr>
          </w:p>
          <w:p w14:paraId="2FF1A13F" w14:textId="77777777" w:rsidR="00E51975" w:rsidRPr="002242B9" w:rsidRDefault="00E51975" w:rsidP="00E51975">
            <w:pPr>
              <w:pStyle w:val="Titoletto"/>
              <w:spacing w:line="240" w:lineRule="auto"/>
              <w:jc w:val="left"/>
              <w:rPr>
                <w:sz w:val="16"/>
                <w:szCs w:val="16"/>
                <w:lang w:val="de-DE"/>
              </w:rPr>
            </w:pPr>
          </w:p>
          <w:p w14:paraId="63C3BEF5" w14:textId="77777777" w:rsidR="00E51975" w:rsidRPr="002242B9" w:rsidRDefault="00E51975" w:rsidP="00E51975">
            <w:pPr>
              <w:pStyle w:val="Titoletto"/>
              <w:spacing w:line="240" w:lineRule="auto"/>
              <w:jc w:val="left"/>
              <w:rPr>
                <w:sz w:val="4"/>
                <w:szCs w:val="4"/>
                <w:lang w:val="de-DE"/>
              </w:rPr>
            </w:pPr>
          </w:p>
          <w:p w14:paraId="6A3FF5BE" w14:textId="77777777" w:rsidR="00544CB9" w:rsidRPr="002242B9" w:rsidRDefault="00544CB9" w:rsidP="00E51975">
            <w:pPr>
              <w:pStyle w:val="Titoletto"/>
              <w:spacing w:line="240" w:lineRule="auto"/>
              <w:jc w:val="left"/>
              <w:rPr>
                <w:sz w:val="4"/>
                <w:szCs w:val="4"/>
                <w:lang w:val="de-DE"/>
              </w:rPr>
            </w:pPr>
          </w:p>
          <w:p w14:paraId="6781AB5F" w14:textId="77777777" w:rsidR="00E51975" w:rsidRPr="002242B9" w:rsidRDefault="00E51975" w:rsidP="00E51975">
            <w:pPr>
              <w:pStyle w:val="Titoletto"/>
              <w:spacing w:line="240" w:lineRule="auto"/>
              <w:jc w:val="left"/>
              <w:rPr>
                <w:sz w:val="4"/>
                <w:szCs w:val="4"/>
                <w:lang w:val="de-DE"/>
              </w:rPr>
            </w:pPr>
          </w:p>
          <w:p w14:paraId="74984AB4" w14:textId="77777777" w:rsidR="00E51975" w:rsidRPr="002242B9" w:rsidRDefault="00E51975" w:rsidP="00E51975">
            <w:pPr>
              <w:pStyle w:val="Titoletto"/>
              <w:spacing w:line="240" w:lineRule="auto"/>
              <w:jc w:val="left"/>
              <w:rPr>
                <w:sz w:val="4"/>
                <w:szCs w:val="4"/>
                <w:lang w:val="de-DE"/>
              </w:rPr>
            </w:pPr>
          </w:p>
          <w:p w14:paraId="538A17B4" w14:textId="77777777" w:rsidR="00E51975" w:rsidRPr="002242B9" w:rsidRDefault="00E51975" w:rsidP="00E51975">
            <w:pPr>
              <w:pStyle w:val="Titoletto"/>
              <w:spacing w:line="240" w:lineRule="auto"/>
              <w:jc w:val="left"/>
              <w:rPr>
                <w:sz w:val="4"/>
                <w:szCs w:val="4"/>
                <w:lang w:val="de-DE"/>
              </w:rPr>
            </w:pPr>
          </w:p>
          <w:p w14:paraId="00027275" w14:textId="77777777" w:rsidR="00CE41AE" w:rsidRPr="002242B9" w:rsidRDefault="00CE41AE" w:rsidP="00E51975">
            <w:pPr>
              <w:pStyle w:val="Titoletto"/>
              <w:spacing w:line="240" w:lineRule="auto"/>
              <w:jc w:val="left"/>
              <w:rPr>
                <w:sz w:val="4"/>
                <w:szCs w:val="4"/>
                <w:lang w:val="de-DE"/>
              </w:rPr>
            </w:pPr>
          </w:p>
          <w:p w14:paraId="1176CA83" w14:textId="77777777" w:rsidR="00E51975" w:rsidRPr="002242B9" w:rsidRDefault="00E51975" w:rsidP="00E51975">
            <w:pPr>
              <w:pStyle w:val="Titoletto"/>
              <w:spacing w:line="240" w:lineRule="auto"/>
              <w:jc w:val="left"/>
              <w:rPr>
                <w:sz w:val="4"/>
                <w:szCs w:val="4"/>
                <w:lang w:val="de-DE"/>
              </w:rPr>
            </w:pPr>
          </w:p>
          <w:p w14:paraId="1543C574" w14:textId="77777777" w:rsidR="00E51975" w:rsidRPr="002242B9" w:rsidRDefault="00E51975" w:rsidP="00E51975">
            <w:pPr>
              <w:pStyle w:val="Titoletto"/>
              <w:spacing w:line="240" w:lineRule="auto"/>
              <w:rPr>
                <w:sz w:val="4"/>
                <w:szCs w:val="4"/>
                <w:lang w:val="de-DE"/>
              </w:rPr>
            </w:pPr>
          </w:p>
          <w:p w14:paraId="63FAC004" w14:textId="77777777" w:rsidR="00E51975" w:rsidRPr="002242B9" w:rsidRDefault="00E51975" w:rsidP="00E51975">
            <w:pPr>
              <w:pStyle w:val="Titoletto"/>
              <w:spacing w:line="240" w:lineRule="auto"/>
              <w:rPr>
                <w:sz w:val="4"/>
                <w:szCs w:val="4"/>
                <w:lang w:val="de-DE"/>
              </w:rPr>
            </w:pPr>
          </w:p>
          <w:p w14:paraId="25A5413B" w14:textId="77777777" w:rsidR="00E51975" w:rsidRPr="002242B9" w:rsidRDefault="00E51975" w:rsidP="00E51975">
            <w:pPr>
              <w:pStyle w:val="Titoletto"/>
              <w:spacing w:line="240" w:lineRule="auto"/>
              <w:rPr>
                <w:sz w:val="4"/>
                <w:szCs w:val="4"/>
                <w:lang w:val="de-DE"/>
              </w:rPr>
            </w:pPr>
          </w:p>
          <w:p w14:paraId="4ABD9F7D" w14:textId="3B48917F" w:rsidR="00E51975" w:rsidRPr="00EA44E8" w:rsidRDefault="00EA44E8" w:rsidP="00E51975">
            <w:pPr>
              <w:shd w:val="clear" w:color="auto" w:fill="EDF7F9"/>
              <w:tabs>
                <w:tab w:val="left" w:pos="3359"/>
              </w:tabs>
              <w:spacing w:line="240" w:lineRule="auto"/>
              <w:ind w:right="-56"/>
              <w:rPr>
                <w:lang w:val="de-DE"/>
              </w:rPr>
            </w:pPr>
            <w:r w:rsidRPr="00EA44E8">
              <w:rPr>
                <w:rFonts w:ascii="Arial" w:hAnsi="Arial" w:cs="Arial"/>
                <w:b/>
                <w:bCs/>
                <w:i/>
                <w:iCs/>
                <w:w w:val="90"/>
                <w:lang w:val="de-DE"/>
              </w:rPr>
              <w:t>Mitteilung der</w:t>
            </w:r>
            <w:r w:rsidR="00C33C2D" w:rsidRPr="00EA44E8">
              <w:rPr>
                <w:rFonts w:ascii="Arial" w:hAnsi="Arial" w:cs="Arial"/>
                <w:b/>
                <w:bCs/>
                <w:i/>
                <w:iCs/>
                <w:w w:val="90"/>
                <w:lang w:val="de-DE"/>
              </w:rPr>
              <w:t xml:space="preserve"> </w:t>
            </w:r>
            <w:r w:rsidRPr="00EA44E8">
              <w:rPr>
                <w:rFonts w:ascii="Arial" w:hAnsi="Arial" w:cs="Arial"/>
                <w:b/>
                <w:bCs/>
                <w:i/>
                <w:iCs/>
                <w:w w:val="90"/>
                <w:lang w:val="de-DE"/>
              </w:rPr>
              <w:t xml:space="preserve">Agentur für Einnahmen </w:t>
            </w:r>
            <w:r w:rsidR="00C33C2D" w:rsidRPr="00EA44E8">
              <w:rPr>
                <w:rFonts w:ascii="Arial" w:hAnsi="Arial" w:cs="Arial"/>
                <w:b/>
                <w:bCs/>
                <w:i/>
                <w:iCs/>
                <w:w w:val="90"/>
                <w:lang w:val="de-DE"/>
              </w:rPr>
              <w:t>23</w:t>
            </w:r>
            <w:r w:rsidR="00E51975" w:rsidRPr="00EA44E8">
              <w:rPr>
                <w:rFonts w:ascii="Arial" w:hAnsi="Arial" w:cs="Arial"/>
                <w:b/>
                <w:bCs/>
                <w:i/>
                <w:iCs/>
                <w:w w:val="90"/>
                <w:lang w:val="de-DE"/>
              </w:rPr>
              <w:t>.1</w:t>
            </w:r>
            <w:r w:rsidR="00773F94" w:rsidRPr="00EA44E8">
              <w:rPr>
                <w:rFonts w:ascii="Arial" w:hAnsi="Arial" w:cs="Arial"/>
                <w:b/>
                <w:bCs/>
                <w:i/>
                <w:iCs/>
                <w:w w:val="90"/>
                <w:lang w:val="de-DE"/>
              </w:rPr>
              <w:t>2</w:t>
            </w:r>
            <w:r w:rsidR="00E51975" w:rsidRPr="00EA44E8">
              <w:rPr>
                <w:rFonts w:ascii="Arial" w:hAnsi="Arial" w:cs="Arial"/>
                <w:b/>
                <w:bCs/>
                <w:i/>
                <w:iCs/>
                <w:w w:val="90"/>
                <w:lang w:val="de-DE"/>
              </w:rPr>
              <w:t>.2025</w:t>
            </w:r>
          </w:p>
        </w:tc>
        <w:tc>
          <w:tcPr>
            <w:tcW w:w="6322" w:type="dxa"/>
            <w:vAlign w:val="center"/>
          </w:tcPr>
          <w:p w14:paraId="3B2268BC" w14:textId="21797B10" w:rsidR="00C33C2D" w:rsidRPr="00EA44E8" w:rsidRDefault="00EA44E8" w:rsidP="00C33C2D">
            <w:pPr>
              <w:pStyle w:val="Pa3"/>
              <w:jc w:val="both"/>
              <w:rPr>
                <w:color w:val="211D1E"/>
                <w:sz w:val="22"/>
                <w:szCs w:val="22"/>
              </w:rPr>
            </w:pPr>
            <w:r w:rsidRPr="00EA44E8">
              <w:rPr>
                <w:color w:val="211D1E"/>
                <w:sz w:val="22"/>
                <w:szCs w:val="22"/>
                <w:lang w:val="de-DE"/>
              </w:rPr>
              <w:t xml:space="preserve">Im Amtsblatt der Republik vom </w:t>
            </w:r>
            <w:r w:rsidR="00C33C2D" w:rsidRPr="00EA44E8">
              <w:rPr>
                <w:color w:val="211D1E"/>
                <w:sz w:val="22"/>
                <w:szCs w:val="22"/>
                <w:lang w:val="de-DE"/>
              </w:rPr>
              <w:t>G.U. 23.12.2025,</w:t>
            </w:r>
            <w:r w:rsidR="000622A7" w:rsidRPr="00EA44E8">
              <w:rPr>
                <w:color w:val="211D1E"/>
                <w:sz w:val="22"/>
                <w:szCs w:val="22"/>
                <w:lang w:val="de-DE"/>
              </w:rPr>
              <w:t xml:space="preserve"> Nr.</w:t>
            </w:r>
            <w:r w:rsidR="00C33C2D" w:rsidRPr="00EA44E8">
              <w:rPr>
                <w:color w:val="211D1E"/>
                <w:sz w:val="22"/>
                <w:szCs w:val="22"/>
                <w:lang w:val="de-DE"/>
              </w:rPr>
              <w:t xml:space="preserve"> 297 </w:t>
            </w:r>
            <w:r>
              <w:rPr>
                <w:color w:val="211D1E"/>
                <w:sz w:val="22"/>
                <w:szCs w:val="22"/>
                <w:lang w:val="de-DE"/>
              </w:rPr>
              <w:t xml:space="preserve">wurden die sog. </w:t>
            </w:r>
            <w:r w:rsidRPr="00EA44E8">
              <w:rPr>
                <w:color w:val="211D1E"/>
                <w:sz w:val="22"/>
                <w:szCs w:val="22"/>
                <w:lang w:val="de-DE"/>
              </w:rPr>
              <w:t>„ACI-Tarife” für das Jahr 2026 veröff</w:t>
            </w:r>
            <w:r>
              <w:rPr>
                <w:color w:val="211D1E"/>
                <w:sz w:val="22"/>
                <w:szCs w:val="22"/>
                <w:lang w:val="de-DE"/>
              </w:rPr>
              <w:t xml:space="preserve">entlicht. </w:t>
            </w:r>
            <w:proofErr w:type="spellStart"/>
            <w:r w:rsidRPr="00EA44E8">
              <w:rPr>
                <w:color w:val="211D1E"/>
                <w:sz w:val="22"/>
                <w:szCs w:val="22"/>
              </w:rPr>
              <w:t>Si</w:t>
            </w:r>
            <w:r>
              <w:rPr>
                <w:color w:val="211D1E"/>
                <w:sz w:val="22"/>
                <w:szCs w:val="22"/>
              </w:rPr>
              <w:t>e</w:t>
            </w:r>
            <w:proofErr w:type="spellEnd"/>
            <w:r>
              <w:rPr>
                <w:color w:val="211D1E"/>
                <w:sz w:val="22"/>
                <w:szCs w:val="22"/>
              </w:rPr>
              <w:t xml:space="preserve"> </w:t>
            </w:r>
            <w:proofErr w:type="spellStart"/>
            <w:r>
              <w:rPr>
                <w:color w:val="211D1E"/>
                <w:sz w:val="22"/>
                <w:szCs w:val="22"/>
              </w:rPr>
              <w:t>gelten</w:t>
            </w:r>
            <w:proofErr w:type="spellEnd"/>
            <w:r>
              <w:rPr>
                <w:color w:val="211D1E"/>
                <w:sz w:val="22"/>
                <w:szCs w:val="22"/>
              </w:rPr>
              <w:t xml:space="preserve"> </w:t>
            </w:r>
            <w:proofErr w:type="spellStart"/>
            <w:r>
              <w:rPr>
                <w:color w:val="211D1E"/>
                <w:sz w:val="22"/>
                <w:szCs w:val="22"/>
              </w:rPr>
              <w:t>für</w:t>
            </w:r>
            <w:proofErr w:type="spellEnd"/>
            <w:r w:rsidR="00C33C2D" w:rsidRPr="00EA44E8">
              <w:rPr>
                <w:color w:val="211D1E"/>
                <w:sz w:val="22"/>
                <w:szCs w:val="22"/>
              </w:rPr>
              <w:t xml:space="preserve">: </w:t>
            </w:r>
          </w:p>
          <w:p w14:paraId="5045F8AD" w14:textId="1C7FAFCB" w:rsidR="00C33C2D" w:rsidRPr="00EA44E8" w:rsidRDefault="00EA44E8" w:rsidP="00C33C2D">
            <w:pPr>
              <w:pStyle w:val="Pa3"/>
              <w:numPr>
                <w:ilvl w:val="0"/>
                <w:numId w:val="22"/>
              </w:numPr>
              <w:ind w:left="218" w:hanging="218"/>
              <w:jc w:val="both"/>
              <w:rPr>
                <w:color w:val="211D1E"/>
                <w:sz w:val="22"/>
                <w:szCs w:val="22"/>
                <w:lang w:val="de-DE"/>
              </w:rPr>
            </w:pPr>
            <w:r>
              <w:rPr>
                <w:color w:val="211D1E"/>
                <w:sz w:val="22"/>
                <w:szCs w:val="22"/>
                <w:lang w:val="de-DE"/>
              </w:rPr>
              <w:t>d</w:t>
            </w:r>
            <w:r w:rsidRPr="00EA44E8">
              <w:rPr>
                <w:color w:val="211D1E"/>
                <w:sz w:val="22"/>
                <w:szCs w:val="22"/>
                <w:lang w:val="de-DE"/>
              </w:rPr>
              <w:t>ie Festsetzung der Höhe der Sachentlohnung (“</w:t>
            </w:r>
            <w:proofErr w:type="spellStart"/>
            <w:r w:rsidR="00C33C2D" w:rsidRPr="00EA44E8">
              <w:rPr>
                <w:color w:val="211D1E"/>
                <w:sz w:val="22"/>
                <w:szCs w:val="22"/>
                <w:lang w:val="de-DE"/>
              </w:rPr>
              <w:t>fringe</w:t>
            </w:r>
            <w:proofErr w:type="spellEnd"/>
            <w:r w:rsidR="00C33C2D" w:rsidRPr="00EA44E8">
              <w:rPr>
                <w:color w:val="211D1E"/>
                <w:sz w:val="22"/>
                <w:szCs w:val="22"/>
                <w:lang w:val="de-DE"/>
              </w:rPr>
              <w:t xml:space="preserve"> </w:t>
            </w:r>
            <w:proofErr w:type="spellStart"/>
            <w:r w:rsidR="00C33C2D" w:rsidRPr="00EA44E8">
              <w:rPr>
                <w:color w:val="211D1E"/>
                <w:sz w:val="22"/>
                <w:szCs w:val="22"/>
                <w:lang w:val="de-DE"/>
              </w:rPr>
              <w:t>benefit</w:t>
            </w:r>
            <w:proofErr w:type="spellEnd"/>
            <w:r w:rsidRPr="00EA44E8">
              <w:rPr>
                <w:color w:val="211D1E"/>
                <w:sz w:val="22"/>
                <w:szCs w:val="22"/>
                <w:lang w:val="de-DE"/>
              </w:rPr>
              <w:t>”</w:t>
            </w:r>
            <w:r>
              <w:rPr>
                <w:color w:val="211D1E"/>
                <w:sz w:val="22"/>
                <w:szCs w:val="22"/>
                <w:lang w:val="de-DE"/>
              </w:rPr>
              <w:t>) bei der Überlassung von betrieblichen PKWs</w:t>
            </w:r>
            <w:r w:rsidR="00C33C2D" w:rsidRPr="00EA44E8">
              <w:rPr>
                <w:color w:val="211D1E"/>
                <w:sz w:val="22"/>
                <w:szCs w:val="22"/>
                <w:lang w:val="de-DE"/>
              </w:rPr>
              <w:t xml:space="preserve"> </w:t>
            </w:r>
            <w:r>
              <w:rPr>
                <w:color w:val="211D1E"/>
                <w:sz w:val="22"/>
                <w:szCs w:val="22"/>
                <w:lang w:val="de-DE"/>
              </w:rPr>
              <w:t>für die private Nutzung von Angestellten und steuerrechtlich gleichgestellten Personen</w:t>
            </w:r>
            <w:r w:rsidR="00C33C2D" w:rsidRPr="00EA44E8">
              <w:rPr>
                <w:color w:val="211D1E"/>
                <w:sz w:val="22"/>
                <w:szCs w:val="22"/>
                <w:lang w:val="de-DE"/>
              </w:rPr>
              <w:t xml:space="preserve">; </w:t>
            </w:r>
          </w:p>
          <w:p w14:paraId="7B589584" w14:textId="35CB97AA" w:rsidR="00C33C2D" w:rsidRPr="00EA44E8" w:rsidRDefault="00EA44E8" w:rsidP="00C33C2D">
            <w:pPr>
              <w:pStyle w:val="Pa3"/>
              <w:numPr>
                <w:ilvl w:val="0"/>
                <w:numId w:val="22"/>
              </w:numPr>
              <w:ind w:left="218" w:hanging="218"/>
              <w:jc w:val="both"/>
              <w:rPr>
                <w:color w:val="211D1E"/>
                <w:sz w:val="22"/>
                <w:szCs w:val="22"/>
                <w:lang w:val="de-DE"/>
              </w:rPr>
            </w:pPr>
            <w:r w:rsidRPr="00EA44E8">
              <w:rPr>
                <w:color w:val="211D1E"/>
                <w:sz w:val="22"/>
                <w:szCs w:val="22"/>
                <w:lang w:val="de-DE"/>
              </w:rPr>
              <w:t xml:space="preserve">und die Bestimmung des Marktwerts </w:t>
            </w:r>
            <w:r>
              <w:rPr>
                <w:color w:val="211D1E"/>
                <w:sz w:val="22"/>
                <w:szCs w:val="22"/>
                <w:lang w:val="de-DE"/>
              </w:rPr>
              <w:t xml:space="preserve">dieser Fahrzeuge bei der </w:t>
            </w:r>
            <w:r w:rsidRPr="00EA44E8">
              <w:rPr>
                <w:color w:val="211D1E"/>
                <w:sz w:val="22"/>
                <w:szCs w:val="22"/>
                <w:lang w:val="de-DE"/>
              </w:rPr>
              <w:t xml:space="preserve">Nutzung </w:t>
            </w:r>
            <w:r>
              <w:rPr>
                <w:color w:val="211D1E"/>
                <w:sz w:val="22"/>
                <w:szCs w:val="22"/>
                <w:lang w:val="de-DE"/>
              </w:rPr>
              <w:t>durch Gesellschafter  oder Angehörige</w:t>
            </w:r>
            <w:r w:rsidR="00C33C2D" w:rsidRPr="00EA44E8">
              <w:rPr>
                <w:color w:val="211D1E"/>
                <w:sz w:val="22"/>
                <w:szCs w:val="22"/>
                <w:lang w:val="de-DE"/>
              </w:rPr>
              <w:t xml:space="preserve">. </w:t>
            </w:r>
          </w:p>
          <w:p w14:paraId="679C51BA" w14:textId="7B5E7CAE" w:rsidR="00E51975" w:rsidRPr="00EA44E8" w:rsidRDefault="00EA44E8" w:rsidP="00736895">
            <w:pPr>
              <w:pStyle w:val="Pa3"/>
              <w:spacing w:before="40"/>
              <w:jc w:val="both"/>
              <w:rPr>
                <w:spacing w:val="-4"/>
                <w:sz w:val="22"/>
                <w:szCs w:val="22"/>
                <w:lang w:val="de-DE"/>
              </w:rPr>
            </w:pPr>
            <w:r w:rsidRPr="00EA44E8">
              <w:rPr>
                <w:color w:val="211D1E"/>
                <w:sz w:val="22"/>
                <w:szCs w:val="22"/>
                <w:lang w:val="de-DE"/>
              </w:rPr>
              <w:t xml:space="preserve">Die </w:t>
            </w:r>
            <w:r>
              <w:rPr>
                <w:color w:val="211D1E"/>
                <w:sz w:val="22"/>
                <w:szCs w:val="22"/>
                <w:lang w:val="de-DE"/>
              </w:rPr>
              <w:t xml:space="preserve">neuen Werte berücksichtigen die Neuerungen, welche mit den </w:t>
            </w:r>
            <w:r w:rsidR="00AF0461" w:rsidRPr="00EA44E8">
              <w:rPr>
                <w:color w:val="211D1E"/>
                <w:sz w:val="22"/>
                <w:szCs w:val="22"/>
                <w:lang w:val="de-DE"/>
              </w:rPr>
              <w:t>Haushaltsgesetz</w:t>
            </w:r>
            <w:r w:rsidR="000622A7" w:rsidRPr="00EA44E8">
              <w:rPr>
                <w:color w:val="211D1E"/>
                <w:sz w:val="22"/>
                <w:szCs w:val="22"/>
                <w:lang w:val="de-DE"/>
              </w:rPr>
              <w:t xml:space="preserve">  für das Jahr 2026 für </w:t>
            </w:r>
            <w:r>
              <w:rPr>
                <w:color w:val="211D1E"/>
                <w:sz w:val="22"/>
                <w:szCs w:val="22"/>
                <w:lang w:val="de-DE"/>
              </w:rPr>
              <w:t>die Berechnung des „</w:t>
            </w:r>
            <w:proofErr w:type="spellStart"/>
            <w:r w:rsidR="00C33C2D" w:rsidRPr="00EA44E8">
              <w:rPr>
                <w:color w:val="211D1E"/>
                <w:sz w:val="22"/>
                <w:szCs w:val="22"/>
                <w:lang w:val="de-DE"/>
              </w:rPr>
              <w:t>fringe</w:t>
            </w:r>
            <w:proofErr w:type="spellEnd"/>
            <w:r w:rsidR="00C33C2D" w:rsidRPr="00EA44E8">
              <w:rPr>
                <w:color w:val="211D1E"/>
                <w:sz w:val="22"/>
                <w:szCs w:val="22"/>
                <w:lang w:val="de-DE"/>
              </w:rPr>
              <w:t xml:space="preserve"> </w:t>
            </w:r>
            <w:proofErr w:type="spellStart"/>
            <w:r w:rsidR="00C33C2D" w:rsidRPr="00EA44E8">
              <w:rPr>
                <w:color w:val="211D1E"/>
                <w:sz w:val="22"/>
                <w:szCs w:val="22"/>
                <w:lang w:val="de-DE"/>
              </w:rPr>
              <w:t>benefit</w:t>
            </w:r>
            <w:proofErr w:type="spellEnd"/>
            <w:r>
              <w:rPr>
                <w:color w:val="211D1E"/>
                <w:sz w:val="22"/>
                <w:szCs w:val="22"/>
                <w:lang w:val="de-DE"/>
              </w:rPr>
              <w:t>“ eingeführt wurden</w:t>
            </w:r>
            <w:r w:rsidR="00C33C2D" w:rsidRPr="00EA44E8">
              <w:rPr>
                <w:color w:val="211D1E"/>
                <w:sz w:val="22"/>
                <w:szCs w:val="22"/>
                <w:lang w:val="de-DE"/>
              </w:rPr>
              <w:t>.</w:t>
            </w:r>
          </w:p>
        </w:tc>
      </w:tr>
    </w:tbl>
    <w:p w14:paraId="75275FB3" w14:textId="77777777" w:rsidR="003C33F0" w:rsidRPr="00EA44E8" w:rsidRDefault="003C33F0">
      <w:pPr>
        <w:rPr>
          <w:sz w:val="6"/>
          <w:szCs w:val="6"/>
          <w:lang w:val="de-DE"/>
        </w:rPr>
      </w:pPr>
    </w:p>
    <w:p w14:paraId="4FE62770" w14:textId="77777777" w:rsidR="003C33F0" w:rsidRPr="00EA44E8" w:rsidRDefault="003C33F0">
      <w:pPr>
        <w:rPr>
          <w:sz w:val="6"/>
          <w:szCs w:val="6"/>
          <w:lang w:val="de-DE"/>
        </w:rPr>
      </w:pPr>
    </w:p>
    <w:tbl>
      <w:tblPr>
        <w:tblW w:w="9724"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724"/>
      </w:tblGrid>
      <w:tr w:rsidR="001E3AC0" w:rsidRPr="00DD2D9D" w14:paraId="6CFFF141" w14:textId="77777777" w:rsidTr="000C6423">
        <w:trPr>
          <w:trHeight w:val="267"/>
        </w:trPr>
        <w:tc>
          <w:tcPr>
            <w:tcW w:w="9724" w:type="dxa"/>
            <w:shd w:val="clear" w:color="auto" w:fill="B6DDE8"/>
            <w:vAlign w:val="center"/>
          </w:tcPr>
          <w:p w14:paraId="55493379" w14:textId="27F474C6" w:rsidR="001E3AC0" w:rsidRPr="000622A7" w:rsidRDefault="001E3AC0" w:rsidP="00D80358">
            <w:pPr>
              <w:pStyle w:val="Corpodeltesto21"/>
              <w:widowControl/>
              <w:spacing w:after="60" w:line="240" w:lineRule="auto"/>
              <w:jc w:val="center"/>
              <w:rPr>
                <w:rFonts w:ascii="Arial Grassetto" w:hAnsi="Arial Grassetto" w:cs="Arial"/>
                <w:b/>
                <w:i/>
                <w:sz w:val="36"/>
                <w:u w:val="single"/>
                <w:lang w:val="de-DE"/>
              </w:rPr>
            </w:pPr>
            <w:r w:rsidRPr="000622A7">
              <w:rPr>
                <w:sz w:val="8"/>
                <w:szCs w:val="8"/>
                <w:lang w:val="de-DE"/>
              </w:rPr>
              <w:br w:type="page"/>
            </w:r>
            <w:r w:rsidRPr="000622A7">
              <w:rPr>
                <w:sz w:val="8"/>
                <w:szCs w:val="8"/>
                <w:lang w:val="de-DE"/>
              </w:rPr>
              <w:br w:type="page"/>
            </w:r>
            <w:r w:rsidRPr="000622A7">
              <w:rPr>
                <w:sz w:val="12"/>
                <w:szCs w:val="12"/>
                <w:lang w:val="de-DE"/>
              </w:rPr>
              <w:br w:type="page"/>
            </w:r>
            <w:r w:rsidRPr="000622A7">
              <w:rPr>
                <w:sz w:val="12"/>
                <w:szCs w:val="12"/>
                <w:lang w:val="de-DE"/>
              </w:rPr>
              <w:br w:type="page"/>
            </w:r>
            <w:r w:rsidR="005310ED" w:rsidRPr="000622A7">
              <w:rPr>
                <w:rFonts w:ascii="Arial Grassetto" w:hAnsi="Arial Grassetto" w:cs="Arial"/>
                <w:b/>
                <w:i/>
                <w:sz w:val="36"/>
                <w:lang w:val="de-DE"/>
              </w:rPr>
              <w:t>ANALYSE</w:t>
            </w:r>
          </w:p>
          <w:p w14:paraId="1B8F8C24" w14:textId="1144D029" w:rsidR="001E3AC0" w:rsidRPr="000622A7" w:rsidRDefault="000622A7" w:rsidP="00582A1A">
            <w:pPr>
              <w:pStyle w:val="Titolo20"/>
              <w:spacing w:line="240" w:lineRule="auto"/>
              <w:ind w:left="11" w:firstLine="11"/>
              <w:rPr>
                <w:lang w:val="de-DE"/>
              </w:rPr>
            </w:pPr>
            <w:r w:rsidRPr="000622A7">
              <w:rPr>
                <w:lang w:val="de-DE"/>
              </w:rPr>
              <w:t>DAS HAUSHALTS</w:t>
            </w:r>
            <w:r>
              <w:rPr>
                <w:lang w:val="de-DE"/>
              </w:rPr>
              <w:t xml:space="preserve">GESETZ </w:t>
            </w:r>
            <w:r w:rsidRPr="000622A7">
              <w:rPr>
                <w:lang w:val="de-DE"/>
              </w:rPr>
              <w:t xml:space="preserve"> FÜR DAS JAHR 2026</w:t>
            </w:r>
          </w:p>
        </w:tc>
      </w:tr>
    </w:tbl>
    <w:p w14:paraId="55B9B3C4" w14:textId="4FE43EB4" w:rsidR="00807E70" w:rsidRPr="00512C50" w:rsidRDefault="000622A7" w:rsidP="00807E70">
      <w:pPr>
        <w:pStyle w:val="Corpotesto"/>
        <w:spacing w:before="120" w:after="0" w:line="240" w:lineRule="auto"/>
        <w:jc w:val="both"/>
        <w:rPr>
          <w:rFonts w:ascii="Arial" w:hAnsi="Arial" w:cs="Arial"/>
          <w:lang w:val="de-DE"/>
        </w:rPr>
      </w:pPr>
      <w:r w:rsidRPr="00512C50">
        <w:rPr>
          <w:rFonts w:ascii="Arial" w:hAnsi="Arial" w:cs="Arial"/>
          <w:lang w:val="de-DE"/>
        </w:rPr>
        <w:t xml:space="preserve">Das </w:t>
      </w:r>
      <w:r w:rsidR="00AF0461" w:rsidRPr="00512C50">
        <w:rPr>
          <w:rFonts w:ascii="Arial" w:hAnsi="Arial" w:cs="Arial"/>
          <w:lang w:val="de-DE"/>
        </w:rPr>
        <w:t>Haushaltsgesetz</w:t>
      </w:r>
      <w:r w:rsidRPr="00512C50">
        <w:rPr>
          <w:rFonts w:ascii="Arial" w:hAnsi="Arial" w:cs="Arial"/>
          <w:lang w:val="de-DE"/>
        </w:rPr>
        <w:t xml:space="preserve">  für das Jahr 2026</w:t>
      </w:r>
      <w:r w:rsidR="00512C50" w:rsidRPr="00512C50">
        <w:rPr>
          <w:rFonts w:ascii="Arial" w:hAnsi="Arial" w:cs="Arial"/>
          <w:lang w:val="de-DE"/>
        </w:rPr>
        <w:t xml:space="preserve"> wurde nun defini</w:t>
      </w:r>
      <w:r w:rsidR="00512C50">
        <w:rPr>
          <w:rFonts w:ascii="Arial" w:hAnsi="Arial" w:cs="Arial"/>
          <w:lang w:val="de-DE"/>
        </w:rPr>
        <w:t>t</w:t>
      </w:r>
      <w:r w:rsidR="00512C50" w:rsidRPr="00512C50">
        <w:rPr>
          <w:rFonts w:ascii="Arial" w:hAnsi="Arial" w:cs="Arial"/>
          <w:lang w:val="de-DE"/>
        </w:rPr>
        <w:t>iv gene</w:t>
      </w:r>
      <w:r w:rsidR="00512C50">
        <w:rPr>
          <w:rFonts w:ascii="Arial" w:hAnsi="Arial" w:cs="Arial"/>
          <w:lang w:val="de-DE"/>
        </w:rPr>
        <w:t>h</w:t>
      </w:r>
      <w:r w:rsidR="00512C50" w:rsidRPr="00512C50">
        <w:rPr>
          <w:rFonts w:ascii="Arial" w:hAnsi="Arial" w:cs="Arial"/>
          <w:lang w:val="de-DE"/>
        </w:rPr>
        <w:t>migt; es enthält eine Reih</w:t>
      </w:r>
      <w:r w:rsidR="00512C50">
        <w:rPr>
          <w:rFonts w:ascii="Arial" w:hAnsi="Arial" w:cs="Arial"/>
          <w:lang w:val="de-DE"/>
        </w:rPr>
        <w:t xml:space="preserve">e von steuerrechtlichen Neuerungen, welche </w:t>
      </w:r>
      <w:r w:rsidR="005F14D2" w:rsidRPr="00512C50">
        <w:rPr>
          <w:rFonts w:ascii="Arial" w:hAnsi="Arial" w:cs="Arial"/>
          <w:lang w:val="de-DE"/>
        </w:rPr>
        <w:t>ab dem 1</w:t>
      </w:r>
      <w:r w:rsidR="00807E70" w:rsidRPr="00512C50">
        <w:rPr>
          <w:rFonts w:ascii="Arial" w:hAnsi="Arial" w:cs="Arial"/>
          <w:lang w:val="de-DE"/>
        </w:rPr>
        <w:t>.1.2026</w:t>
      </w:r>
      <w:r w:rsidR="00512C50">
        <w:rPr>
          <w:rFonts w:ascii="Arial" w:hAnsi="Arial" w:cs="Arial"/>
          <w:lang w:val="de-DE"/>
        </w:rPr>
        <w:t xml:space="preserve"> in Kraft treten und in der </w:t>
      </w:r>
      <w:proofErr w:type="spellStart"/>
      <w:r w:rsidR="00512C50">
        <w:rPr>
          <w:rFonts w:ascii="Arial" w:hAnsi="Arial" w:cs="Arial"/>
          <w:lang w:val="de-DE"/>
        </w:rPr>
        <w:t>Flge</w:t>
      </w:r>
      <w:proofErr w:type="spellEnd"/>
      <w:r w:rsidR="00512C50">
        <w:rPr>
          <w:rFonts w:ascii="Arial" w:hAnsi="Arial" w:cs="Arial"/>
          <w:lang w:val="de-DE"/>
        </w:rPr>
        <w:t xml:space="preserve"> besprochen werden</w:t>
      </w:r>
      <w:r w:rsidR="00807E70" w:rsidRPr="00512C50">
        <w:rPr>
          <w:rFonts w:ascii="Arial" w:hAnsi="Arial" w:cs="Arial"/>
          <w:lang w:val="de-DE"/>
        </w:rPr>
        <w:t>.</w:t>
      </w:r>
    </w:p>
    <w:p w14:paraId="7B32372A" w14:textId="673E95FF" w:rsidR="00436D60" w:rsidRPr="002242B9" w:rsidRDefault="00C056F4" w:rsidP="00C056F4">
      <w:pPr>
        <w:pStyle w:val="TITOLOMANFREDI"/>
        <w:rPr>
          <w:bCs/>
          <w:lang w:val="de-DE"/>
        </w:rPr>
      </w:pPr>
      <w:r w:rsidRPr="002242B9">
        <w:rPr>
          <w:bCs/>
          <w:lang w:val="de-DE"/>
        </w:rPr>
        <w:t>IRPEF 2026</w:t>
      </w:r>
    </w:p>
    <w:p w14:paraId="33A35A1E" w14:textId="7B431412" w:rsidR="000C3848" w:rsidRPr="00512C50" w:rsidRDefault="00512C50" w:rsidP="000C3848">
      <w:pPr>
        <w:pStyle w:val="Corpotesto"/>
        <w:spacing w:before="120" w:after="0" w:line="240" w:lineRule="auto"/>
        <w:jc w:val="both"/>
        <w:rPr>
          <w:rFonts w:ascii="Arial" w:hAnsi="Arial" w:cs="Arial"/>
          <w:lang w:val="de-DE"/>
        </w:rPr>
      </w:pPr>
      <w:r w:rsidRPr="00512C50">
        <w:rPr>
          <w:rFonts w:ascii="Arial" w:hAnsi="Arial" w:cs="Arial"/>
          <w:lang w:val="de-DE"/>
        </w:rPr>
        <w:t>Nach der Neuordnung im Vorjahr gibt es nun weitere Neuerungen, welche</w:t>
      </w:r>
      <w:r w:rsidR="000C3848" w:rsidRPr="00512C50">
        <w:rPr>
          <w:rFonts w:ascii="Arial" w:hAnsi="Arial" w:cs="Arial"/>
          <w:lang w:val="de-DE"/>
        </w:rPr>
        <w:t>:</w:t>
      </w:r>
    </w:p>
    <w:p w14:paraId="349A23A5" w14:textId="49CBB162" w:rsidR="000C3848" w:rsidRPr="000622A7" w:rsidRDefault="00512C50" w:rsidP="000C3848">
      <w:pPr>
        <w:pStyle w:val="ScadenziarioPuntoni"/>
        <w:numPr>
          <w:ilvl w:val="0"/>
          <w:numId w:val="12"/>
        </w:numPr>
        <w:spacing w:before="20" w:after="0"/>
        <w:ind w:left="238" w:hanging="238"/>
        <w:rPr>
          <w:sz w:val="22"/>
          <w:szCs w:val="22"/>
          <w:lang w:val="de-DE"/>
        </w:rPr>
      </w:pPr>
      <w:r>
        <w:rPr>
          <w:bCs/>
          <w:sz w:val="22"/>
          <w:szCs w:val="22"/>
          <w:lang w:val="de-DE"/>
        </w:rPr>
        <w:t xml:space="preserve">den </w:t>
      </w:r>
      <w:r w:rsidR="000622A7">
        <w:rPr>
          <w:bCs/>
          <w:sz w:val="22"/>
          <w:szCs w:val="22"/>
          <w:lang w:val="de-DE"/>
        </w:rPr>
        <w:t>IRPEF-Steuersatz</w:t>
      </w:r>
      <w:r w:rsidR="000622A7">
        <w:rPr>
          <w:sz w:val="22"/>
          <w:szCs w:val="22"/>
          <w:lang w:val="de-DE"/>
        </w:rPr>
        <w:t xml:space="preserve"> für </w:t>
      </w:r>
      <w:r>
        <w:rPr>
          <w:sz w:val="22"/>
          <w:szCs w:val="22"/>
          <w:lang w:val="de-DE"/>
        </w:rPr>
        <w:t>die</w:t>
      </w:r>
      <w:r w:rsidR="000C3848" w:rsidRPr="000622A7">
        <w:rPr>
          <w:sz w:val="22"/>
          <w:szCs w:val="22"/>
          <w:lang w:val="de-DE"/>
        </w:rPr>
        <w:t xml:space="preserve"> </w:t>
      </w:r>
      <w:r w:rsidR="000622A7" w:rsidRPr="000622A7">
        <w:rPr>
          <w:sz w:val="22"/>
          <w:szCs w:val="22"/>
          <w:lang w:val="de-DE"/>
        </w:rPr>
        <w:t>Einkommensklasse</w:t>
      </w:r>
      <w:r w:rsidR="000C3848" w:rsidRPr="000622A7">
        <w:rPr>
          <w:sz w:val="22"/>
          <w:szCs w:val="22"/>
          <w:lang w:val="de-DE"/>
        </w:rPr>
        <w:t xml:space="preserve"> </w:t>
      </w:r>
      <w:r w:rsidR="000622A7">
        <w:rPr>
          <w:sz w:val="22"/>
          <w:szCs w:val="22"/>
          <w:lang w:val="de-DE"/>
        </w:rPr>
        <w:t xml:space="preserve">von € </w:t>
      </w:r>
      <w:r w:rsidR="000C3848" w:rsidRPr="000622A7">
        <w:rPr>
          <w:sz w:val="22"/>
          <w:szCs w:val="22"/>
          <w:lang w:val="de-DE"/>
        </w:rPr>
        <w:t xml:space="preserve">28.001 </w:t>
      </w:r>
      <w:r w:rsidR="000622A7">
        <w:rPr>
          <w:sz w:val="22"/>
          <w:szCs w:val="22"/>
          <w:lang w:val="de-DE"/>
        </w:rPr>
        <w:t xml:space="preserve">bis zu € </w:t>
      </w:r>
      <w:r w:rsidR="000C3848" w:rsidRPr="000622A7">
        <w:rPr>
          <w:sz w:val="22"/>
          <w:szCs w:val="22"/>
          <w:lang w:val="de-DE"/>
        </w:rPr>
        <w:t>50.000;</w:t>
      </w:r>
    </w:p>
    <w:p w14:paraId="4ECC5FBC" w14:textId="75823B07" w:rsidR="000C3848" w:rsidRPr="000622A7" w:rsidRDefault="00512C50" w:rsidP="000C3848">
      <w:pPr>
        <w:pStyle w:val="ScadenziarioPuntoni"/>
        <w:numPr>
          <w:ilvl w:val="0"/>
          <w:numId w:val="12"/>
        </w:numPr>
        <w:spacing w:before="20" w:after="0"/>
        <w:ind w:left="238" w:hanging="238"/>
        <w:rPr>
          <w:sz w:val="22"/>
          <w:szCs w:val="22"/>
          <w:lang w:val="de-DE"/>
        </w:rPr>
      </w:pPr>
      <w:r>
        <w:rPr>
          <w:sz w:val="22"/>
          <w:szCs w:val="22"/>
          <w:lang w:val="de-DE"/>
        </w:rPr>
        <w:t>und einige</w:t>
      </w:r>
      <w:r w:rsidR="000C3848" w:rsidRPr="000622A7">
        <w:rPr>
          <w:sz w:val="22"/>
          <w:szCs w:val="22"/>
          <w:lang w:val="de-DE"/>
        </w:rPr>
        <w:t xml:space="preserve"> </w:t>
      </w:r>
      <w:r w:rsidR="00496272">
        <w:rPr>
          <w:sz w:val="22"/>
          <w:szCs w:val="22"/>
          <w:lang w:val="de-DE"/>
        </w:rPr>
        <w:t>Absetzbetr</w:t>
      </w:r>
      <w:r>
        <w:rPr>
          <w:sz w:val="22"/>
          <w:szCs w:val="22"/>
          <w:lang w:val="de-DE"/>
        </w:rPr>
        <w:t>äge</w:t>
      </w:r>
      <w:r w:rsidR="000622A7" w:rsidRPr="000622A7">
        <w:rPr>
          <w:sz w:val="22"/>
          <w:szCs w:val="22"/>
          <w:lang w:val="de-DE"/>
        </w:rPr>
        <w:t xml:space="preserve"> für Steuerzahler mit einem Einkommen über </w:t>
      </w:r>
      <w:r w:rsidR="000C3848" w:rsidRPr="000622A7">
        <w:rPr>
          <w:sz w:val="22"/>
          <w:szCs w:val="22"/>
          <w:lang w:val="de-DE"/>
        </w:rPr>
        <w:t>€ 200.000</w:t>
      </w:r>
      <w:r>
        <w:rPr>
          <w:sz w:val="22"/>
          <w:szCs w:val="22"/>
          <w:lang w:val="de-DE"/>
        </w:rPr>
        <w:t xml:space="preserve"> betreffen</w:t>
      </w:r>
      <w:r w:rsidR="000C3848" w:rsidRPr="000622A7">
        <w:rPr>
          <w:sz w:val="22"/>
          <w:szCs w:val="22"/>
          <w:lang w:val="de-DE"/>
        </w:rPr>
        <w:t>.</w:t>
      </w:r>
    </w:p>
    <w:p w14:paraId="2958EC70" w14:textId="063D7075" w:rsidR="000C3848" w:rsidRPr="00E04644" w:rsidRDefault="000622A7" w:rsidP="000C3848">
      <w:pPr>
        <w:spacing w:before="80" w:after="60" w:line="240" w:lineRule="auto"/>
        <w:rPr>
          <w:rFonts w:ascii="Arial" w:hAnsi="Arial" w:cs="Arial"/>
          <w:b/>
          <w:i/>
          <w:sz w:val="24"/>
          <w:szCs w:val="24"/>
          <w:lang w:val="de-DE"/>
        </w:rPr>
      </w:pPr>
      <w:r w:rsidRPr="00E04644">
        <w:rPr>
          <w:rFonts w:ascii="Arial" w:hAnsi="Arial" w:cs="Arial"/>
          <w:b/>
          <w:i/>
          <w:sz w:val="24"/>
          <w:szCs w:val="24"/>
          <w:lang w:val="de-DE"/>
        </w:rPr>
        <w:t>IRPEF-Steuersätze</w:t>
      </w:r>
    </w:p>
    <w:p w14:paraId="53735250" w14:textId="6FA820C0" w:rsidR="000C3848" w:rsidRPr="000622A7" w:rsidRDefault="00512C50" w:rsidP="00143C0E">
      <w:pPr>
        <w:pStyle w:val="Titolo50"/>
        <w:spacing w:before="0" w:after="120" w:line="240" w:lineRule="auto"/>
        <w:rPr>
          <w:b w:val="0"/>
          <w:bCs w:val="0"/>
          <w:i w:val="0"/>
          <w:iCs w:val="0"/>
          <w:sz w:val="22"/>
          <w:szCs w:val="22"/>
          <w:lang w:val="de-DE"/>
        </w:rPr>
      </w:pPr>
      <w:r>
        <w:rPr>
          <w:b w:val="0"/>
          <w:bCs w:val="0"/>
          <w:i w:val="0"/>
          <w:iCs w:val="0"/>
          <w:sz w:val="22"/>
          <w:szCs w:val="22"/>
          <w:lang w:val="de-DE"/>
        </w:rPr>
        <w:t>Das Haushaltsgesetz bestätigt die</w:t>
      </w:r>
      <w:r w:rsidR="000622A7" w:rsidRPr="000622A7">
        <w:rPr>
          <w:b w:val="0"/>
          <w:bCs w:val="0"/>
          <w:i w:val="0"/>
          <w:iCs w:val="0"/>
          <w:sz w:val="22"/>
          <w:szCs w:val="22"/>
          <w:lang w:val="de-DE"/>
        </w:rPr>
        <w:t xml:space="preserve"> Abänderung von </w:t>
      </w:r>
      <w:r w:rsidR="00E04644">
        <w:rPr>
          <w:b w:val="0"/>
          <w:bCs w:val="0"/>
          <w:i w:val="0"/>
          <w:iCs w:val="0"/>
          <w:sz w:val="22"/>
          <w:szCs w:val="22"/>
          <w:lang w:val="de-DE"/>
        </w:rPr>
        <w:t>Art</w:t>
      </w:r>
      <w:r w:rsidR="000622A7" w:rsidRPr="000622A7">
        <w:rPr>
          <w:b w:val="0"/>
          <w:bCs w:val="0"/>
          <w:i w:val="0"/>
          <w:iCs w:val="0"/>
          <w:sz w:val="22"/>
          <w:szCs w:val="22"/>
          <w:lang w:val="de-DE"/>
        </w:rPr>
        <w:t>.</w:t>
      </w:r>
      <w:r w:rsidR="000C3848" w:rsidRPr="000622A7">
        <w:rPr>
          <w:b w:val="0"/>
          <w:bCs w:val="0"/>
          <w:i w:val="0"/>
          <w:iCs w:val="0"/>
          <w:sz w:val="22"/>
          <w:szCs w:val="22"/>
          <w:lang w:val="de-DE"/>
        </w:rPr>
        <w:t xml:space="preserve"> 11, </w:t>
      </w:r>
      <w:r w:rsidR="000622A7" w:rsidRPr="000622A7">
        <w:rPr>
          <w:b w:val="0"/>
          <w:bCs w:val="0"/>
          <w:i w:val="0"/>
          <w:iCs w:val="0"/>
          <w:sz w:val="22"/>
          <w:szCs w:val="22"/>
          <w:lang w:val="de-DE"/>
        </w:rPr>
        <w:t>Absatz</w:t>
      </w:r>
      <w:r w:rsidR="000C3848" w:rsidRPr="000622A7">
        <w:rPr>
          <w:b w:val="0"/>
          <w:bCs w:val="0"/>
          <w:i w:val="0"/>
          <w:iCs w:val="0"/>
          <w:sz w:val="22"/>
          <w:szCs w:val="22"/>
          <w:lang w:val="de-DE"/>
        </w:rPr>
        <w:t xml:space="preserve"> 1, </w:t>
      </w:r>
      <w:r w:rsidR="000622A7" w:rsidRPr="000622A7">
        <w:rPr>
          <w:b w:val="0"/>
          <w:bCs w:val="0"/>
          <w:i w:val="0"/>
          <w:iCs w:val="0"/>
          <w:sz w:val="22"/>
          <w:szCs w:val="22"/>
          <w:lang w:val="de-DE"/>
        </w:rPr>
        <w:t>Buchst.</w:t>
      </w:r>
      <w:r w:rsidR="000C3848" w:rsidRPr="000622A7">
        <w:rPr>
          <w:b w:val="0"/>
          <w:bCs w:val="0"/>
          <w:i w:val="0"/>
          <w:iCs w:val="0"/>
          <w:sz w:val="22"/>
          <w:szCs w:val="22"/>
          <w:lang w:val="de-DE"/>
        </w:rPr>
        <w:t xml:space="preserve"> b), TUIR, </w:t>
      </w:r>
      <w:r>
        <w:rPr>
          <w:b w:val="0"/>
          <w:bCs w:val="0"/>
          <w:i w:val="0"/>
          <w:iCs w:val="0"/>
          <w:sz w:val="22"/>
          <w:szCs w:val="22"/>
          <w:lang w:val="de-DE"/>
        </w:rPr>
        <w:t xml:space="preserve">mit welcher nun folgende </w:t>
      </w:r>
      <w:r w:rsidR="000622A7" w:rsidRPr="000622A7">
        <w:rPr>
          <w:b w:val="0"/>
          <w:bCs w:val="0"/>
          <w:i w:val="0"/>
          <w:iCs w:val="0"/>
          <w:sz w:val="22"/>
          <w:szCs w:val="22"/>
          <w:lang w:val="de-DE"/>
        </w:rPr>
        <w:t xml:space="preserve">Einkommensklassen und </w:t>
      </w:r>
      <w:r>
        <w:rPr>
          <w:b w:val="0"/>
          <w:bCs w:val="0"/>
          <w:i w:val="0"/>
          <w:iCs w:val="0"/>
          <w:sz w:val="22"/>
          <w:szCs w:val="22"/>
          <w:lang w:val="de-DE"/>
        </w:rPr>
        <w:t>entsprechende</w:t>
      </w:r>
      <w:r w:rsidR="000C3848" w:rsidRPr="000622A7">
        <w:rPr>
          <w:b w:val="0"/>
          <w:bCs w:val="0"/>
          <w:i w:val="0"/>
          <w:iCs w:val="0"/>
          <w:sz w:val="22"/>
          <w:szCs w:val="22"/>
          <w:lang w:val="de-DE"/>
        </w:rPr>
        <w:t xml:space="preserve"> </w:t>
      </w:r>
      <w:r w:rsidR="000622A7">
        <w:rPr>
          <w:b w:val="0"/>
          <w:bCs w:val="0"/>
          <w:i w:val="0"/>
          <w:iCs w:val="0"/>
          <w:sz w:val="22"/>
          <w:szCs w:val="22"/>
          <w:lang w:val="de-DE"/>
        </w:rPr>
        <w:t>IRPEF-Steuersätze</w:t>
      </w:r>
      <w:r w:rsidR="000622A7" w:rsidRPr="000622A7">
        <w:rPr>
          <w:b w:val="0"/>
          <w:bCs w:val="0"/>
          <w:i w:val="0"/>
          <w:iCs w:val="0"/>
          <w:sz w:val="22"/>
          <w:szCs w:val="22"/>
          <w:lang w:val="de-DE"/>
        </w:rPr>
        <w:t xml:space="preserve"> </w:t>
      </w:r>
      <w:r>
        <w:rPr>
          <w:b w:val="0"/>
          <w:bCs w:val="0"/>
          <w:i w:val="0"/>
          <w:iCs w:val="0"/>
          <w:sz w:val="22"/>
          <w:szCs w:val="22"/>
          <w:lang w:val="de-DE"/>
        </w:rPr>
        <w:t xml:space="preserve">festgelegt </w:t>
      </w:r>
      <w:proofErr w:type="spellStart"/>
      <w:r>
        <w:rPr>
          <w:b w:val="0"/>
          <w:bCs w:val="0"/>
          <w:i w:val="0"/>
          <w:iCs w:val="0"/>
          <w:sz w:val="22"/>
          <w:szCs w:val="22"/>
          <w:lang w:val="de-DE"/>
        </w:rPr>
        <w:t>wsind</w:t>
      </w:r>
      <w:proofErr w:type="spellEnd"/>
      <w:r w:rsidR="000C3848" w:rsidRPr="000622A7">
        <w:rPr>
          <w:b w:val="0"/>
          <w:bCs w:val="0"/>
          <w:i w:val="0"/>
          <w:iCs w:val="0"/>
          <w:sz w:val="22"/>
          <w:szCs w:val="22"/>
          <w:lang w:val="de-DE"/>
        </w:rPr>
        <w:t>.</w:t>
      </w:r>
    </w:p>
    <w:tbl>
      <w:tblPr>
        <w:tblStyle w:val="Grigliatabella"/>
        <w:tblW w:w="0" w:type="auto"/>
        <w:tblLook w:val="04A0" w:firstRow="1" w:lastRow="0" w:firstColumn="1" w:lastColumn="0" w:noHBand="0" w:noVBand="1"/>
      </w:tblPr>
      <w:tblGrid>
        <w:gridCol w:w="3823"/>
        <w:gridCol w:w="991"/>
        <w:gridCol w:w="3828"/>
        <w:gridCol w:w="986"/>
      </w:tblGrid>
      <w:tr w:rsidR="000C3848" w14:paraId="72C45EF8" w14:textId="77777777" w:rsidTr="000C3848">
        <w:tc>
          <w:tcPr>
            <w:tcW w:w="9628" w:type="dxa"/>
            <w:gridSpan w:val="4"/>
            <w:shd w:val="clear" w:color="auto" w:fill="EDF7F9"/>
          </w:tcPr>
          <w:p w14:paraId="48013E6B" w14:textId="6EC509A5" w:rsidR="000C3848" w:rsidRPr="000C3848" w:rsidRDefault="000622A7" w:rsidP="00F92B62">
            <w:pPr>
              <w:pStyle w:val="Titolo50"/>
              <w:spacing w:before="0" w:after="0" w:line="240" w:lineRule="auto"/>
              <w:jc w:val="center"/>
              <w:rPr>
                <w:bCs w:val="0"/>
                <w:i w:val="0"/>
                <w:iCs w:val="0"/>
                <w:sz w:val="22"/>
                <w:szCs w:val="22"/>
              </w:rPr>
            </w:pPr>
            <w:proofErr w:type="spellStart"/>
            <w:r>
              <w:rPr>
                <w:bCs w:val="0"/>
                <w:i w:val="0"/>
                <w:sz w:val="22"/>
                <w:szCs w:val="22"/>
              </w:rPr>
              <w:t>Einkommensklassen</w:t>
            </w:r>
            <w:proofErr w:type="spellEnd"/>
            <w:r>
              <w:rPr>
                <w:bCs w:val="0"/>
                <w:i w:val="0"/>
                <w:sz w:val="22"/>
                <w:szCs w:val="22"/>
              </w:rPr>
              <w:t xml:space="preserve"> und </w:t>
            </w:r>
            <w:proofErr w:type="spellStart"/>
            <w:r>
              <w:rPr>
                <w:bCs w:val="0"/>
                <w:i w:val="0"/>
                <w:sz w:val="22"/>
                <w:szCs w:val="22"/>
              </w:rPr>
              <w:t>Steuersätze</w:t>
            </w:r>
            <w:proofErr w:type="spellEnd"/>
          </w:p>
        </w:tc>
      </w:tr>
      <w:tr w:rsidR="000C3848" w14:paraId="5EC48465" w14:textId="77777777" w:rsidTr="000C3848">
        <w:tc>
          <w:tcPr>
            <w:tcW w:w="4814" w:type="dxa"/>
            <w:gridSpan w:val="2"/>
            <w:shd w:val="clear" w:color="auto" w:fill="EDF7F9"/>
          </w:tcPr>
          <w:p w14:paraId="23894328" w14:textId="4C5050F1" w:rsidR="000C3848" w:rsidRPr="000C3848" w:rsidRDefault="000622A7" w:rsidP="00256EF6">
            <w:pPr>
              <w:pStyle w:val="Titolo50"/>
              <w:spacing w:before="0" w:after="0" w:line="240" w:lineRule="auto"/>
              <w:jc w:val="center"/>
              <w:rPr>
                <w:bCs w:val="0"/>
                <w:i w:val="0"/>
                <w:iCs w:val="0"/>
                <w:sz w:val="22"/>
                <w:szCs w:val="22"/>
              </w:rPr>
            </w:pPr>
            <w:r>
              <w:rPr>
                <w:bCs w:val="0"/>
                <w:i w:val="0"/>
                <w:sz w:val="22"/>
                <w:szCs w:val="22"/>
              </w:rPr>
              <w:t>Im Jahr 2025</w:t>
            </w:r>
          </w:p>
        </w:tc>
        <w:tc>
          <w:tcPr>
            <w:tcW w:w="4814" w:type="dxa"/>
            <w:gridSpan w:val="2"/>
            <w:shd w:val="clear" w:color="auto" w:fill="EDF7F9"/>
            <w:vAlign w:val="center"/>
          </w:tcPr>
          <w:p w14:paraId="7620AE1D" w14:textId="28690516" w:rsidR="000C3848" w:rsidRPr="000C3848" w:rsidRDefault="000622A7" w:rsidP="00F92B62">
            <w:pPr>
              <w:pStyle w:val="Titolo50"/>
              <w:spacing w:before="0" w:after="0" w:line="240" w:lineRule="auto"/>
              <w:jc w:val="center"/>
              <w:rPr>
                <w:bCs w:val="0"/>
                <w:i w:val="0"/>
                <w:iCs w:val="0"/>
                <w:sz w:val="22"/>
                <w:szCs w:val="22"/>
              </w:rPr>
            </w:pPr>
            <w:r>
              <w:rPr>
                <w:bCs w:val="0"/>
                <w:i w:val="0"/>
                <w:sz w:val="22"/>
                <w:szCs w:val="22"/>
              </w:rPr>
              <w:t>Ab 2026</w:t>
            </w:r>
          </w:p>
        </w:tc>
      </w:tr>
      <w:tr w:rsidR="000C3848" w14:paraId="731DAC41" w14:textId="77777777" w:rsidTr="000C3848">
        <w:tc>
          <w:tcPr>
            <w:tcW w:w="3823" w:type="dxa"/>
          </w:tcPr>
          <w:p w14:paraId="34180C41" w14:textId="69B95488" w:rsidR="000C3848" w:rsidRPr="000C3848" w:rsidRDefault="000622A7" w:rsidP="00F92B62">
            <w:pPr>
              <w:pStyle w:val="Titolo50"/>
              <w:spacing w:before="0" w:after="0" w:line="240" w:lineRule="auto"/>
              <w:rPr>
                <w:b w:val="0"/>
                <w:bCs w:val="0"/>
                <w:i w:val="0"/>
                <w:iCs w:val="0"/>
                <w:sz w:val="22"/>
                <w:szCs w:val="22"/>
              </w:rPr>
            </w:pPr>
            <w:r>
              <w:rPr>
                <w:b w:val="0"/>
                <w:i w:val="0"/>
                <w:sz w:val="22"/>
                <w:szCs w:val="22"/>
              </w:rPr>
              <w:t xml:space="preserve">Bis </w:t>
            </w:r>
            <w:proofErr w:type="spellStart"/>
            <w:r>
              <w:rPr>
                <w:b w:val="0"/>
                <w:i w:val="0"/>
                <w:sz w:val="22"/>
                <w:szCs w:val="22"/>
              </w:rPr>
              <w:t>zu</w:t>
            </w:r>
            <w:proofErr w:type="spellEnd"/>
            <w:r w:rsidR="000C3848" w:rsidRPr="000C3848">
              <w:rPr>
                <w:b w:val="0"/>
                <w:i w:val="0"/>
                <w:sz w:val="22"/>
                <w:szCs w:val="22"/>
              </w:rPr>
              <w:t xml:space="preserve"> € 28.000</w:t>
            </w:r>
          </w:p>
        </w:tc>
        <w:tc>
          <w:tcPr>
            <w:tcW w:w="991" w:type="dxa"/>
            <w:vAlign w:val="center"/>
          </w:tcPr>
          <w:p w14:paraId="199AF33B" w14:textId="41E59E58" w:rsidR="000C3848" w:rsidRPr="000C3848" w:rsidRDefault="000C3848" w:rsidP="00F92B62">
            <w:pPr>
              <w:pStyle w:val="Titolo50"/>
              <w:spacing w:before="0" w:after="0" w:line="240" w:lineRule="auto"/>
              <w:jc w:val="center"/>
              <w:rPr>
                <w:b w:val="0"/>
                <w:bCs w:val="0"/>
                <w:i w:val="0"/>
                <w:iCs w:val="0"/>
                <w:sz w:val="22"/>
                <w:szCs w:val="22"/>
              </w:rPr>
            </w:pPr>
            <w:r w:rsidRPr="000C3848">
              <w:rPr>
                <w:b w:val="0"/>
                <w:i w:val="0"/>
                <w:sz w:val="22"/>
                <w:szCs w:val="22"/>
              </w:rPr>
              <w:t>23%</w:t>
            </w:r>
          </w:p>
        </w:tc>
        <w:tc>
          <w:tcPr>
            <w:tcW w:w="3828" w:type="dxa"/>
            <w:vAlign w:val="center"/>
          </w:tcPr>
          <w:p w14:paraId="6871DB33" w14:textId="6909A7AF" w:rsidR="000C3848" w:rsidRPr="000C3848" w:rsidRDefault="000622A7" w:rsidP="00F92B62">
            <w:pPr>
              <w:pStyle w:val="Titolo50"/>
              <w:spacing w:before="0" w:after="0" w:line="240" w:lineRule="auto"/>
              <w:rPr>
                <w:b w:val="0"/>
                <w:bCs w:val="0"/>
                <w:i w:val="0"/>
                <w:iCs w:val="0"/>
                <w:sz w:val="22"/>
                <w:szCs w:val="22"/>
              </w:rPr>
            </w:pPr>
            <w:r>
              <w:rPr>
                <w:b w:val="0"/>
                <w:i w:val="0"/>
                <w:sz w:val="22"/>
                <w:szCs w:val="22"/>
              </w:rPr>
              <w:t xml:space="preserve">Bis </w:t>
            </w:r>
            <w:proofErr w:type="spellStart"/>
            <w:r>
              <w:rPr>
                <w:b w:val="0"/>
                <w:i w:val="0"/>
                <w:sz w:val="22"/>
                <w:szCs w:val="22"/>
              </w:rPr>
              <w:t>zu</w:t>
            </w:r>
            <w:proofErr w:type="spellEnd"/>
            <w:r w:rsidR="000C3848" w:rsidRPr="000C3848">
              <w:rPr>
                <w:b w:val="0"/>
                <w:i w:val="0"/>
                <w:sz w:val="22"/>
                <w:szCs w:val="22"/>
              </w:rPr>
              <w:t xml:space="preserve"> € 28.000</w:t>
            </w:r>
          </w:p>
        </w:tc>
        <w:tc>
          <w:tcPr>
            <w:tcW w:w="986" w:type="dxa"/>
            <w:vAlign w:val="center"/>
          </w:tcPr>
          <w:p w14:paraId="72F31947" w14:textId="732029D0" w:rsidR="000C3848" w:rsidRPr="000C3848" w:rsidRDefault="000C3848" w:rsidP="00F92B62">
            <w:pPr>
              <w:pStyle w:val="Titolo50"/>
              <w:spacing w:before="0" w:after="0" w:line="240" w:lineRule="auto"/>
              <w:jc w:val="center"/>
              <w:rPr>
                <w:b w:val="0"/>
                <w:bCs w:val="0"/>
                <w:i w:val="0"/>
                <w:iCs w:val="0"/>
                <w:sz w:val="22"/>
                <w:szCs w:val="22"/>
              </w:rPr>
            </w:pPr>
            <w:r w:rsidRPr="000C3848">
              <w:rPr>
                <w:b w:val="0"/>
                <w:i w:val="0"/>
                <w:sz w:val="22"/>
                <w:szCs w:val="22"/>
              </w:rPr>
              <w:t>23%</w:t>
            </w:r>
          </w:p>
        </w:tc>
      </w:tr>
      <w:tr w:rsidR="000C3848" w14:paraId="2A5D42A8" w14:textId="77777777" w:rsidTr="000C3848">
        <w:tc>
          <w:tcPr>
            <w:tcW w:w="3823" w:type="dxa"/>
          </w:tcPr>
          <w:p w14:paraId="5AB70523" w14:textId="0A715A1E" w:rsidR="000C3848" w:rsidRPr="000C3848" w:rsidRDefault="000622A7" w:rsidP="00F92B62">
            <w:pPr>
              <w:pStyle w:val="Titolo50"/>
              <w:spacing w:before="0" w:after="0" w:line="240" w:lineRule="auto"/>
              <w:rPr>
                <w:b w:val="0"/>
                <w:bCs w:val="0"/>
                <w:i w:val="0"/>
                <w:iCs w:val="0"/>
                <w:sz w:val="22"/>
                <w:szCs w:val="22"/>
              </w:rPr>
            </w:pPr>
            <w:proofErr w:type="spellStart"/>
            <w:r>
              <w:rPr>
                <w:b w:val="0"/>
                <w:i w:val="0"/>
                <w:sz w:val="22"/>
                <w:szCs w:val="22"/>
              </w:rPr>
              <w:t>Über</w:t>
            </w:r>
            <w:proofErr w:type="spellEnd"/>
            <w:r>
              <w:rPr>
                <w:b w:val="0"/>
                <w:i w:val="0"/>
                <w:sz w:val="22"/>
                <w:szCs w:val="22"/>
              </w:rPr>
              <w:t xml:space="preserve"> </w:t>
            </w:r>
            <w:r w:rsidR="000C3848" w:rsidRPr="000C3848">
              <w:rPr>
                <w:b w:val="0"/>
                <w:i w:val="0"/>
                <w:sz w:val="22"/>
                <w:szCs w:val="22"/>
              </w:rPr>
              <w:t xml:space="preserve">€ 28.000 </w:t>
            </w:r>
            <w:r>
              <w:rPr>
                <w:b w:val="0"/>
                <w:i w:val="0"/>
                <w:sz w:val="22"/>
                <w:szCs w:val="22"/>
              </w:rPr>
              <w:t xml:space="preserve">bis </w:t>
            </w:r>
            <w:proofErr w:type="spellStart"/>
            <w:r>
              <w:rPr>
                <w:b w:val="0"/>
                <w:i w:val="0"/>
                <w:sz w:val="22"/>
                <w:szCs w:val="22"/>
              </w:rPr>
              <w:t>zu</w:t>
            </w:r>
            <w:proofErr w:type="spellEnd"/>
            <w:r w:rsidR="000C3848" w:rsidRPr="000C3848">
              <w:rPr>
                <w:b w:val="0"/>
                <w:i w:val="0"/>
                <w:sz w:val="22"/>
                <w:szCs w:val="22"/>
              </w:rPr>
              <w:t xml:space="preserve"> € 50.000</w:t>
            </w:r>
          </w:p>
        </w:tc>
        <w:tc>
          <w:tcPr>
            <w:tcW w:w="991" w:type="dxa"/>
            <w:vAlign w:val="center"/>
          </w:tcPr>
          <w:p w14:paraId="3A4CE655" w14:textId="3F5CC0B6" w:rsidR="000C3848" w:rsidRPr="000C3848" w:rsidRDefault="000C3848" w:rsidP="00F92B62">
            <w:pPr>
              <w:pStyle w:val="Titolo50"/>
              <w:spacing w:before="0" w:after="0" w:line="240" w:lineRule="auto"/>
              <w:jc w:val="center"/>
              <w:rPr>
                <w:b w:val="0"/>
                <w:bCs w:val="0"/>
                <w:i w:val="0"/>
                <w:iCs w:val="0"/>
                <w:sz w:val="22"/>
                <w:szCs w:val="22"/>
              </w:rPr>
            </w:pPr>
            <w:r w:rsidRPr="000C3848">
              <w:rPr>
                <w:b w:val="0"/>
                <w:i w:val="0"/>
                <w:sz w:val="22"/>
                <w:szCs w:val="22"/>
              </w:rPr>
              <w:t>35%</w:t>
            </w:r>
          </w:p>
        </w:tc>
        <w:tc>
          <w:tcPr>
            <w:tcW w:w="3828" w:type="dxa"/>
          </w:tcPr>
          <w:p w14:paraId="332D23D2" w14:textId="04B3FA03" w:rsidR="000C3848" w:rsidRPr="000C3848" w:rsidRDefault="000622A7" w:rsidP="00F92B62">
            <w:pPr>
              <w:pStyle w:val="Titolo50"/>
              <w:spacing w:before="0" w:after="0" w:line="240" w:lineRule="auto"/>
              <w:rPr>
                <w:bCs w:val="0"/>
                <w:i w:val="0"/>
                <w:iCs w:val="0"/>
                <w:sz w:val="22"/>
                <w:szCs w:val="22"/>
              </w:rPr>
            </w:pPr>
            <w:proofErr w:type="spellStart"/>
            <w:r>
              <w:rPr>
                <w:bCs w:val="0"/>
                <w:i w:val="0"/>
                <w:sz w:val="22"/>
                <w:szCs w:val="22"/>
              </w:rPr>
              <w:t>Über</w:t>
            </w:r>
            <w:proofErr w:type="spellEnd"/>
            <w:r>
              <w:rPr>
                <w:bCs w:val="0"/>
                <w:i w:val="0"/>
                <w:sz w:val="22"/>
                <w:szCs w:val="22"/>
              </w:rPr>
              <w:t xml:space="preserve"> </w:t>
            </w:r>
            <w:r w:rsidR="000C3848" w:rsidRPr="000C3848">
              <w:rPr>
                <w:bCs w:val="0"/>
                <w:i w:val="0"/>
                <w:sz w:val="22"/>
                <w:szCs w:val="22"/>
              </w:rPr>
              <w:t xml:space="preserve">€ 28.000 </w:t>
            </w:r>
            <w:r>
              <w:rPr>
                <w:bCs w:val="0"/>
                <w:i w:val="0"/>
                <w:sz w:val="22"/>
                <w:szCs w:val="22"/>
              </w:rPr>
              <w:t xml:space="preserve">bis </w:t>
            </w:r>
            <w:proofErr w:type="spellStart"/>
            <w:r>
              <w:rPr>
                <w:bCs w:val="0"/>
                <w:i w:val="0"/>
                <w:sz w:val="22"/>
                <w:szCs w:val="22"/>
              </w:rPr>
              <w:t>zu</w:t>
            </w:r>
            <w:proofErr w:type="spellEnd"/>
            <w:r w:rsidR="000C3848" w:rsidRPr="000C3848">
              <w:rPr>
                <w:bCs w:val="0"/>
                <w:i w:val="0"/>
                <w:sz w:val="22"/>
                <w:szCs w:val="22"/>
              </w:rPr>
              <w:t xml:space="preserve"> € 50.000</w:t>
            </w:r>
          </w:p>
        </w:tc>
        <w:tc>
          <w:tcPr>
            <w:tcW w:w="986" w:type="dxa"/>
          </w:tcPr>
          <w:p w14:paraId="65C3FA11" w14:textId="650BC188" w:rsidR="000C3848" w:rsidRPr="000C3848" w:rsidRDefault="000C3848" w:rsidP="00F92B62">
            <w:pPr>
              <w:pStyle w:val="Titolo50"/>
              <w:spacing w:before="0" w:after="0" w:line="240" w:lineRule="auto"/>
              <w:jc w:val="center"/>
              <w:rPr>
                <w:b w:val="0"/>
                <w:bCs w:val="0"/>
                <w:i w:val="0"/>
                <w:iCs w:val="0"/>
                <w:sz w:val="22"/>
                <w:szCs w:val="22"/>
              </w:rPr>
            </w:pPr>
            <w:r w:rsidRPr="000C3848">
              <w:rPr>
                <w:b w:val="0"/>
                <w:bCs w:val="0"/>
                <w:i w:val="0"/>
                <w:sz w:val="22"/>
                <w:szCs w:val="22"/>
              </w:rPr>
              <w:t>33%</w:t>
            </w:r>
          </w:p>
        </w:tc>
      </w:tr>
      <w:tr w:rsidR="000C3848" w14:paraId="13604FCB" w14:textId="77777777" w:rsidTr="000C3848">
        <w:tc>
          <w:tcPr>
            <w:tcW w:w="3823" w:type="dxa"/>
          </w:tcPr>
          <w:p w14:paraId="111711AD" w14:textId="76806619" w:rsidR="000C3848" w:rsidRPr="000C3848" w:rsidRDefault="000622A7" w:rsidP="00F92B62">
            <w:pPr>
              <w:pStyle w:val="Titolo50"/>
              <w:spacing w:before="0" w:after="0" w:line="240" w:lineRule="auto"/>
              <w:rPr>
                <w:b w:val="0"/>
                <w:bCs w:val="0"/>
                <w:i w:val="0"/>
                <w:iCs w:val="0"/>
                <w:sz w:val="22"/>
                <w:szCs w:val="22"/>
              </w:rPr>
            </w:pPr>
            <w:proofErr w:type="spellStart"/>
            <w:r>
              <w:rPr>
                <w:b w:val="0"/>
                <w:i w:val="0"/>
                <w:sz w:val="22"/>
                <w:szCs w:val="22"/>
              </w:rPr>
              <w:t>Über</w:t>
            </w:r>
            <w:proofErr w:type="spellEnd"/>
            <w:r>
              <w:rPr>
                <w:b w:val="0"/>
                <w:i w:val="0"/>
                <w:sz w:val="22"/>
                <w:szCs w:val="22"/>
              </w:rPr>
              <w:t xml:space="preserve"> </w:t>
            </w:r>
            <w:r w:rsidR="000C3848" w:rsidRPr="000C3848">
              <w:rPr>
                <w:b w:val="0"/>
                <w:i w:val="0"/>
                <w:sz w:val="22"/>
                <w:szCs w:val="22"/>
              </w:rPr>
              <w:t xml:space="preserve">€ 50.000  </w:t>
            </w:r>
          </w:p>
        </w:tc>
        <w:tc>
          <w:tcPr>
            <w:tcW w:w="991" w:type="dxa"/>
            <w:vAlign w:val="center"/>
          </w:tcPr>
          <w:p w14:paraId="3D0DDCAF" w14:textId="6874111E" w:rsidR="000C3848" w:rsidRPr="000C3848" w:rsidRDefault="000C3848" w:rsidP="00F92B62">
            <w:pPr>
              <w:pStyle w:val="Titolo50"/>
              <w:spacing w:before="0" w:after="0" w:line="240" w:lineRule="auto"/>
              <w:jc w:val="center"/>
              <w:rPr>
                <w:b w:val="0"/>
                <w:bCs w:val="0"/>
                <w:i w:val="0"/>
                <w:iCs w:val="0"/>
                <w:sz w:val="22"/>
                <w:szCs w:val="22"/>
              </w:rPr>
            </w:pPr>
            <w:r w:rsidRPr="000C3848">
              <w:rPr>
                <w:b w:val="0"/>
                <w:i w:val="0"/>
                <w:sz w:val="22"/>
                <w:szCs w:val="22"/>
              </w:rPr>
              <w:t>43%</w:t>
            </w:r>
          </w:p>
        </w:tc>
        <w:tc>
          <w:tcPr>
            <w:tcW w:w="3828" w:type="dxa"/>
          </w:tcPr>
          <w:p w14:paraId="57D80050" w14:textId="5CCA9982" w:rsidR="000C3848" w:rsidRPr="000C3848" w:rsidRDefault="000622A7" w:rsidP="00F92B62">
            <w:pPr>
              <w:pStyle w:val="Titolo50"/>
              <w:spacing w:before="0" w:after="0" w:line="240" w:lineRule="auto"/>
              <w:rPr>
                <w:b w:val="0"/>
                <w:bCs w:val="0"/>
                <w:i w:val="0"/>
                <w:iCs w:val="0"/>
                <w:sz w:val="22"/>
                <w:szCs w:val="22"/>
              </w:rPr>
            </w:pPr>
            <w:proofErr w:type="spellStart"/>
            <w:r>
              <w:rPr>
                <w:b w:val="0"/>
                <w:i w:val="0"/>
                <w:sz w:val="22"/>
                <w:szCs w:val="22"/>
              </w:rPr>
              <w:t>Über</w:t>
            </w:r>
            <w:proofErr w:type="spellEnd"/>
            <w:r>
              <w:rPr>
                <w:b w:val="0"/>
                <w:i w:val="0"/>
                <w:sz w:val="22"/>
                <w:szCs w:val="22"/>
              </w:rPr>
              <w:t xml:space="preserve"> </w:t>
            </w:r>
            <w:r w:rsidR="000C3848" w:rsidRPr="000C3848">
              <w:rPr>
                <w:b w:val="0"/>
                <w:i w:val="0"/>
                <w:sz w:val="22"/>
                <w:szCs w:val="22"/>
              </w:rPr>
              <w:t>€ 50.000</w:t>
            </w:r>
          </w:p>
        </w:tc>
        <w:tc>
          <w:tcPr>
            <w:tcW w:w="986" w:type="dxa"/>
          </w:tcPr>
          <w:p w14:paraId="1490D5A1" w14:textId="670C0BA1" w:rsidR="000C3848" w:rsidRPr="000C3848" w:rsidRDefault="000C3848" w:rsidP="00F92B62">
            <w:pPr>
              <w:pStyle w:val="Titolo50"/>
              <w:spacing w:before="0" w:after="0" w:line="240" w:lineRule="auto"/>
              <w:jc w:val="center"/>
              <w:rPr>
                <w:b w:val="0"/>
                <w:bCs w:val="0"/>
                <w:i w:val="0"/>
                <w:iCs w:val="0"/>
                <w:sz w:val="22"/>
                <w:szCs w:val="22"/>
              </w:rPr>
            </w:pPr>
            <w:r w:rsidRPr="000C3848">
              <w:rPr>
                <w:b w:val="0"/>
                <w:i w:val="0"/>
                <w:sz w:val="22"/>
                <w:szCs w:val="22"/>
              </w:rPr>
              <w:t>43%</w:t>
            </w:r>
          </w:p>
        </w:tc>
      </w:tr>
    </w:tbl>
    <w:p w14:paraId="45EC07C2" w14:textId="10B9DF2C" w:rsidR="000C3848" w:rsidRPr="000622A7" w:rsidRDefault="000622A7" w:rsidP="00143C0E">
      <w:pPr>
        <w:spacing w:before="120" w:after="60" w:line="240" w:lineRule="auto"/>
        <w:rPr>
          <w:rFonts w:ascii="Arial" w:hAnsi="Arial" w:cs="Arial"/>
          <w:b/>
          <w:i/>
          <w:sz w:val="24"/>
          <w:szCs w:val="24"/>
          <w:lang w:val="de-DE"/>
        </w:rPr>
      </w:pPr>
      <w:r w:rsidRPr="000622A7">
        <w:rPr>
          <w:rFonts w:ascii="Arial" w:hAnsi="Arial" w:cs="Arial"/>
          <w:b/>
          <w:i/>
          <w:sz w:val="24"/>
          <w:szCs w:val="24"/>
          <w:lang w:val="de-DE"/>
        </w:rPr>
        <w:t xml:space="preserve">IRPEF-Absetzbeträge für </w:t>
      </w:r>
      <w:r>
        <w:rPr>
          <w:rFonts w:ascii="Arial" w:hAnsi="Arial" w:cs="Arial"/>
          <w:b/>
          <w:i/>
          <w:sz w:val="24"/>
          <w:szCs w:val="24"/>
          <w:lang w:val="de-DE"/>
        </w:rPr>
        <w:t>Aufwendungen</w:t>
      </w:r>
      <w:r w:rsidRPr="000622A7">
        <w:rPr>
          <w:rFonts w:ascii="Arial" w:hAnsi="Arial" w:cs="Arial"/>
          <w:b/>
          <w:i/>
          <w:sz w:val="24"/>
          <w:szCs w:val="24"/>
          <w:lang w:val="de-DE"/>
        </w:rPr>
        <w:t xml:space="preserve"> / </w:t>
      </w:r>
      <w:r>
        <w:rPr>
          <w:rFonts w:ascii="Arial" w:hAnsi="Arial" w:cs="Arial"/>
          <w:b/>
          <w:i/>
          <w:sz w:val="24"/>
          <w:szCs w:val="24"/>
          <w:lang w:val="de-DE"/>
        </w:rPr>
        <w:t>Spesen</w:t>
      </w:r>
    </w:p>
    <w:p w14:paraId="3973DADB" w14:textId="77777777" w:rsidR="00FA6C3A" w:rsidRPr="005F5C73" w:rsidRDefault="00FA6C3A" w:rsidP="00FA6C3A">
      <w:pPr>
        <w:pStyle w:val="Corpotesto"/>
        <w:spacing w:after="0" w:line="240" w:lineRule="auto"/>
        <w:jc w:val="both"/>
        <w:rPr>
          <w:rFonts w:ascii="Arial" w:hAnsi="Arial" w:cs="Arial"/>
          <w:spacing w:val="-2"/>
          <w:lang w:val="de-DE"/>
        </w:rPr>
      </w:pPr>
      <w:r w:rsidRPr="005F5C73">
        <w:rPr>
          <w:rFonts w:ascii="Arial" w:hAnsi="Arial" w:cs="Arial"/>
          <w:spacing w:val="-2"/>
          <w:lang w:val="de-DE"/>
        </w:rPr>
        <w:t xml:space="preserve">Mit der </w:t>
      </w:r>
      <w:r>
        <w:rPr>
          <w:rFonts w:ascii="Arial" w:hAnsi="Arial" w:cs="Arial"/>
          <w:spacing w:val="-2"/>
          <w:lang w:val="de-DE"/>
        </w:rPr>
        <w:t xml:space="preserve">Einführung </w:t>
      </w:r>
      <w:r w:rsidRPr="005F5C73">
        <w:rPr>
          <w:rFonts w:ascii="Arial" w:hAnsi="Arial" w:cs="Arial"/>
          <w:spacing w:val="-2"/>
          <w:lang w:val="de-DE"/>
        </w:rPr>
        <w:t>von Art. 16-ter, TUIR</w:t>
      </w:r>
      <w:r>
        <w:rPr>
          <w:rFonts w:ascii="Arial" w:hAnsi="Arial" w:cs="Arial"/>
          <w:spacing w:val="-2"/>
          <w:lang w:val="de-DE"/>
        </w:rPr>
        <w:t xml:space="preserve"> können</w:t>
      </w:r>
      <w:r w:rsidRPr="005F5C73">
        <w:rPr>
          <w:rFonts w:ascii="Arial" w:hAnsi="Arial" w:cs="Arial"/>
          <w:spacing w:val="-2"/>
          <w:lang w:val="de-DE"/>
        </w:rPr>
        <w:t xml:space="preserve"> ab dem Jahr </w:t>
      </w:r>
      <w:r w:rsidRPr="00512C50">
        <w:rPr>
          <w:rFonts w:ascii="Arial" w:hAnsi="Arial" w:cs="Arial"/>
          <w:b/>
          <w:bCs/>
          <w:spacing w:val="-2"/>
          <w:lang w:val="de-DE"/>
        </w:rPr>
        <w:t>2</w:t>
      </w:r>
      <w:r w:rsidRPr="005F5C73">
        <w:rPr>
          <w:rFonts w:ascii="Arial" w:hAnsi="Arial" w:cs="Arial"/>
          <w:b/>
          <w:bCs/>
          <w:spacing w:val="-2"/>
          <w:lang w:val="de-DE"/>
        </w:rPr>
        <w:t>025</w:t>
      </w:r>
      <w:r w:rsidRPr="005F5C73">
        <w:rPr>
          <w:rFonts w:ascii="Arial" w:hAnsi="Arial" w:cs="Arial"/>
          <w:spacing w:val="-2"/>
          <w:lang w:val="de-DE"/>
        </w:rPr>
        <w:t xml:space="preserve"> Steuerzahler mit einem </w:t>
      </w:r>
      <w:r>
        <w:rPr>
          <w:rFonts w:ascii="Arial" w:hAnsi="Arial" w:cs="Arial"/>
          <w:spacing w:val="-2"/>
          <w:lang w:val="de-DE"/>
        </w:rPr>
        <w:t>Gesamteinkommen</w:t>
      </w:r>
      <w:r w:rsidRPr="005F5C73">
        <w:rPr>
          <w:rFonts w:ascii="Arial" w:hAnsi="Arial" w:cs="Arial"/>
          <w:b/>
          <w:bCs/>
          <w:spacing w:val="-2"/>
          <w:lang w:val="de-DE"/>
        </w:rPr>
        <w:t xml:space="preserve"> über € 75.000 die IRPEF-Absetzbeträge für Aufwendungen / Spesen</w:t>
      </w:r>
      <w:r w:rsidRPr="005F5C73">
        <w:rPr>
          <w:rFonts w:ascii="Arial" w:hAnsi="Arial" w:cs="Arial"/>
          <w:spacing w:val="-2"/>
          <w:lang w:val="de-DE"/>
        </w:rPr>
        <w:t xml:space="preserve"> (</w:t>
      </w:r>
      <w:r>
        <w:rPr>
          <w:rFonts w:ascii="Arial" w:hAnsi="Arial" w:cs="Arial"/>
          <w:spacing w:val="-2"/>
          <w:lang w:val="de-DE"/>
        </w:rPr>
        <w:t>mit einigen Ausnahme</w:t>
      </w:r>
      <w:r w:rsidRPr="005F5C73">
        <w:rPr>
          <w:rFonts w:ascii="Arial" w:hAnsi="Arial" w:cs="Arial"/>
          <w:spacing w:val="-2"/>
          <w:lang w:val="de-DE"/>
        </w:rPr>
        <w:t xml:space="preserve">) </w:t>
      </w:r>
      <w:r>
        <w:rPr>
          <w:rFonts w:ascii="Arial" w:hAnsi="Arial" w:cs="Arial"/>
          <w:spacing w:val="-2"/>
          <w:lang w:val="de-DE"/>
        </w:rPr>
        <w:t xml:space="preserve">nur bis zu einem kumulativen </w:t>
      </w:r>
      <w:r>
        <w:rPr>
          <w:rFonts w:ascii="Arial" w:hAnsi="Arial" w:cs="Arial"/>
          <w:b/>
          <w:bCs/>
          <w:spacing w:val="-2"/>
          <w:lang w:val="de-DE"/>
        </w:rPr>
        <w:t>Höchstbetrag</w:t>
      </w:r>
      <w:r>
        <w:rPr>
          <w:rFonts w:ascii="Arial" w:hAnsi="Arial" w:cs="Arial"/>
          <w:spacing w:val="-2"/>
          <w:lang w:val="de-DE"/>
        </w:rPr>
        <w:t xml:space="preserve"> nutzen, der von der Höhe des Einkommens und der Zahl der steuerrechtlich zu Lasten gehenden Kinder abhängt</w:t>
      </w:r>
      <w:r w:rsidRPr="005F5C73">
        <w:rPr>
          <w:rFonts w:ascii="Arial" w:hAnsi="Arial" w:cs="Arial"/>
          <w:spacing w:val="-2"/>
          <w:lang w:val="de-DE"/>
        </w:rPr>
        <w:t xml:space="preserve">. </w:t>
      </w:r>
    </w:p>
    <w:p w14:paraId="2C9FD0E3" w14:textId="77777777" w:rsidR="00FA6C3A" w:rsidRPr="005F5C73" w:rsidRDefault="00FA6C3A" w:rsidP="00FA6C3A">
      <w:pPr>
        <w:pStyle w:val="Corpotesto"/>
        <w:spacing w:before="60" w:after="60" w:line="240" w:lineRule="auto"/>
        <w:jc w:val="both"/>
        <w:rPr>
          <w:rFonts w:ascii="Arial" w:hAnsi="Arial" w:cs="Arial"/>
          <w:lang w:val="de-DE"/>
        </w:rPr>
      </w:pPr>
      <w:r>
        <w:rPr>
          <w:rFonts w:ascii="Arial" w:hAnsi="Arial" w:cs="Arial"/>
          <w:lang w:val="de-DE"/>
        </w:rPr>
        <w:t xml:space="preserve">Unter Berücksichtigung </w:t>
      </w:r>
      <w:r w:rsidRPr="005F5C73">
        <w:rPr>
          <w:rFonts w:ascii="Arial" w:hAnsi="Arial" w:cs="Arial"/>
          <w:lang w:val="de-DE"/>
        </w:rPr>
        <w:t>von Art. 15, Absatz 3-bis, TUIR (</w:t>
      </w:r>
      <w:r>
        <w:rPr>
          <w:rFonts w:ascii="Arial" w:hAnsi="Arial" w:cs="Arial"/>
          <w:lang w:val="de-DE"/>
        </w:rPr>
        <w:t xml:space="preserve">Reduzierung </w:t>
      </w:r>
      <w:r w:rsidRPr="005F5C73">
        <w:rPr>
          <w:rFonts w:ascii="Arial" w:hAnsi="Arial" w:cs="Arial"/>
          <w:lang w:val="de-DE"/>
        </w:rPr>
        <w:t>der Absetzbetr</w:t>
      </w:r>
      <w:r>
        <w:rPr>
          <w:rFonts w:ascii="Arial" w:hAnsi="Arial" w:cs="Arial"/>
          <w:lang w:val="de-DE"/>
        </w:rPr>
        <w:t>äge bei einem</w:t>
      </w:r>
      <w:r w:rsidRPr="005F5C73">
        <w:rPr>
          <w:rFonts w:ascii="Arial" w:hAnsi="Arial" w:cs="Arial"/>
          <w:lang w:val="de-DE"/>
        </w:rPr>
        <w:t xml:space="preserve"> </w:t>
      </w:r>
      <w:r>
        <w:rPr>
          <w:rFonts w:ascii="Arial" w:hAnsi="Arial" w:cs="Arial"/>
          <w:lang w:val="de-DE"/>
        </w:rPr>
        <w:t>Gesamteinkommen</w:t>
      </w:r>
      <w:r w:rsidRPr="005F5C73">
        <w:rPr>
          <w:rFonts w:ascii="Arial" w:hAnsi="Arial" w:cs="Arial"/>
          <w:lang w:val="de-DE"/>
        </w:rPr>
        <w:t xml:space="preserve"> über € 120.000, bis zu</w:t>
      </w:r>
      <w:r>
        <w:rPr>
          <w:rFonts w:ascii="Arial" w:hAnsi="Arial" w:cs="Arial"/>
          <w:lang w:val="de-DE"/>
        </w:rPr>
        <w:t>r gänzlichen Streichung bei</w:t>
      </w:r>
      <w:r w:rsidRPr="005F5C73">
        <w:rPr>
          <w:rFonts w:ascii="Arial" w:hAnsi="Arial" w:cs="Arial"/>
          <w:lang w:val="de-DE"/>
        </w:rPr>
        <w:t xml:space="preserve"> Einkommen über € 240.000)</w:t>
      </w:r>
      <w:r>
        <w:rPr>
          <w:rFonts w:ascii="Arial" w:hAnsi="Arial" w:cs="Arial"/>
          <w:lang w:val="de-DE"/>
        </w:rPr>
        <w:t xml:space="preserve"> wird nun </w:t>
      </w:r>
      <w:r w:rsidRPr="005F5C73">
        <w:rPr>
          <w:rFonts w:ascii="Arial" w:hAnsi="Arial" w:cs="Arial"/>
          <w:lang w:val="de-DE"/>
        </w:rPr>
        <w:t xml:space="preserve">die </w:t>
      </w:r>
      <w:r>
        <w:rPr>
          <w:rFonts w:ascii="Arial" w:hAnsi="Arial" w:cs="Arial"/>
          <w:lang w:val="de-DE"/>
        </w:rPr>
        <w:t xml:space="preserve">Einführung </w:t>
      </w:r>
      <w:r w:rsidRPr="005F5C73">
        <w:rPr>
          <w:rFonts w:ascii="Arial" w:hAnsi="Arial" w:cs="Arial"/>
          <w:lang w:val="de-DE"/>
        </w:rPr>
        <w:t xml:space="preserve"> de</w:t>
      </w:r>
      <w:r>
        <w:rPr>
          <w:rFonts w:ascii="Arial" w:hAnsi="Arial" w:cs="Arial"/>
          <w:lang w:val="de-DE"/>
        </w:rPr>
        <w:t>s</w:t>
      </w:r>
      <w:r w:rsidRPr="005F5C73">
        <w:rPr>
          <w:rFonts w:ascii="Arial" w:hAnsi="Arial" w:cs="Arial"/>
          <w:lang w:val="de-DE"/>
        </w:rPr>
        <w:t xml:space="preserve"> </w:t>
      </w:r>
      <w:r w:rsidRPr="005F5C73">
        <w:rPr>
          <w:rFonts w:ascii="Arial" w:hAnsi="Arial" w:cs="Arial"/>
          <w:b/>
          <w:bCs/>
          <w:lang w:val="de-DE"/>
        </w:rPr>
        <w:t>neue</w:t>
      </w:r>
      <w:r>
        <w:rPr>
          <w:rFonts w:ascii="Arial" w:hAnsi="Arial" w:cs="Arial"/>
          <w:b/>
          <w:bCs/>
          <w:lang w:val="de-DE"/>
        </w:rPr>
        <w:t xml:space="preserve">n </w:t>
      </w:r>
      <w:r w:rsidRPr="005F5C73">
        <w:rPr>
          <w:rFonts w:ascii="Arial" w:hAnsi="Arial" w:cs="Arial"/>
          <w:b/>
          <w:bCs/>
          <w:lang w:val="de-DE"/>
        </w:rPr>
        <w:t xml:space="preserve">Absatz 5-bis </w:t>
      </w:r>
      <w:r>
        <w:rPr>
          <w:rFonts w:ascii="Arial" w:hAnsi="Arial" w:cs="Arial"/>
          <w:lang w:val="de-DE"/>
        </w:rPr>
        <w:t>im</w:t>
      </w:r>
      <w:r w:rsidRPr="005F5C73">
        <w:rPr>
          <w:rFonts w:ascii="Arial" w:hAnsi="Arial" w:cs="Arial"/>
          <w:lang w:val="de-DE"/>
        </w:rPr>
        <w:t xml:space="preserve"> </w:t>
      </w:r>
      <w:r>
        <w:rPr>
          <w:rFonts w:ascii="Arial" w:hAnsi="Arial" w:cs="Arial"/>
          <w:lang w:val="de-DE"/>
        </w:rPr>
        <w:t xml:space="preserve">genannten </w:t>
      </w:r>
      <w:r w:rsidRPr="005F5C73">
        <w:rPr>
          <w:rFonts w:ascii="Arial" w:hAnsi="Arial" w:cs="Arial"/>
          <w:lang w:val="de-DE"/>
        </w:rPr>
        <w:t>Art. 16-ter</w:t>
      </w:r>
      <w:r>
        <w:rPr>
          <w:rFonts w:ascii="Arial" w:hAnsi="Arial" w:cs="Arial"/>
          <w:lang w:val="de-DE"/>
        </w:rPr>
        <w:t xml:space="preserve"> bestätigt</w:t>
      </w:r>
      <w:r w:rsidRPr="005F5C73">
        <w:rPr>
          <w:rFonts w:ascii="Arial" w:hAnsi="Arial" w:cs="Arial"/>
          <w:lang w:val="de-DE"/>
        </w:rPr>
        <w:t xml:space="preserve">, </w:t>
      </w:r>
      <w:r>
        <w:rPr>
          <w:rFonts w:ascii="Arial" w:hAnsi="Arial" w:cs="Arial"/>
          <w:lang w:val="de-DE"/>
        </w:rPr>
        <w:t>wonach für</w:t>
      </w:r>
      <w:r w:rsidRPr="005F5C73">
        <w:rPr>
          <w:rFonts w:ascii="Arial" w:hAnsi="Arial" w:cs="Arial"/>
          <w:lang w:val="de-DE"/>
        </w:rPr>
        <w:t xml:space="preserve"> Steuerzahler mit einem </w:t>
      </w:r>
      <w:r>
        <w:rPr>
          <w:rFonts w:ascii="Arial" w:hAnsi="Arial" w:cs="Arial"/>
          <w:lang w:val="de-DE"/>
        </w:rPr>
        <w:t>Gesamteinkommen</w:t>
      </w:r>
      <w:r w:rsidRPr="005F5C73">
        <w:rPr>
          <w:rFonts w:ascii="Arial" w:hAnsi="Arial" w:cs="Arial"/>
          <w:b/>
          <w:bCs/>
          <w:lang w:val="de-DE"/>
        </w:rPr>
        <w:t xml:space="preserve"> über € 200.000 </w:t>
      </w:r>
      <w:r w:rsidRPr="005F5C73">
        <w:rPr>
          <w:rFonts w:ascii="Arial" w:hAnsi="Arial" w:cs="Arial"/>
          <w:lang w:val="de-DE"/>
        </w:rPr>
        <w:t xml:space="preserve">der </w:t>
      </w:r>
      <w:r>
        <w:rPr>
          <w:rFonts w:ascii="Arial" w:hAnsi="Arial" w:cs="Arial"/>
          <w:lang w:val="de-DE"/>
        </w:rPr>
        <w:t xml:space="preserve">folgende </w:t>
      </w:r>
      <w:r w:rsidRPr="005F5C73">
        <w:rPr>
          <w:rFonts w:ascii="Arial" w:hAnsi="Arial" w:cs="Arial"/>
          <w:b/>
          <w:bCs/>
          <w:lang w:val="de-DE"/>
        </w:rPr>
        <w:t>Absetzbetr</w:t>
      </w:r>
      <w:r>
        <w:rPr>
          <w:rFonts w:ascii="Arial" w:hAnsi="Arial" w:cs="Arial"/>
          <w:b/>
          <w:bCs/>
          <w:lang w:val="de-DE"/>
        </w:rPr>
        <w:t>äge</w:t>
      </w:r>
      <w:r w:rsidRPr="005F5C73">
        <w:rPr>
          <w:rFonts w:ascii="Arial" w:hAnsi="Arial" w:cs="Arial"/>
          <w:b/>
          <w:bCs/>
          <w:lang w:val="de-DE"/>
        </w:rPr>
        <w:t xml:space="preserve"> </w:t>
      </w:r>
      <w:r>
        <w:rPr>
          <w:rFonts w:ascii="Arial" w:hAnsi="Arial" w:cs="Arial"/>
          <w:b/>
          <w:bCs/>
          <w:lang w:val="de-DE"/>
        </w:rPr>
        <w:t>insgesamt nur 440 Euro ausmachen können</w:t>
      </w:r>
      <w:r w:rsidRPr="005F5C73">
        <w:rPr>
          <w:rFonts w:ascii="Arial" w:hAnsi="Arial" w:cs="Arial"/>
          <w:lang w:val="de-DE"/>
        </w:rPr>
        <w:t>:</w:t>
      </w:r>
    </w:p>
    <w:p w14:paraId="0A1D5954" w14:textId="77777777" w:rsidR="00FA6C3A" w:rsidRPr="00C641CD" w:rsidRDefault="00FA6C3A" w:rsidP="00FA6C3A">
      <w:pPr>
        <w:pStyle w:val="punto"/>
        <w:numPr>
          <w:ilvl w:val="0"/>
          <w:numId w:val="12"/>
        </w:numPr>
        <w:spacing w:before="0" w:after="60" w:line="240" w:lineRule="auto"/>
        <w:ind w:left="357" w:hanging="357"/>
        <w:rPr>
          <w:rFonts w:ascii="Arial" w:hAnsi="Arial"/>
          <w:lang w:val="de-DE"/>
        </w:rPr>
      </w:pPr>
      <w:r w:rsidRPr="00E04644">
        <w:rPr>
          <w:rFonts w:ascii="Arial" w:hAnsi="Arial"/>
          <w:b/>
          <w:bCs/>
          <w:spacing w:val="1"/>
          <w:lang w:val="de-DE"/>
        </w:rPr>
        <w:t>Aufwendungen</w:t>
      </w:r>
      <w:r>
        <w:rPr>
          <w:rFonts w:ascii="Arial" w:hAnsi="Arial"/>
          <w:b/>
          <w:bCs/>
          <w:spacing w:val="1"/>
          <w:lang w:val="de-DE"/>
        </w:rPr>
        <w:t>, die zu 19% absetzbar sind</w:t>
      </w:r>
      <w:r w:rsidRPr="00E04644">
        <w:rPr>
          <w:rFonts w:ascii="Arial" w:hAnsi="Arial"/>
          <w:spacing w:val="1"/>
          <w:lang w:val="de-DE"/>
        </w:rPr>
        <w:t xml:space="preserve">, </w:t>
      </w:r>
      <w:r>
        <w:rPr>
          <w:rFonts w:ascii="Arial" w:hAnsi="Arial"/>
          <w:spacing w:val="1"/>
          <w:lang w:val="de-DE"/>
        </w:rPr>
        <w:t>mit Ausnahme der</w:t>
      </w:r>
      <w:r w:rsidRPr="00E04644">
        <w:rPr>
          <w:rFonts w:ascii="Arial" w:hAnsi="Arial"/>
          <w:b/>
          <w:bCs/>
          <w:spacing w:val="1"/>
          <w:lang w:val="de-DE"/>
        </w:rPr>
        <w:t xml:space="preserve"> </w:t>
      </w:r>
      <w:r>
        <w:rPr>
          <w:rFonts w:ascii="Arial" w:hAnsi="Arial"/>
          <w:b/>
          <w:bCs/>
          <w:spacing w:val="1"/>
          <w:lang w:val="de-DE"/>
        </w:rPr>
        <w:t>Aufwendungen im Gesundheitswesen</w:t>
      </w:r>
      <w:r w:rsidRPr="00E04644">
        <w:rPr>
          <w:rFonts w:ascii="Arial" w:hAnsi="Arial"/>
          <w:spacing w:val="1"/>
          <w:lang w:val="de-DE"/>
        </w:rPr>
        <w:t xml:space="preserve"> im Sinne </w:t>
      </w:r>
      <w:r>
        <w:rPr>
          <w:rFonts w:ascii="Arial" w:hAnsi="Arial"/>
          <w:spacing w:val="1"/>
          <w:lang w:val="de-DE"/>
        </w:rPr>
        <w:t>von Art.</w:t>
      </w:r>
      <w:r w:rsidRPr="00E04644">
        <w:rPr>
          <w:rFonts w:ascii="Arial" w:hAnsi="Arial"/>
          <w:spacing w:val="1"/>
          <w:lang w:val="de-DE"/>
        </w:rPr>
        <w:t xml:space="preserve"> </w:t>
      </w:r>
      <w:r w:rsidRPr="00C641CD">
        <w:rPr>
          <w:rFonts w:ascii="Arial" w:hAnsi="Arial"/>
          <w:spacing w:val="1"/>
          <w:lang w:val="de-DE"/>
        </w:rPr>
        <w:t>15, Absatz 1, Buchst. c), TUIR</w:t>
      </w:r>
      <w:r w:rsidRPr="00C641CD">
        <w:rPr>
          <w:rFonts w:ascii="Arial" w:hAnsi="Arial"/>
          <w:lang w:val="de-DE"/>
        </w:rPr>
        <w:t>;</w:t>
      </w:r>
    </w:p>
    <w:p w14:paraId="22F89C39" w14:textId="77777777" w:rsidR="00FA6C3A" w:rsidRPr="00512C50" w:rsidRDefault="00FA6C3A" w:rsidP="00FA6C3A">
      <w:pPr>
        <w:pStyle w:val="punto"/>
        <w:numPr>
          <w:ilvl w:val="0"/>
          <w:numId w:val="12"/>
        </w:numPr>
        <w:spacing w:before="0" w:after="60" w:line="240" w:lineRule="auto"/>
        <w:ind w:left="357" w:hanging="357"/>
        <w:rPr>
          <w:rFonts w:ascii="Arial" w:hAnsi="Arial"/>
          <w:lang w:val="de-DE"/>
        </w:rPr>
      </w:pPr>
      <w:r w:rsidRPr="00512C50">
        <w:rPr>
          <w:rFonts w:ascii="Arial" w:hAnsi="Arial"/>
          <w:b/>
          <w:bCs/>
          <w:lang w:val="de-DE"/>
        </w:rPr>
        <w:t xml:space="preserve">Spenden an politische Parteien </w:t>
      </w:r>
      <w:r w:rsidRPr="00512C50">
        <w:rPr>
          <w:rFonts w:ascii="Arial" w:hAnsi="Arial"/>
          <w:lang w:val="de-DE"/>
        </w:rPr>
        <w:t>im Sinne von Art. 11, DL Nr. 149/2013;</w:t>
      </w:r>
    </w:p>
    <w:p w14:paraId="368DECBB" w14:textId="77777777" w:rsidR="00FA6C3A" w:rsidRPr="00512C50" w:rsidRDefault="00FA6C3A" w:rsidP="00FA6C3A">
      <w:pPr>
        <w:pStyle w:val="punto"/>
        <w:numPr>
          <w:ilvl w:val="0"/>
          <w:numId w:val="12"/>
        </w:numPr>
        <w:spacing w:after="60" w:line="240" w:lineRule="auto"/>
        <w:ind w:left="357" w:hanging="357"/>
        <w:rPr>
          <w:rFonts w:ascii="Arial" w:hAnsi="Arial"/>
          <w:lang w:val="de-DE"/>
        </w:rPr>
      </w:pPr>
      <w:r w:rsidRPr="00512C50">
        <w:rPr>
          <w:rFonts w:ascii="Arial" w:hAnsi="Arial"/>
          <w:b/>
          <w:bCs/>
          <w:spacing w:val="-1"/>
          <w:lang w:val="de-DE"/>
        </w:rPr>
        <w:t>Prämien für Ver</w:t>
      </w:r>
      <w:r>
        <w:rPr>
          <w:rFonts w:ascii="Arial" w:hAnsi="Arial"/>
          <w:b/>
          <w:bCs/>
          <w:spacing w:val="-1"/>
          <w:lang w:val="de-DE"/>
        </w:rPr>
        <w:t xml:space="preserve">sicherungen gegen Naturkatastrophen </w:t>
      </w:r>
      <w:r w:rsidRPr="00512C50">
        <w:rPr>
          <w:rFonts w:ascii="Arial" w:hAnsi="Arial"/>
          <w:spacing w:val="-1"/>
          <w:lang w:val="de-DE"/>
        </w:rPr>
        <w:t>im Sinne von Art. 119, Absatz 4, DL Nr. 34/2020</w:t>
      </w:r>
      <w:r w:rsidRPr="00512C50">
        <w:rPr>
          <w:rFonts w:ascii="Arial" w:hAnsi="Arial"/>
          <w:lang w:val="de-DE"/>
        </w:rPr>
        <w:t>.</w:t>
      </w:r>
    </w:p>
    <w:p w14:paraId="54C4BEF7" w14:textId="5BFDD98A" w:rsidR="00436D60" w:rsidRPr="007D20FF" w:rsidRDefault="000E5F73" w:rsidP="00C056F4">
      <w:pPr>
        <w:pStyle w:val="TITOLOMANFREDI"/>
        <w:rPr>
          <w:bCs/>
          <w:lang w:val="de-DE"/>
        </w:rPr>
      </w:pPr>
      <w:r w:rsidRPr="007D20FF">
        <w:rPr>
          <w:bCs/>
          <w:lang w:val="de-DE"/>
        </w:rPr>
        <w:lastRenderedPageBreak/>
        <w:t>BESTEUERUNG</w:t>
      </w:r>
      <w:r w:rsidR="00C056F4" w:rsidRPr="007D20FF">
        <w:rPr>
          <w:bCs/>
          <w:lang w:val="de-DE"/>
        </w:rPr>
        <w:t xml:space="preserve"> </w:t>
      </w:r>
      <w:r w:rsidR="007D20FF" w:rsidRPr="007D20FF">
        <w:rPr>
          <w:bCs/>
          <w:lang w:val="de-DE"/>
        </w:rPr>
        <w:t>VON VERTRAGSVERLÄNGERUNGEN</w:t>
      </w:r>
      <w:r w:rsidR="00C056F4" w:rsidRPr="007D20FF">
        <w:rPr>
          <w:bCs/>
          <w:lang w:val="de-DE"/>
        </w:rPr>
        <w:t xml:space="preserve"> / </w:t>
      </w:r>
      <w:r w:rsidR="007D20FF">
        <w:rPr>
          <w:bCs/>
          <w:lang w:val="de-DE"/>
        </w:rPr>
        <w:t>PRODUKTIVITÄTSPRÄMIEN</w:t>
      </w:r>
    </w:p>
    <w:p w14:paraId="0BAFA24D" w14:textId="4E2A2152" w:rsidR="000C3848" w:rsidRPr="007D20FF" w:rsidRDefault="007D20FF" w:rsidP="000C3848">
      <w:pPr>
        <w:spacing w:before="80" w:after="60" w:line="240" w:lineRule="auto"/>
        <w:rPr>
          <w:rFonts w:ascii="Arial" w:hAnsi="Arial" w:cs="Arial"/>
          <w:b/>
          <w:i/>
          <w:sz w:val="24"/>
          <w:szCs w:val="24"/>
          <w:lang w:val="de-DE"/>
        </w:rPr>
      </w:pPr>
      <w:r w:rsidRPr="007D20FF">
        <w:rPr>
          <w:rFonts w:ascii="Arial" w:hAnsi="Arial" w:cs="Arial"/>
          <w:b/>
          <w:i/>
          <w:sz w:val="24"/>
          <w:szCs w:val="24"/>
          <w:lang w:val="de-DE"/>
        </w:rPr>
        <w:t>V</w:t>
      </w:r>
      <w:r>
        <w:rPr>
          <w:rFonts w:ascii="Arial" w:hAnsi="Arial" w:cs="Arial"/>
          <w:b/>
          <w:i/>
          <w:sz w:val="24"/>
          <w:szCs w:val="24"/>
          <w:lang w:val="de-DE"/>
        </w:rPr>
        <w:t>ertra</w:t>
      </w:r>
      <w:r w:rsidR="00B13A01">
        <w:rPr>
          <w:rFonts w:ascii="Arial" w:hAnsi="Arial" w:cs="Arial"/>
          <w:b/>
          <w:i/>
          <w:sz w:val="24"/>
          <w:szCs w:val="24"/>
          <w:lang w:val="de-DE"/>
        </w:rPr>
        <w:t>g</w:t>
      </w:r>
      <w:r>
        <w:rPr>
          <w:rFonts w:ascii="Arial" w:hAnsi="Arial" w:cs="Arial"/>
          <w:b/>
          <w:i/>
          <w:sz w:val="24"/>
          <w:szCs w:val="24"/>
          <w:lang w:val="de-DE"/>
        </w:rPr>
        <w:t>sverlängerungen</w:t>
      </w:r>
    </w:p>
    <w:p w14:paraId="6BF20FCE" w14:textId="33932B3F" w:rsidR="000C3848" w:rsidRPr="005F5C73" w:rsidRDefault="007D20FF" w:rsidP="000C3848">
      <w:pPr>
        <w:pStyle w:val="Corpotesto"/>
        <w:spacing w:after="0" w:line="240" w:lineRule="auto"/>
        <w:jc w:val="both"/>
        <w:rPr>
          <w:rFonts w:ascii="Arial" w:hAnsi="Arial" w:cs="Arial"/>
          <w:lang w:val="de-DE"/>
        </w:rPr>
      </w:pPr>
      <w:r>
        <w:rPr>
          <w:rFonts w:ascii="Arial" w:hAnsi="Arial" w:cs="Arial"/>
          <w:lang w:val="de-DE"/>
        </w:rPr>
        <w:t>Es wurde (mit einigen Abänderungen) b</w:t>
      </w:r>
      <w:r w:rsidR="005F5C73" w:rsidRPr="005F5C73">
        <w:rPr>
          <w:rFonts w:ascii="Arial" w:hAnsi="Arial" w:cs="Arial"/>
          <w:lang w:val="de-DE"/>
        </w:rPr>
        <w:t>estätigt</w:t>
      </w:r>
      <w:r>
        <w:rPr>
          <w:rFonts w:ascii="Arial" w:hAnsi="Arial" w:cs="Arial"/>
          <w:lang w:val="de-DE"/>
        </w:rPr>
        <w:t xml:space="preserve">, dass </w:t>
      </w:r>
      <w:r w:rsidR="000622A7" w:rsidRPr="005F5C73">
        <w:rPr>
          <w:rFonts w:ascii="Arial" w:hAnsi="Arial" w:cs="Arial"/>
          <w:lang w:val="de-DE"/>
        </w:rPr>
        <w:t xml:space="preserve">für die </w:t>
      </w:r>
      <w:r>
        <w:rPr>
          <w:rFonts w:ascii="Arial" w:hAnsi="Arial" w:cs="Arial"/>
          <w:lang w:val="de-DE"/>
        </w:rPr>
        <w:t>Angestellte im Privatsektor</w:t>
      </w:r>
      <w:r w:rsidRPr="005F5C73">
        <w:rPr>
          <w:rFonts w:ascii="Arial" w:hAnsi="Arial" w:cs="Arial"/>
          <w:lang w:val="de-DE"/>
        </w:rPr>
        <w:t xml:space="preserve"> </w:t>
      </w:r>
      <w:r w:rsidR="000622A7" w:rsidRPr="005F5C73">
        <w:rPr>
          <w:rFonts w:ascii="Arial" w:hAnsi="Arial" w:cs="Arial"/>
          <w:lang w:val="de-DE"/>
        </w:rPr>
        <w:t xml:space="preserve">mit einem </w:t>
      </w:r>
      <w:r w:rsidR="00496272" w:rsidRPr="005F5C73">
        <w:rPr>
          <w:rFonts w:ascii="Arial" w:hAnsi="Arial" w:cs="Arial"/>
          <w:lang w:val="de-DE"/>
        </w:rPr>
        <w:t>Einkommen aus unselbständiger Tätigkeit</w:t>
      </w:r>
      <w:r w:rsidR="000C3848" w:rsidRPr="005F5C73">
        <w:rPr>
          <w:rFonts w:ascii="Arial" w:hAnsi="Arial" w:cs="Arial"/>
          <w:b/>
          <w:bCs/>
          <w:lang w:val="de-DE"/>
        </w:rPr>
        <w:t xml:space="preserve"> </w:t>
      </w:r>
      <w:r>
        <w:rPr>
          <w:rFonts w:ascii="Arial" w:hAnsi="Arial" w:cs="Arial"/>
          <w:b/>
          <w:bCs/>
          <w:lang w:val="de-DE"/>
        </w:rPr>
        <w:t xml:space="preserve">im Jahr </w:t>
      </w:r>
      <w:r w:rsidR="000C3848" w:rsidRPr="005F5C73">
        <w:rPr>
          <w:rFonts w:ascii="Arial" w:hAnsi="Arial" w:cs="Arial"/>
          <w:b/>
          <w:bCs/>
          <w:lang w:val="de-DE"/>
        </w:rPr>
        <w:t xml:space="preserve">2025 </w:t>
      </w:r>
      <w:r>
        <w:rPr>
          <w:rFonts w:ascii="Arial" w:hAnsi="Arial" w:cs="Arial"/>
          <w:b/>
          <w:bCs/>
          <w:lang w:val="de-DE"/>
        </w:rPr>
        <w:t>von maximal</w:t>
      </w:r>
      <w:r w:rsidR="000C3848" w:rsidRPr="005F5C73">
        <w:rPr>
          <w:rFonts w:ascii="Arial" w:hAnsi="Arial" w:cs="Arial"/>
          <w:b/>
          <w:bCs/>
          <w:lang w:val="de-DE"/>
        </w:rPr>
        <w:t xml:space="preserve"> € 33.000</w:t>
      </w:r>
      <w:r w:rsidR="000C3848" w:rsidRPr="005F5C73">
        <w:rPr>
          <w:rFonts w:ascii="Arial" w:hAnsi="Arial" w:cs="Arial"/>
          <w:lang w:val="de-DE"/>
        </w:rPr>
        <w:t>:</w:t>
      </w:r>
    </w:p>
    <w:p w14:paraId="405535A4" w14:textId="6C4A0235" w:rsidR="000C3848" w:rsidRPr="000C3848" w:rsidRDefault="00984624" w:rsidP="000C3848">
      <w:pPr>
        <w:pStyle w:val="punto"/>
        <w:numPr>
          <w:ilvl w:val="0"/>
          <w:numId w:val="12"/>
        </w:numPr>
        <w:spacing w:before="20" w:line="240" w:lineRule="auto"/>
        <w:ind w:left="357" w:hanging="357"/>
        <w:rPr>
          <w:rFonts w:ascii="Arial" w:hAnsi="Arial"/>
          <w:b/>
          <w:bCs/>
          <w:spacing w:val="1"/>
        </w:rPr>
      </w:pPr>
      <w:r>
        <w:rPr>
          <w:rFonts w:ascii="Arial" w:hAnsi="Arial"/>
          <w:bCs/>
          <w:spacing w:val="1"/>
        </w:rPr>
        <w:t>d</w:t>
      </w:r>
      <w:r w:rsidR="007D20FF">
        <w:rPr>
          <w:rFonts w:ascii="Arial" w:hAnsi="Arial"/>
          <w:bCs/>
          <w:spacing w:val="1"/>
        </w:rPr>
        <w:t xml:space="preserve">ie </w:t>
      </w:r>
      <w:proofErr w:type="spellStart"/>
      <w:r w:rsidR="007D20FF">
        <w:rPr>
          <w:rFonts w:ascii="Arial" w:hAnsi="Arial"/>
          <w:bCs/>
          <w:spacing w:val="1"/>
        </w:rPr>
        <w:t>Lohnerhöhungen</w:t>
      </w:r>
      <w:proofErr w:type="spellEnd"/>
      <w:r w:rsidR="000C3848" w:rsidRPr="000C3848">
        <w:rPr>
          <w:rFonts w:ascii="Arial" w:hAnsi="Arial"/>
          <w:b/>
          <w:bCs/>
          <w:spacing w:val="1"/>
        </w:rPr>
        <w:t xml:space="preserve"> </w:t>
      </w:r>
      <w:proofErr w:type="spellStart"/>
      <w:r w:rsidR="00B231DB">
        <w:rPr>
          <w:rFonts w:ascii="Arial" w:hAnsi="Arial"/>
          <w:b/>
          <w:bCs/>
          <w:spacing w:val="1"/>
        </w:rPr>
        <w:t>im</w:t>
      </w:r>
      <w:proofErr w:type="spellEnd"/>
      <w:r w:rsidR="00B231DB">
        <w:rPr>
          <w:rFonts w:ascii="Arial" w:hAnsi="Arial"/>
          <w:b/>
          <w:bCs/>
          <w:spacing w:val="1"/>
        </w:rPr>
        <w:t xml:space="preserve"> Jahr 2</w:t>
      </w:r>
      <w:r w:rsidR="000C3848" w:rsidRPr="000C3848">
        <w:rPr>
          <w:rFonts w:ascii="Arial" w:hAnsi="Arial"/>
          <w:b/>
          <w:bCs/>
          <w:spacing w:val="1"/>
        </w:rPr>
        <w:t>026;</w:t>
      </w:r>
    </w:p>
    <w:p w14:paraId="1FF7AC52" w14:textId="53FA60FC" w:rsidR="000C3848" w:rsidRPr="007D20FF" w:rsidRDefault="00984624" w:rsidP="000C3848">
      <w:pPr>
        <w:pStyle w:val="punto"/>
        <w:numPr>
          <w:ilvl w:val="0"/>
          <w:numId w:val="12"/>
        </w:numPr>
        <w:spacing w:before="20" w:line="240" w:lineRule="auto"/>
        <w:ind w:left="357" w:hanging="357"/>
        <w:rPr>
          <w:rFonts w:ascii="Arial" w:hAnsi="Arial"/>
          <w:lang w:val="de-DE"/>
        </w:rPr>
      </w:pPr>
      <w:r>
        <w:rPr>
          <w:rFonts w:ascii="Arial" w:hAnsi="Arial"/>
          <w:bCs/>
          <w:spacing w:val="1"/>
          <w:lang w:val="de-DE"/>
        </w:rPr>
        <w:t>i</w:t>
      </w:r>
      <w:r w:rsidR="007D20FF" w:rsidRPr="007D20FF">
        <w:rPr>
          <w:rFonts w:ascii="Arial" w:hAnsi="Arial"/>
          <w:bCs/>
          <w:spacing w:val="1"/>
          <w:lang w:val="de-DE"/>
        </w:rPr>
        <w:t xml:space="preserve">n Umsetzung von Vertragsverlängerungen, die </w:t>
      </w:r>
      <w:r w:rsidR="00AC548A" w:rsidRPr="007D20FF">
        <w:rPr>
          <w:rFonts w:ascii="Arial" w:hAnsi="Arial"/>
          <w:b/>
          <w:bCs/>
          <w:lang w:val="de-DE"/>
        </w:rPr>
        <w:t>vom 1</w:t>
      </w:r>
      <w:r w:rsidR="000C3848" w:rsidRPr="007D20FF">
        <w:rPr>
          <w:rFonts w:ascii="Arial" w:hAnsi="Arial"/>
          <w:b/>
          <w:bCs/>
          <w:lang w:val="de-DE"/>
        </w:rPr>
        <w:t xml:space="preserve">.1.2024 </w:t>
      </w:r>
      <w:r w:rsidR="00AC548A" w:rsidRPr="007D20FF">
        <w:rPr>
          <w:rFonts w:ascii="Arial" w:hAnsi="Arial"/>
          <w:b/>
          <w:bCs/>
          <w:lang w:val="de-DE"/>
        </w:rPr>
        <w:t>bis zum 3</w:t>
      </w:r>
      <w:r w:rsidR="000C3848" w:rsidRPr="007D20FF">
        <w:rPr>
          <w:rFonts w:ascii="Arial" w:hAnsi="Arial"/>
          <w:b/>
          <w:bCs/>
          <w:lang w:val="de-DE"/>
        </w:rPr>
        <w:t>1.12.2026</w:t>
      </w:r>
      <w:r w:rsidR="007D20FF">
        <w:rPr>
          <w:rFonts w:ascii="Arial" w:hAnsi="Arial"/>
          <w:b/>
          <w:bCs/>
          <w:lang w:val="de-DE"/>
        </w:rPr>
        <w:t xml:space="preserve"> unterzeichnet wurden</w:t>
      </w:r>
      <w:r w:rsidR="000C3848" w:rsidRPr="007D20FF">
        <w:rPr>
          <w:rFonts w:ascii="Arial" w:hAnsi="Arial"/>
          <w:lang w:val="de-DE"/>
        </w:rPr>
        <w:t>;</w:t>
      </w:r>
    </w:p>
    <w:p w14:paraId="7B9A9429" w14:textId="307EBA49" w:rsidR="000C3848" w:rsidRPr="007D20FF" w:rsidRDefault="007D20FF" w:rsidP="000C3848">
      <w:pPr>
        <w:pStyle w:val="Corpotesto"/>
        <w:spacing w:before="20" w:after="0" w:line="240" w:lineRule="auto"/>
        <w:jc w:val="both"/>
        <w:rPr>
          <w:rFonts w:ascii="Arial" w:hAnsi="Arial" w:cs="Arial"/>
          <w:lang w:val="de-DE"/>
        </w:rPr>
      </w:pPr>
      <w:r w:rsidRPr="007D20FF">
        <w:rPr>
          <w:rFonts w:ascii="Arial" w:hAnsi="Arial" w:cs="Arial"/>
          <w:lang w:val="de-DE"/>
        </w:rPr>
        <w:t xml:space="preserve">einer </w:t>
      </w:r>
      <w:r w:rsidR="00187406" w:rsidRPr="007D20FF">
        <w:rPr>
          <w:rFonts w:ascii="Arial" w:hAnsi="Arial" w:cs="Arial"/>
          <w:b/>
          <w:bCs/>
          <w:lang w:val="de-DE"/>
        </w:rPr>
        <w:t>Ersatzsteuer von</w:t>
      </w:r>
      <w:r w:rsidR="000C3848" w:rsidRPr="007D20FF">
        <w:rPr>
          <w:rFonts w:ascii="Arial" w:hAnsi="Arial" w:cs="Arial"/>
          <w:b/>
          <w:bCs/>
          <w:lang w:val="de-DE"/>
        </w:rPr>
        <w:t xml:space="preserve"> 5%</w:t>
      </w:r>
      <w:r w:rsidRPr="007D20FF">
        <w:rPr>
          <w:rFonts w:ascii="Arial" w:hAnsi="Arial" w:cs="Arial"/>
          <w:b/>
          <w:bCs/>
          <w:lang w:val="de-DE"/>
        </w:rPr>
        <w:t xml:space="preserve"> unterliegen</w:t>
      </w:r>
      <w:r w:rsidR="002242B9">
        <w:rPr>
          <w:rFonts w:ascii="Arial" w:hAnsi="Arial" w:cs="Arial"/>
          <w:b/>
          <w:bCs/>
          <w:lang w:val="de-DE"/>
        </w:rPr>
        <w:t xml:space="preserve"> </w:t>
      </w:r>
      <w:r w:rsidRPr="007D20FF">
        <w:rPr>
          <w:rFonts w:ascii="Arial" w:hAnsi="Arial" w:cs="Arial"/>
          <w:b/>
          <w:bCs/>
          <w:lang w:val="de-DE"/>
        </w:rPr>
        <w:t>(es sei denn, die Arbeitne</w:t>
      </w:r>
      <w:r>
        <w:rPr>
          <w:rFonts w:ascii="Arial" w:hAnsi="Arial" w:cs="Arial"/>
          <w:b/>
          <w:bCs/>
          <w:lang w:val="de-DE"/>
        </w:rPr>
        <w:t>hmer verzichtet schriftlich darauf)</w:t>
      </w:r>
      <w:r w:rsidR="000C3848" w:rsidRPr="007D20FF">
        <w:rPr>
          <w:rFonts w:ascii="Arial" w:hAnsi="Arial" w:cs="Arial"/>
          <w:lang w:val="de-DE"/>
        </w:rPr>
        <w:t xml:space="preserve">. </w:t>
      </w:r>
    </w:p>
    <w:p w14:paraId="7432E8F2" w14:textId="772DFD20" w:rsidR="000C3848" w:rsidRPr="000622A7" w:rsidRDefault="007D20FF" w:rsidP="000C3848">
      <w:pPr>
        <w:spacing w:before="80" w:after="60" w:line="240" w:lineRule="auto"/>
        <w:rPr>
          <w:rFonts w:ascii="Arial" w:hAnsi="Arial" w:cs="Arial"/>
          <w:b/>
          <w:i/>
          <w:sz w:val="24"/>
          <w:szCs w:val="24"/>
          <w:lang w:val="de-DE"/>
        </w:rPr>
      </w:pPr>
      <w:r>
        <w:rPr>
          <w:rFonts w:ascii="Arial" w:hAnsi="Arial" w:cs="Arial"/>
          <w:b/>
          <w:i/>
          <w:sz w:val="24"/>
          <w:szCs w:val="24"/>
          <w:lang w:val="de-DE"/>
        </w:rPr>
        <w:t>Produktivitätsprämien</w:t>
      </w:r>
    </w:p>
    <w:p w14:paraId="601F7616" w14:textId="41F7B548" w:rsidR="000C3848" w:rsidRPr="000622A7" w:rsidRDefault="000622A7" w:rsidP="000C3848">
      <w:pPr>
        <w:pStyle w:val="Corpotesto"/>
        <w:spacing w:after="0" w:line="240" w:lineRule="auto"/>
        <w:jc w:val="both"/>
        <w:rPr>
          <w:rFonts w:ascii="Arial" w:hAnsi="Arial" w:cs="Arial"/>
          <w:lang w:val="de-DE"/>
        </w:rPr>
      </w:pPr>
      <w:r w:rsidRPr="000622A7">
        <w:rPr>
          <w:rFonts w:ascii="Arial" w:hAnsi="Arial" w:cs="Arial"/>
          <w:lang w:val="de-DE"/>
        </w:rPr>
        <w:t>Bestätigt wurde die Abänderung</w:t>
      </w:r>
      <w:r w:rsidR="000C3848" w:rsidRPr="000622A7">
        <w:rPr>
          <w:rFonts w:ascii="Arial" w:hAnsi="Arial" w:cs="Arial"/>
          <w:lang w:val="de-DE"/>
        </w:rPr>
        <w:t xml:space="preserve"> </w:t>
      </w:r>
      <w:r w:rsidRPr="000622A7">
        <w:rPr>
          <w:rFonts w:ascii="Arial" w:hAnsi="Arial" w:cs="Arial"/>
          <w:lang w:val="de-DE"/>
        </w:rPr>
        <w:t xml:space="preserve">von </w:t>
      </w:r>
      <w:r w:rsidR="00E04644">
        <w:rPr>
          <w:rFonts w:ascii="Arial" w:hAnsi="Arial" w:cs="Arial"/>
          <w:lang w:val="de-DE"/>
        </w:rPr>
        <w:t>Art</w:t>
      </w:r>
      <w:r w:rsidRPr="000622A7">
        <w:rPr>
          <w:rFonts w:ascii="Arial" w:hAnsi="Arial" w:cs="Arial"/>
          <w:lang w:val="de-DE"/>
        </w:rPr>
        <w:t>.</w:t>
      </w:r>
      <w:r w:rsidR="000C3848" w:rsidRPr="000622A7">
        <w:rPr>
          <w:rFonts w:ascii="Arial" w:hAnsi="Arial" w:cs="Arial"/>
          <w:lang w:val="de-DE"/>
        </w:rPr>
        <w:t xml:space="preserve"> 1, </w:t>
      </w:r>
      <w:r w:rsidRPr="000622A7">
        <w:rPr>
          <w:rFonts w:ascii="Arial" w:hAnsi="Arial" w:cs="Arial"/>
          <w:lang w:val="de-DE"/>
        </w:rPr>
        <w:t>Absatz</w:t>
      </w:r>
      <w:r w:rsidR="000C3848" w:rsidRPr="000622A7">
        <w:rPr>
          <w:rFonts w:ascii="Arial" w:hAnsi="Arial" w:cs="Arial"/>
          <w:lang w:val="de-DE"/>
        </w:rPr>
        <w:t xml:space="preserve"> 385, </w:t>
      </w:r>
      <w:r w:rsidRPr="000622A7">
        <w:rPr>
          <w:rFonts w:ascii="Arial" w:hAnsi="Arial" w:cs="Arial"/>
          <w:lang w:val="de-DE"/>
        </w:rPr>
        <w:t>Gesetz Nr.</w:t>
      </w:r>
      <w:r w:rsidR="000C3848" w:rsidRPr="000622A7">
        <w:rPr>
          <w:rFonts w:ascii="Arial" w:hAnsi="Arial" w:cs="Arial"/>
          <w:lang w:val="de-DE"/>
        </w:rPr>
        <w:t xml:space="preserve"> 207/2024 </w:t>
      </w:r>
      <w:r w:rsidR="00351C4A">
        <w:rPr>
          <w:rFonts w:ascii="Arial" w:hAnsi="Arial" w:cs="Arial"/>
          <w:lang w:val="de-DE"/>
        </w:rPr>
        <w:t>(das Haus</w:t>
      </w:r>
      <w:r w:rsidRPr="000622A7">
        <w:rPr>
          <w:rFonts w:ascii="Arial" w:hAnsi="Arial" w:cs="Arial"/>
          <w:lang w:val="de-DE"/>
        </w:rPr>
        <w:t>haltsgesetz für das Jahr 2</w:t>
      </w:r>
      <w:r w:rsidR="000C3848" w:rsidRPr="000622A7">
        <w:rPr>
          <w:rFonts w:ascii="Arial" w:hAnsi="Arial" w:cs="Arial"/>
          <w:lang w:val="de-DE"/>
        </w:rPr>
        <w:t>025)</w:t>
      </w:r>
      <w:r w:rsidR="007D20FF">
        <w:rPr>
          <w:rFonts w:ascii="Arial" w:hAnsi="Arial" w:cs="Arial"/>
          <w:lang w:val="de-DE"/>
        </w:rPr>
        <w:t xml:space="preserve">, mit welcher </w:t>
      </w:r>
      <w:r w:rsidR="00E04644">
        <w:rPr>
          <w:rFonts w:ascii="Arial" w:hAnsi="Arial" w:cs="Arial"/>
          <w:lang w:val="de-DE"/>
        </w:rPr>
        <w:t>die Senkung</w:t>
      </w:r>
      <w:r w:rsidR="00E04644" w:rsidRPr="000622A7">
        <w:rPr>
          <w:rFonts w:ascii="Arial" w:hAnsi="Arial" w:cs="Arial"/>
          <w:lang w:val="de-DE"/>
        </w:rPr>
        <w:t xml:space="preserve"> </w:t>
      </w:r>
      <w:r w:rsidR="00187406">
        <w:rPr>
          <w:rFonts w:ascii="Arial" w:hAnsi="Arial" w:cs="Arial"/>
          <w:b/>
          <w:bCs/>
          <w:lang w:val="de-DE"/>
        </w:rPr>
        <w:t>der Ersatzsteuer</w:t>
      </w:r>
      <w:r w:rsidR="00187406" w:rsidRPr="000622A7">
        <w:rPr>
          <w:rFonts w:ascii="Arial" w:hAnsi="Arial" w:cs="Arial"/>
          <w:lang w:val="de-DE"/>
        </w:rPr>
        <w:t xml:space="preserve"> </w:t>
      </w:r>
      <w:r w:rsidR="00E04644">
        <w:rPr>
          <w:rFonts w:ascii="Arial" w:hAnsi="Arial" w:cs="Arial"/>
          <w:lang w:val="de-DE"/>
        </w:rPr>
        <w:t xml:space="preserve">im Sinne </w:t>
      </w:r>
      <w:r w:rsidR="00C641CD">
        <w:rPr>
          <w:rFonts w:ascii="Arial" w:hAnsi="Arial" w:cs="Arial"/>
          <w:lang w:val="de-DE"/>
        </w:rPr>
        <w:t>von Art.</w:t>
      </w:r>
      <w:r w:rsidR="000C3848" w:rsidRPr="000622A7">
        <w:rPr>
          <w:rFonts w:ascii="Arial" w:hAnsi="Arial" w:cs="Arial"/>
          <w:lang w:val="de-DE"/>
        </w:rPr>
        <w:t xml:space="preserve"> 1, </w:t>
      </w:r>
      <w:r w:rsidRPr="000622A7">
        <w:rPr>
          <w:rFonts w:ascii="Arial" w:hAnsi="Arial" w:cs="Arial"/>
          <w:lang w:val="de-DE"/>
        </w:rPr>
        <w:t>Absatz</w:t>
      </w:r>
      <w:r w:rsidR="000C3848" w:rsidRPr="000622A7">
        <w:rPr>
          <w:rFonts w:ascii="Arial" w:hAnsi="Arial" w:cs="Arial"/>
          <w:lang w:val="de-DE"/>
        </w:rPr>
        <w:t xml:space="preserve"> 182, </w:t>
      </w:r>
      <w:r w:rsidRPr="000622A7">
        <w:rPr>
          <w:rFonts w:ascii="Arial" w:hAnsi="Arial" w:cs="Arial"/>
          <w:lang w:val="de-DE"/>
        </w:rPr>
        <w:t>Gesetz Nr.</w:t>
      </w:r>
      <w:r w:rsidR="000C3848" w:rsidRPr="000622A7">
        <w:rPr>
          <w:rFonts w:ascii="Arial" w:hAnsi="Arial" w:cs="Arial"/>
          <w:lang w:val="de-DE"/>
        </w:rPr>
        <w:t xml:space="preserve"> 208/2015 </w:t>
      </w:r>
      <w:r w:rsidR="00351C4A">
        <w:rPr>
          <w:rFonts w:ascii="Arial" w:hAnsi="Arial" w:cs="Arial"/>
          <w:lang w:val="de-DE"/>
        </w:rPr>
        <w:t>(d</w:t>
      </w:r>
      <w:r w:rsidR="007D20FF">
        <w:rPr>
          <w:rFonts w:ascii="Arial" w:hAnsi="Arial" w:cs="Arial"/>
          <w:lang w:val="de-DE"/>
        </w:rPr>
        <w:t>em</w:t>
      </w:r>
      <w:r w:rsidR="00351C4A">
        <w:rPr>
          <w:rFonts w:ascii="Arial" w:hAnsi="Arial" w:cs="Arial"/>
          <w:lang w:val="de-DE"/>
        </w:rPr>
        <w:t xml:space="preserve"> Haus</w:t>
      </w:r>
      <w:r w:rsidRPr="000622A7">
        <w:rPr>
          <w:rFonts w:ascii="Arial" w:hAnsi="Arial" w:cs="Arial"/>
          <w:lang w:val="de-DE"/>
        </w:rPr>
        <w:t>haltsgesetz für das Jahr 2</w:t>
      </w:r>
      <w:r w:rsidR="000C3848" w:rsidRPr="000622A7">
        <w:rPr>
          <w:rFonts w:ascii="Arial" w:hAnsi="Arial" w:cs="Arial"/>
          <w:lang w:val="de-DE"/>
        </w:rPr>
        <w:t>016)</w:t>
      </w:r>
      <w:r w:rsidR="007D20FF">
        <w:rPr>
          <w:rFonts w:ascii="Arial" w:hAnsi="Arial" w:cs="Arial"/>
          <w:lang w:val="de-DE"/>
        </w:rPr>
        <w:t xml:space="preserve"> von</w:t>
      </w:r>
      <w:r w:rsidR="007D20FF" w:rsidRPr="000622A7">
        <w:rPr>
          <w:rFonts w:ascii="Arial" w:hAnsi="Arial" w:cs="Arial"/>
          <w:lang w:val="de-DE"/>
        </w:rPr>
        <w:t xml:space="preserve"> 10% a</w:t>
      </w:r>
      <w:r w:rsidR="007D20FF">
        <w:rPr>
          <w:rFonts w:ascii="Arial" w:hAnsi="Arial" w:cs="Arial"/>
          <w:lang w:val="de-DE"/>
        </w:rPr>
        <w:t>uf</w:t>
      </w:r>
      <w:r w:rsidR="007D20FF" w:rsidRPr="000622A7">
        <w:rPr>
          <w:rFonts w:ascii="Arial" w:hAnsi="Arial" w:cs="Arial"/>
          <w:b/>
          <w:bCs/>
          <w:lang w:val="de-DE"/>
        </w:rPr>
        <w:t xml:space="preserve"> 5%</w:t>
      </w:r>
      <w:r w:rsidR="007D20FF">
        <w:rPr>
          <w:rFonts w:ascii="Arial" w:hAnsi="Arial" w:cs="Arial"/>
          <w:lang w:val="de-DE"/>
        </w:rPr>
        <w:t xml:space="preserve"> auf das Jahr 2025 beschränkt wurde </w:t>
      </w:r>
      <w:r w:rsidR="007D20FF" w:rsidRPr="007D20FF">
        <w:rPr>
          <w:rFonts w:ascii="Arial" w:hAnsi="Arial" w:cs="Arial"/>
          <w:lang w:val="de-DE"/>
        </w:rPr>
        <w:t>(es sei denn, die Arbeitnehmer verzichtet schriftlich darauf)</w:t>
      </w:r>
      <w:r w:rsidR="007D20FF">
        <w:rPr>
          <w:rFonts w:ascii="Arial" w:hAnsi="Arial" w:cs="Arial"/>
          <w:lang w:val="de-DE"/>
        </w:rPr>
        <w:t>. Diese Ersatzsteuer gilt für</w:t>
      </w:r>
      <w:r w:rsidR="000C3848" w:rsidRPr="000622A7">
        <w:rPr>
          <w:rFonts w:ascii="Arial" w:hAnsi="Arial" w:cs="Arial"/>
          <w:lang w:val="de-DE"/>
        </w:rPr>
        <w:t>:</w:t>
      </w:r>
    </w:p>
    <w:p w14:paraId="5B05FC44" w14:textId="5A73E73C" w:rsidR="00975EEF" w:rsidRPr="007D20FF" w:rsidRDefault="007D20FF" w:rsidP="00143C0E">
      <w:pPr>
        <w:pStyle w:val="punto"/>
        <w:numPr>
          <w:ilvl w:val="0"/>
          <w:numId w:val="12"/>
        </w:numPr>
        <w:tabs>
          <w:tab w:val="clear" w:pos="283"/>
        </w:tabs>
        <w:spacing w:before="20" w:line="240" w:lineRule="auto"/>
        <w:ind w:left="357" w:hanging="357"/>
        <w:rPr>
          <w:rFonts w:ascii="Arial" w:hAnsi="Arial"/>
          <w:lang w:val="de-DE"/>
        </w:rPr>
      </w:pPr>
      <w:r w:rsidRPr="007D20FF">
        <w:rPr>
          <w:rFonts w:ascii="Arial" w:hAnsi="Arial"/>
          <w:bCs/>
          <w:spacing w:val="1"/>
          <w:lang w:val="de-DE"/>
        </w:rPr>
        <w:t xml:space="preserve">Variable Ergebnisprämien </w:t>
      </w:r>
      <w:r w:rsidR="000C3848" w:rsidRPr="007D20FF">
        <w:rPr>
          <w:rFonts w:ascii="Arial" w:hAnsi="Arial"/>
          <w:lang w:val="de-DE"/>
        </w:rPr>
        <w:t xml:space="preserve"> </w:t>
      </w:r>
      <w:r w:rsidRPr="007D20FF">
        <w:rPr>
          <w:rFonts w:ascii="Arial" w:hAnsi="Arial"/>
          <w:lang w:val="de-DE"/>
        </w:rPr>
        <w:t>(“</w:t>
      </w:r>
      <w:proofErr w:type="spellStart"/>
      <w:r w:rsidR="000C3848" w:rsidRPr="007D20FF">
        <w:rPr>
          <w:rFonts w:ascii="Arial" w:hAnsi="Arial"/>
          <w:b/>
          <w:bCs/>
          <w:lang w:val="de-DE"/>
        </w:rPr>
        <w:t>premi</w:t>
      </w:r>
      <w:proofErr w:type="spellEnd"/>
      <w:r w:rsidR="000C3848" w:rsidRPr="007D20FF">
        <w:rPr>
          <w:rFonts w:ascii="Arial" w:hAnsi="Arial"/>
          <w:b/>
          <w:bCs/>
          <w:lang w:val="de-DE"/>
        </w:rPr>
        <w:t xml:space="preserve"> di </w:t>
      </w:r>
      <w:proofErr w:type="spellStart"/>
      <w:r w:rsidR="000C3848" w:rsidRPr="007D20FF">
        <w:rPr>
          <w:rFonts w:ascii="Arial" w:hAnsi="Arial"/>
          <w:b/>
          <w:bCs/>
          <w:lang w:val="de-DE"/>
        </w:rPr>
        <w:t>risultato</w:t>
      </w:r>
      <w:proofErr w:type="spellEnd"/>
      <w:r w:rsidRPr="007D20FF">
        <w:rPr>
          <w:rFonts w:ascii="Arial" w:hAnsi="Arial"/>
          <w:b/>
          <w:bCs/>
          <w:lang w:val="de-DE"/>
        </w:rPr>
        <w:t xml:space="preserve">”), </w:t>
      </w:r>
      <w:r w:rsidRPr="007D20FF">
        <w:rPr>
          <w:rFonts w:ascii="Arial" w:hAnsi="Arial"/>
          <w:lang w:val="de-DE"/>
        </w:rPr>
        <w:t>d</w:t>
      </w:r>
      <w:r>
        <w:rPr>
          <w:rFonts w:ascii="Arial" w:hAnsi="Arial"/>
          <w:lang w:val="de-DE"/>
        </w:rPr>
        <w:t>eren Höhe</w:t>
      </w:r>
      <w:r w:rsidRPr="007D20FF">
        <w:rPr>
          <w:rFonts w:ascii="Arial" w:hAnsi="Arial"/>
          <w:lang w:val="de-DE"/>
        </w:rPr>
        <w:t xml:space="preserve"> sich nach der Zunahme der Produktivität</w:t>
      </w:r>
      <w:r w:rsidR="000C3848" w:rsidRPr="007D20FF">
        <w:rPr>
          <w:rFonts w:ascii="Arial" w:hAnsi="Arial"/>
          <w:lang w:val="de-DE"/>
        </w:rPr>
        <w:t xml:space="preserve"> / </w:t>
      </w:r>
      <w:r w:rsidR="000622A7" w:rsidRPr="007D20FF">
        <w:rPr>
          <w:rFonts w:ascii="Arial" w:hAnsi="Arial"/>
          <w:lang w:val="de-DE"/>
        </w:rPr>
        <w:t>Einkünfte</w:t>
      </w:r>
      <w:r w:rsidR="000C3848" w:rsidRPr="007D20FF">
        <w:rPr>
          <w:rFonts w:ascii="Arial" w:hAnsi="Arial"/>
          <w:lang w:val="de-DE"/>
        </w:rPr>
        <w:t xml:space="preserve"> / </w:t>
      </w:r>
      <w:r w:rsidRPr="007D20FF">
        <w:rPr>
          <w:rFonts w:ascii="Arial" w:hAnsi="Arial"/>
          <w:lang w:val="de-DE"/>
        </w:rPr>
        <w:t>Q</w:t>
      </w:r>
      <w:r>
        <w:rPr>
          <w:rFonts w:ascii="Arial" w:hAnsi="Arial"/>
          <w:lang w:val="de-DE"/>
        </w:rPr>
        <w:t>ualität</w:t>
      </w:r>
      <w:r w:rsidR="000C3848" w:rsidRPr="007D20FF">
        <w:rPr>
          <w:rFonts w:ascii="Arial" w:hAnsi="Arial"/>
          <w:lang w:val="de-DE"/>
        </w:rPr>
        <w:t xml:space="preserve"> / </w:t>
      </w:r>
      <w:r>
        <w:rPr>
          <w:rFonts w:ascii="Arial" w:hAnsi="Arial"/>
          <w:lang w:val="de-DE"/>
        </w:rPr>
        <w:t>Effizienz / Innovation richtet</w:t>
      </w:r>
      <w:r w:rsidR="000C3848" w:rsidRPr="007D20FF">
        <w:rPr>
          <w:rFonts w:ascii="Arial" w:hAnsi="Arial"/>
          <w:lang w:val="de-DE"/>
        </w:rPr>
        <w:t>;</w:t>
      </w:r>
    </w:p>
    <w:p w14:paraId="1492FA72" w14:textId="6602F0FB" w:rsidR="000C3848" w:rsidRPr="007D20FF" w:rsidRDefault="007D20FF" w:rsidP="00143C0E">
      <w:pPr>
        <w:pStyle w:val="punto"/>
        <w:numPr>
          <w:ilvl w:val="0"/>
          <w:numId w:val="12"/>
        </w:numPr>
        <w:tabs>
          <w:tab w:val="clear" w:pos="283"/>
        </w:tabs>
        <w:spacing w:before="20" w:after="0" w:line="240" w:lineRule="auto"/>
        <w:ind w:left="357" w:hanging="357"/>
        <w:rPr>
          <w:rFonts w:ascii="Arial" w:hAnsi="Arial"/>
          <w:lang w:val="de-DE"/>
        </w:rPr>
      </w:pPr>
      <w:r w:rsidRPr="007D20FF">
        <w:rPr>
          <w:rFonts w:ascii="Arial" w:hAnsi="Arial"/>
          <w:lang w:val="de-DE"/>
        </w:rPr>
        <w:t>für</w:t>
      </w:r>
      <w:r w:rsidR="000C3848" w:rsidRPr="007D20FF">
        <w:rPr>
          <w:rFonts w:ascii="Arial" w:hAnsi="Arial"/>
          <w:lang w:val="de-DE"/>
        </w:rPr>
        <w:t xml:space="preserve"> </w:t>
      </w:r>
      <w:r w:rsidR="006A01D2" w:rsidRPr="007D20FF">
        <w:rPr>
          <w:rFonts w:ascii="Arial" w:hAnsi="Arial"/>
          <w:b/>
          <w:bCs/>
          <w:lang w:val="de-DE"/>
        </w:rPr>
        <w:t>Beträge</w:t>
      </w:r>
      <w:r w:rsidRPr="007D20FF">
        <w:rPr>
          <w:rFonts w:ascii="Arial" w:hAnsi="Arial"/>
          <w:b/>
          <w:bCs/>
          <w:lang w:val="de-DE"/>
        </w:rPr>
        <w:t xml:space="preserve">, die als </w:t>
      </w:r>
      <w:r w:rsidR="005F14D2" w:rsidRPr="007D20FF">
        <w:rPr>
          <w:rFonts w:ascii="Arial" w:hAnsi="Arial"/>
          <w:b/>
          <w:bCs/>
          <w:lang w:val="de-DE"/>
        </w:rPr>
        <w:t>Beteiligung</w:t>
      </w:r>
      <w:r w:rsidR="000C3848" w:rsidRPr="007D20FF">
        <w:rPr>
          <w:rFonts w:ascii="Arial" w:hAnsi="Arial"/>
          <w:b/>
          <w:bCs/>
          <w:lang w:val="de-DE"/>
        </w:rPr>
        <w:t xml:space="preserve"> a</w:t>
      </w:r>
      <w:r w:rsidRPr="007D20FF">
        <w:rPr>
          <w:rFonts w:ascii="Arial" w:hAnsi="Arial"/>
          <w:b/>
          <w:bCs/>
          <w:lang w:val="de-DE"/>
        </w:rPr>
        <w:t>n</w:t>
      </w:r>
      <w:r>
        <w:rPr>
          <w:rFonts w:ascii="Arial" w:hAnsi="Arial"/>
          <w:b/>
          <w:bCs/>
          <w:lang w:val="de-DE"/>
        </w:rPr>
        <w:t xml:space="preserve"> den Gewinnen des </w:t>
      </w:r>
      <w:r w:rsidR="00EE3ECA" w:rsidRPr="007D20FF">
        <w:rPr>
          <w:rFonts w:ascii="Arial" w:hAnsi="Arial"/>
          <w:b/>
          <w:bCs/>
          <w:lang w:val="de-DE"/>
        </w:rPr>
        <w:t>Unternehmen</w:t>
      </w:r>
      <w:r>
        <w:rPr>
          <w:rFonts w:ascii="Arial" w:hAnsi="Arial"/>
          <w:b/>
          <w:bCs/>
          <w:lang w:val="de-DE"/>
        </w:rPr>
        <w:t>s ausgezahlt werden</w:t>
      </w:r>
      <w:r w:rsidR="000C3848" w:rsidRPr="007D20FF">
        <w:rPr>
          <w:rFonts w:ascii="Arial" w:hAnsi="Arial"/>
          <w:b/>
          <w:bCs/>
          <w:lang w:val="de-DE"/>
        </w:rPr>
        <w:t xml:space="preserve">, </w:t>
      </w:r>
      <w:r>
        <w:rPr>
          <w:rFonts w:ascii="Arial" w:hAnsi="Arial"/>
          <w:b/>
          <w:bCs/>
          <w:lang w:val="de-DE"/>
        </w:rPr>
        <w:t xml:space="preserve">mit einem Höchstbetrag </w:t>
      </w:r>
      <w:r w:rsidR="00591889" w:rsidRPr="007D20FF">
        <w:rPr>
          <w:rFonts w:ascii="Arial" w:hAnsi="Arial"/>
          <w:b/>
          <w:bCs/>
          <w:lang w:val="de-DE"/>
        </w:rPr>
        <w:t>von €</w:t>
      </w:r>
      <w:r w:rsidR="000C3848" w:rsidRPr="007D20FF">
        <w:rPr>
          <w:rFonts w:ascii="Arial" w:hAnsi="Arial"/>
          <w:b/>
          <w:bCs/>
          <w:lang w:val="de-DE"/>
        </w:rPr>
        <w:t xml:space="preserve"> 3.000 (€ 4.000</w:t>
      </w:r>
      <w:r>
        <w:rPr>
          <w:rFonts w:ascii="Arial" w:hAnsi="Arial"/>
          <w:b/>
          <w:bCs/>
          <w:lang w:val="de-DE"/>
        </w:rPr>
        <w:t>,</w:t>
      </w:r>
      <w:r w:rsidR="000C3848" w:rsidRPr="007D20FF">
        <w:rPr>
          <w:rFonts w:ascii="Arial" w:hAnsi="Arial"/>
          <w:lang w:val="de-DE"/>
        </w:rPr>
        <w:t xml:space="preserve"> </w:t>
      </w:r>
      <w:r>
        <w:rPr>
          <w:rFonts w:ascii="Arial" w:hAnsi="Arial"/>
          <w:lang w:val="de-DE"/>
        </w:rPr>
        <w:t xml:space="preserve">wenn der </w:t>
      </w:r>
      <w:r w:rsidR="001A1C52" w:rsidRPr="007D20FF">
        <w:rPr>
          <w:rFonts w:ascii="Arial" w:hAnsi="Arial"/>
          <w:lang w:val="de-DE"/>
        </w:rPr>
        <w:t xml:space="preserve">Betrieb </w:t>
      </w:r>
      <w:r>
        <w:rPr>
          <w:rFonts w:ascii="Arial" w:hAnsi="Arial"/>
          <w:lang w:val="de-DE"/>
        </w:rPr>
        <w:t xml:space="preserve">die </w:t>
      </w:r>
      <w:r w:rsidR="006A01D2" w:rsidRPr="007D20FF">
        <w:rPr>
          <w:rFonts w:ascii="Arial" w:hAnsi="Arial"/>
          <w:lang w:val="de-DE"/>
        </w:rPr>
        <w:t>Arbeitnehmer</w:t>
      </w:r>
      <w:r w:rsidR="000C3848" w:rsidRPr="007D20FF">
        <w:rPr>
          <w:rFonts w:ascii="Arial" w:hAnsi="Arial"/>
          <w:lang w:val="de-DE"/>
        </w:rPr>
        <w:t xml:space="preserve"> </w:t>
      </w:r>
      <w:r>
        <w:rPr>
          <w:rFonts w:ascii="Arial" w:hAnsi="Arial"/>
          <w:lang w:val="de-DE"/>
        </w:rPr>
        <w:t>paritätisch in die Organisation der Arbeitsabläufe involviert, und bei</w:t>
      </w:r>
      <w:r w:rsidR="000C3848" w:rsidRPr="007D20FF">
        <w:rPr>
          <w:rFonts w:ascii="Arial" w:hAnsi="Arial"/>
          <w:lang w:val="de-DE"/>
        </w:rPr>
        <w:t xml:space="preserve"> </w:t>
      </w:r>
      <w:r w:rsidR="008C1EBB" w:rsidRPr="007D20FF">
        <w:rPr>
          <w:rFonts w:ascii="Arial" w:hAnsi="Arial"/>
          <w:lang w:val="de-DE"/>
        </w:rPr>
        <w:t>Verträge</w:t>
      </w:r>
      <w:r>
        <w:rPr>
          <w:rFonts w:ascii="Arial" w:hAnsi="Arial"/>
          <w:lang w:val="de-DE"/>
        </w:rPr>
        <w:t xml:space="preserve">, die </w:t>
      </w:r>
      <w:r w:rsidR="000622A7" w:rsidRPr="007D20FF">
        <w:rPr>
          <w:rFonts w:ascii="Arial" w:hAnsi="Arial"/>
          <w:lang w:val="de-DE"/>
        </w:rPr>
        <w:t>bis zum</w:t>
      </w:r>
      <w:r w:rsidR="000C3848" w:rsidRPr="007D20FF">
        <w:rPr>
          <w:rFonts w:ascii="Arial" w:hAnsi="Arial"/>
          <w:lang w:val="de-DE"/>
        </w:rPr>
        <w:t xml:space="preserve"> 24.4.2017</w:t>
      </w:r>
      <w:r w:rsidR="000622A7" w:rsidRPr="007D20FF">
        <w:rPr>
          <w:rFonts w:ascii="Arial" w:hAnsi="Arial"/>
          <w:lang w:val="de-DE"/>
        </w:rPr>
        <w:t xml:space="preserve"> </w:t>
      </w:r>
      <w:r>
        <w:rPr>
          <w:rFonts w:ascii="Arial" w:hAnsi="Arial"/>
          <w:lang w:val="de-DE"/>
        </w:rPr>
        <w:t>unterzeichnet wurden und noch gültig sind</w:t>
      </w:r>
      <w:r w:rsidR="000C3848" w:rsidRPr="007D20FF">
        <w:rPr>
          <w:rFonts w:ascii="Arial" w:hAnsi="Arial"/>
          <w:lang w:val="de-DE"/>
        </w:rPr>
        <w:t>;</w:t>
      </w:r>
    </w:p>
    <w:p w14:paraId="3E196D70" w14:textId="0C1A7157" w:rsidR="00975EEF" w:rsidRPr="00496272" w:rsidRDefault="007D20FF" w:rsidP="00975EEF">
      <w:pPr>
        <w:pStyle w:val="Corpotesto"/>
        <w:spacing w:before="20" w:after="80" w:line="240" w:lineRule="auto"/>
        <w:jc w:val="both"/>
        <w:rPr>
          <w:rFonts w:ascii="Arial" w:hAnsi="Arial" w:cs="Arial"/>
          <w:lang w:val="de-DE"/>
        </w:rPr>
      </w:pPr>
      <w:r>
        <w:rPr>
          <w:rFonts w:ascii="Arial" w:hAnsi="Arial" w:cs="Arial"/>
          <w:lang w:val="de-DE"/>
        </w:rPr>
        <w:t xml:space="preserve">und zwar für </w:t>
      </w:r>
      <w:r w:rsidR="000622A7" w:rsidRPr="00496272">
        <w:rPr>
          <w:rFonts w:ascii="Arial" w:hAnsi="Arial" w:cs="Arial"/>
          <w:lang w:val="de-DE"/>
        </w:rPr>
        <w:t>Steuerzahler</w:t>
      </w:r>
      <w:r w:rsidR="000C3848" w:rsidRPr="00496272">
        <w:rPr>
          <w:rFonts w:ascii="Arial" w:hAnsi="Arial" w:cs="Arial"/>
          <w:lang w:val="de-DE"/>
        </w:rPr>
        <w:t xml:space="preserve"> </w:t>
      </w:r>
      <w:r w:rsidR="000622A7" w:rsidRPr="00496272">
        <w:rPr>
          <w:rFonts w:ascii="Arial" w:hAnsi="Arial" w:cs="Arial"/>
          <w:lang w:val="de-DE"/>
        </w:rPr>
        <w:t xml:space="preserve">mit einem </w:t>
      </w:r>
      <w:r w:rsidR="00496272" w:rsidRPr="00496272">
        <w:rPr>
          <w:rFonts w:ascii="Arial" w:hAnsi="Arial" w:cs="Arial"/>
          <w:lang w:val="de-DE"/>
        </w:rPr>
        <w:t>Einkommen aus unselbständiger Tätigkeit</w:t>
      </w:r>
      <w:r w:rsidR="000C3848" w:rsidRPr="00496272">
        <w:rPr>
          <w:rFonts w:ascii="Arial" w:hAnsi="Arial" w:cs="Arial"/>
          <w:lang w:val="de-DE"/>
        </w:rPr>
        <w:t xml:space="preserve"> </w:t>
      </w:r>
      <w:r>
        <w:rPr>
          <w:rFonts w:ascii="Arial" w:hAnsi="Arial" w:cs="Arial"/>
          <w:lang w:val="de-DE"/>
        </w:rPr>
        <w:t xml:space="preserve">im Privatsektor im Vorjahr von </w:t>
      </w:r>
      <w:r w:rsidR="000622A7" w:rsidRPr="00496272">
        <w:rPr>
          <w:rFonts w:ascii="Arial" w:hAnsi="Arial" w:cs="Arial"/>
          <w:b/>
          <w:bCs/>
          <w:lang w:val="de-DE"/>
        </w:rPr>
        <w:t>bis zu €</w:t>
      </w:r>
      <w:r w:rsidR="000C3848" w:rsidRPr="00496272">
        <w:rPr>
          <w:rFonts w:ascii="Arial" w:hAnsi="Arial" w:cs="Arial"/>
          <w:b/>
          <w:bCs/>
          <w:lang w:val="de-DE"/>
        </w:rPr>
        <w:t xml:space="preserve"> 80.000</w:t>
      </w:r>
      <w:r w:rsidR="000C3848" w:rsidRPr="00496272">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975EEF" w:rsidRPr="00DD2D9D" w14:paraId="42388566" w14:textId="77777777" w:rsidTr="00256EF6">
        <w:trPr>
          <w:trHeight w:val="294"/>
        </w:trPr>
        <w:tc>
          <w:tcPr>
            <w:tcW w:w="666" w:type="dxa"/>
            <w:tcBorders>
              <w:top w:val="nil"/>
              <w:left w:val="nil"/>
              <w:bottom w:val="nil"/>
              <w:right w:val="nil"/>
            </w:tcBorders>
            <w:tcMar>
              <w:top w:w="0" w:type="dxa"/>
              <w:left w:w="0" w:type="dxa"/>
              <w:bottom w:w="0" w:type="dxa"/>
              <w:right w:w="0" w:type="dxa"/>
            </w:tcMar>
          </w:tcPr>
          <w:p w14:paraId="7088292B" w14:textId="77777777" w:rsidR="00975EEF" w:rsidRPr="008F6620" w:rsidRDefault="00975EEF" w:rsidP="00256EF6">
            <w:pPr>
              <w:spacing w:line="240" w:lineRule="auto"/>
              <w:rPr>
                <w:rFonts w:ascii="Arial" w:hAnsi="Arial" w:cs="Arial"/>
              </w:rPr>
            </w:pPr>
            <w:r w:rsidRPr="008F6620">
              <w:rPr>
                <w:rFonts w:ascii="Arial" w:hAnsi="Arial" w:cs="Arial"/>
                <w:noProof/>
              </w:rPr>
              <w:drawing>
                <wp:inline distT="0" distB="0" distL="0" distR="0" wp14:anchorId="166679F6" wp14:editId="74617D39">
                  <wp:extent cx="304800" cy="349250"/>
                  <wp:effectExtent l="0" t="0" r="0" b="0"/>
                  <wp:docPr id="1545560894"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3396FB6E" w14:textId="760E9A1F" w:rsidR="00975EEF" w:rsidRPr="00EE3ECA" w:rsidRDefault="00E04644" w:rsidP="00256EF6">
            <w:pPr>
              <w:pStyle w:val="ScadenziarioPuntoni"/>
              <w:spacing w:before="0" w:after="0"/>
              <w:rPr>
                <w:sz w:val="22"/>
                <w:szCs w:val="22"/>
                <w:lang w:val="de-DE"/>
              </w:rPr>
            </w:pPr>
            <w:r w:rsidRPr="00EE3ECA">
              <w:rPr>
                <w:b/>
                <w:bCs/>
                <w:sz w:val="22"/>
                <w:szCs w:val="22"/>
                <w:lang w:val="de-DE"/>
              </w:rPr>
              <w:t>Für das Jahr 2</w:t>
            </w:r>
            <w:r w:rsidR="00975EEF" w:rsidRPr="00EE3ECA">
              <w:rPr>
                <w:b/>
                <w:bCs/>
                <w:sz w:val="22"/>
                <w:szCs w:val="22"/>
                <w:lang w:val="de-DE"/>
              </w:rPr>
              <w:t>026</w:t>
            </w:r>
            <w:r w:rsidR="000622A7" w:rsidRPr="00EE3ECA">
              <w:rPr>
                <w:b/>
                <w:bCs/>
                <w:sz w:val="22"/>
                <w:szCs w:val="22"/>
                <w:lang w:val="de-DE"/>
              </w:rPr>
              <w:t xml:space="preserve"> und </w:t>
            </w:r>
            <w:r w:rsidR="00975EEF" w:rsidRPr="00EE3ECA">
              <w:rPr>
                <w:b/>
                <w:bCs/>
                <w:sz w:val="22"/>
                <w:szCs w:val="22"/>
                <w:lang w:val="de-DE"/>
              </w:rPr>
              <w:t>il 2027</w:t>
            </w:r>
            <w:r w:rsidR="00975EEF" w:rsidRPr="00EE3ECA">
              <w:rPr>
                <w:sz w:val="22"/>
                <w:szCs w:val="22"/>
                <w:lang w:val="de-DE"/>
              </w:rPr>
              <w:t xml:space="preserve"> </w:t>
            </w:r>
            <w:r w:rsidR="00237FD6">
              <w:rPr>
                <w:sz w:val="22"/>
                <w:szCs w:val="22"/>
                <w:lang w:val="de-DE"/>
              </w:rPr>
              <w:t>gilt für die vorgenannten Prämien und Gewinnbeteiligungen eine</w:t>
            </w:r>
            <w:r w:rsidR="006A01D2" w:rsidRPr="00EE3ECA">
              <w:rPr>
                <w:b/>
                <w:bCs/>
                <w:sz w:val="22"/>
                <w:szCs w:val="22"/>
                <w:lang w:val="de-DE"/>
              </w:rPr>
              <w:t xml:space="preserve"> Ersatzsteuer</w:t>
            </w:r>
            <w:r w:rsidR="00187406" w:rsidRPr="00EE3ECA">
              <w:rPr>
                <w:b/>
                <w:bCs/>
                <w:sz w:val="22"/>
                <w:szCs w:val="22"/>
                <w:lang w:val="de-DE"/>
              </w:rPr>
              <w:t xml:space="preserve"> von</w:t>
            </w:r>
            <w:r w:rsidR="00237FD6">
              <w:rPr>
                <w:b/>
                <w:bCs/>
                <w:sz w:val="22"/>
                <w:szCs w:val="22"/>
                <w:lang w:val="de-DE"/>
              </w:rPr>
              <w:t xml:space="preserve"> </w:t>
            </w:r>
            <w:r w:rsidR="00975EEF" w:rsidRPr="00EE3ECA">
              <w:rPr>
                <w:b/>
                <w:bCs/>
                <w:sz w:val="22"/>
                <w:szCs w:val="22"/>
                <w:lang w:val="de-DE"/>
              </w:rPr>
              <w:t xml:space="preserve">1% </w:t>
            </w:r>
            <w:r w:rsidR="00354FBB" w:rsidRPr="00EE3ECA">
              <w:rPr>
                <w:b/>
                <w:bCs/>
                <w:sz w:val="22"/>
                <w:szCs w:val="22"/>
                <w:lang w:val="de-DE"/>
              </w:rPr>
              <w:t>bis zu</w:t>
            </w:r>
            <w:r w:rsidR="00354FBB">
              <w:rPr>
                <w:b/>
                <w:bCs/>
                <w:sz w:val="22"/>
                <w:szCs w:val="22"/>
                <w:lang w:val="de-DE"/>
              </w:rPr>
              <w:t xml:space="preserve"> einem Höchstbetrag</w:t>
            </w:r>
            <w:r w:rsidR="00354FBB" w:rsidRPr="00EE3ECA">
              <w:rPr>
                <w:b/>
                <w:bCs/>
                <w:sz w:val="22"/>
                <w:szCs w:val="22"/>
                <w:lang w:val="de-DE"/>
              </w:rPr>
              <w:t xml:space="preserve"> </w:t>
            </w:r>
            <w:r w:rsidR="00591889">
              <w:rPr>
                <w:b/>
                <w:bCs/>
                <w:sz w:val="22"/>
                <w:szCs w:val="22"/>
                <w:lang w:val="de-DE"/>
              </w:rPr>
              <w:t>von €</w:t>
            </w:r>
            <w:r w:rsidR="00975EEF" w:rsidRPr="00EE3ECA">
              <w:rPr>
                <w:b/>
                <w:bCs/>
                <w:sz w:val="22"/>
                <w:szCs w:val="22"/>
                <w:lang w:val="de-DE"/>
              </w:rPr>
              <w:t xml:space="preserve"> 5.000</w:t>
            </w:r>
            <w:r w:rsidR="00975EEF" w:rsidRPr="00EE3ECA">
              <w:rPr>
                <w:sz w:val="22"/>
                <w:szCs w:val="22"/>
                <w:lang w:val="de-DE"/>
              </w:rPr>
              <w:t>.</w:t>
            </w:r>
          </w:p>
        </w:tc>
      </w:tr>
    </w:tbl>
    <w:p w14:paraId="28E8F7A8" w14:textId="6390113A" w:rsidR="000C3848" w:rsidRPr="00354FBB" w:rsidRDefault="00354FBB" w:rsidP="00975EEF">
      <w:pPr>
        <w:spacing w:before="80" w:after="60" w:line="240" w:lineRule="auto"/>
        <w:rPr>
          <w:rFonts w:ascii="Arial" w:hAnsi="Arial" w:cs="Arial"/>
          <w:b/>
          <w:i/>
          <w:sz w:val="24"/>
          <w:szCs w:val="24"/>
          <w:lang w:val="de-DE"/>
        </w:rPr>
      </w:pPr>
      <w:r w:rsidRPr="00354FBB">
        <w:rPr>
          <w:rFonts w:ascii="Arial" w:hAnsi="Arial" w:cs="Arial"/>
          <w:b/>
          <w:i/>
          <w:sz w:val="24"/>
          <w:szCs w:val="24"/>
          <w:lang w:val="de-DE"/>
        </w:rPr>
        <w:t xml:space="preserve">Weitere </w:t>
      </w:r>
      <w:r>
        <w:rPr>
          <w:rFonts w:ascii="Arial" w:hAnsi="Arial" w:cs="Arial"/>
          <w:b/>
          <w:i/>
          <w:sz w:val="24"/>
          <w:szCs w:val="24"/>
          <w:lang w:val="de-DE"/>
        </w:rPr>
        <w:t>Lohnelemente von</w:t>
      </w:r>
      <w:r w:rsidRPr="00354FBB">
        <w:rPr>
          <w:rFonts w:ascii="Arial" w:hAnsi="Arial" w:cs="Arial"/>
          <w:b/>
          <w:i/>
          <w:sz w:val="24"/>
          <w:szCs w:val="24"/>
          <w:lang w:val="de-DE"/>
        </w:rPr>
        <w:t xml:space="preserve"> </w:t>
      </w:r>
      <w:r w:rsidR="006A01D2" w:rsidRPr="00354FBB">
        <w:rPr>
          <w:rFonts w:ascii="Arial" w:hAnsi="Arial" w:cs="Arial"/>
          <w:b/>
          <w:i/>
          <w:sz w:val="24"/>
          <w:szCs w:val="24"/>
          <w:lang w:val="de-DE"/>
        </w:rPr>
        <w:t>Arbeitnehmer</w:t>
      </w:r>
      <w:r>
        <w:rPr>
          <w:rFonts w:ascii="Arial" w:hAnsi="Arial" w:cs="Arial"/>
          <w:b/>
          <w:i/>
          <w:sz w:val="24"/>
          <w:szCs w:val="24"/>
          <w:lang w:val="de-DE"/>
        </w:rPr>
        <w:t>n</w:t>
      </w:r>
    </w:p>
    <w:p w14:paraId="0C71A15B" w14:textId="772F319A" w:rsidR="000C3848" w:rsidRPr="00591889" w:rsidRDefault="00E04644" w:rsidP="0066469B">
      <w:pPr>
        <w:pStyle w:val="Corpotesto"/>
        <w:spacing w:after="0" w:line="240" w:lineRule="auto"/>
        <w:jc w:val="both"/>
        <w:rPr>
          <w:rFonts w:ascii="Arial" w:hAnsi="Arial" w:cs="Arial"/>
          <w:lang w:val="de-DE"/>
        </w:rPr>
      </w:pPr>
      <w:r w:rsidRPr="00354FBB">
        <w:rPr>
          <w:rFonts w:ascii="Arial" w:hAnsi="Arial" w:cs="Arial"/>
          <w:b/>
          <w:bCs/>
          <w:lang w:val="de-DE"/>
        </w:rPr>
        <w:t>Für das Jahr 2</w:t>
      </w:r>
      <w:r w:rsidR="000C3848" w:rsidRPr="00354FBB">
        <w:rPr>
          <w:rFonts w:ascii="Arial" w:hAnsi="Arial" w:cs="Arial"/>
          <w:b/>
          <w:bCs/>
          <w:lang w:val="de-DE"/>
        </w:rPr>
        <w:t>026</w:t>
      </w:r>
      <w:r w:rsidR="000C3848" w:rsidRPr="00354FBB">
        <w:rPr>
          <w:rFonts w:ascii="Arial" w:hAnsi="Arial" w:cs="Arial"/>
          <w:lang w:val="de-DE"/>
        </w:rPr>
        <w:t xml:space="preserve"> </w:t>
      </w:r>
      <w:r w:rsidR="00354FBB" w:rsidRPr="00354FBB">
        <w:rPr>
          <w:rFonts w:ascii="Arial" w:hAnsi="Arial" w:cs="Arial"/>
          <w:lang w:val="de-DE"/>
        </w:rPr>
        <w:t>wird die</w:t>
      </w:r>
      <w:r w:rsidR="006A01D2" w:rsidRPr="00354FBB">
        <w:rPr>
          <w:rFonts w:ascii="Arial" w:hAnsi="Arial" w:cs="Arial"/>
          <w:lang w:val="de-DE"/>
        </w:rPr>
        <w:t xml:space="preserve"> Ersatzsteuer</w:t>
      </w:r>
      <w:r w:rsidR="00187406" w:rsidRPr="00354FBB">
        <w:rPr>
          <w:rFonts w:ascii="Arial" w:hAnsi="Arial" w:cs="Arial"/>
          <w:b/>
          <w:bCs/>
          <w:lang w:val="de-DE"/>
        </w:rPr>
        <w:t xml:space="preserve"> von</w:t>
      </w:r>
      <w:r w:rsidR="000C3848" w:rsidRPr="00354FBB">
        <w:rPr>
          <w:rFonts w:ascii="Arial" w:hAnsi="Arial" w:cs="Arial"/>
          <w:b/>
          <w:bCs/>
          <w:lang w:val="de-DE"/>
        </w:rPr>
        <w:t xml:space="preserve"> 15%</w:t>
      </w:r>
      <w:r w:rsidR="00354FBB" w:rsidRPr="00354FBB">
        <w:rPr>
          <w:rFonts w:ascii="Arial" w:hAnsi="Arial" w:cs="Arial"/>
          <w:b/>
          <w:bCs/>
          <w:lang w:val="de-DE"/>
        </w:rPr>
        <w:t xml:space="preserve"> bis zu einem Höchstbetrag pro Jahr</w:t>
      </w:r>
      <w:r w:rsidR="000C3848" w:rsidRPr="00354FBB">
        <w:rPr>
          <w:rFonts w:ascii="Arial" w:hAnsi="Arial" w:cs="Arial"/>
          <w:lang w:val="de-DE"/>
        </w:rPr>
        <w:t xml:space="preserve"> </w:t>
      </w:r>
      <w:r w:rsidR="00591889" w:rsidRPr="00354FBB">
        <w:rPr>
          <w:rFonts w:ascii="Arial" w:hAnsi="Arial" w:cs="Arial"/>
          <w:b/>
          <w:bCs/>
          <w:lang w:val="de-DE"/>
        </w:rPr>
        <w:t>v</w:t>
      </w:r>
      <w:r w:rsidR="00591889" w:rsidRPr="00591889">
        <w:rPr>
          <w:rFonts w:ascii="Arial" w:hAnsi="Arial" w:cs="Arial"/>
          <w:b/>
          <w:bCs/>
          <w:lang w:val="de-DE"/>
        </w:rPr>
        <w:t>on €</w:t>
      </w:r>
      <w:r w:rsidR="000C3848" w:rsidRPr="00591889">
        <w:rPr>
          <w:rFonts w:ascii="Arial" w:hAnsi="Arial" w:cs="Arial"/>
          <w:b/>
          <w:bCs/>
          <w:lang w:val="de-DE"/>
        </w:rPr>
        <w:t xml:space="preserve"> 1.500</w:t>
      </w:r>
      <w:r w:rsidR="00354FBB">
        <w:rPr>
          <w:rFonts w:ascii="Arial" w:hAnsi="Arial" w:cs="Arial"/>
          <w:lang w:val="de-DE"/>
        </w:rPr>
        <w:t xml:space="preserve"> für folgende Lohnelemente bzw. Zahlungen an </w:t>
      </w:r>
      <w:r w:rsidR="007D20FF">
        <w:rPr>
          <w:rFonts w:ascii="Arial" w:hAnsi="Arial" w:cs="Arial"/>
          <w:lang w:val="de-DE"/>
        </w:rPr>
        <w:t>Angestellte</w:t>
      </w:r>
      <w:r w:rsidR="00354FBB">
        <w:rPr>
          <w:rFonts w:ascii="Arial" w:hAnsi="Arial" w:cs="Arial"/>
          <w:lang w:val="de-DE"/>
        </w:rPr>
        <w:t xml:space="preserve"> bestätigt</w:t>
      </w:r>
      <w:r w:rsidR="000C3848" w:rsidRPr="00591889">
        <w:rPr>
          <w:rFonts w:ascii="Arial" w:hAnsi="Arial" w:cs="Arial"/>
          <w:lang w:val="de-DE"/>
        </w:rPr>
        <w:t>:</w:t>
      </w:r>
    </w:p>
    <w:p w14:paraId="7E47D1CF" w14:textId="55C0C941" w:rsidR="000C3848" w:rsidRPr="00B231DB" w:rsidRDefault="00B231DB" w:rsidP="00143C0E">
      <w:pPr>
        <w:pStyle w:val="punto"/>
        <w:numPr>
          <w:ilvl w:val="0"/>
          <w:numId w:val="12"/>
        </w:numPr>
        <w:tabs>
          <w:tab w:val="clear" w:pos="283"/>
        </w:tabs>
        <w:spacing w:before="20" w:after="0" w:line="240" w:lineRule="auto"/>
        <w:ind w:left="357" w:hanging="357"/>
        <w:rPr>
          <w:rFonts w:ascii="Arial" w:hAnsi="Arial"/>
          <w:lang w:val="de-DE"/>
        </w:rPr>
      </w:pPr>
      <w:r w:rsidRPr="00B231DB">
        <w:rPr>
          <w:rFonts w:ascii="Arial" w:hAnsi="Arial"/>
          <w:lang w:val="de-DE"/>
        </w:rPr>
        <w:t xml:space="preserve">Zuschläge </w:t>
      </w:r>
      <w:r w:rsidR="000622A7" w:rsidRPr="00B231DB">
        <w:rPr>
          <w:rFonts w:ascii="Arial" w:hAnsi="Arial"/>
          <w:lang w:val="de-DE"/>
        </w:rPr>
        <w:t xml:space="preserve">und </w:t>
      </w:r>
      <w:r>
        <w:rPr>
          <w:rFonts w:ascii="Arial" w:hAnsi="Arial"/>
          <w:lang w:val="de-DE"/>
        </w:rPr>
        <w:t>Entschädigungen</w:t>
      </w:r>
      <w:r w:rsidRPr="00B231DB">
        <w:rPr>
          <w:rFonts w:ascii="Arial" w:hAnsi="Arial"/>
          <w:lang w:val="de-DE"/>
        </w:rPr>
        <w:t xml:space="preserve"> </w:t>
      </w:r>
      <w:r w:rsidR="000622A7" w:rsidRPr="00B231DB">
        <w:rPr>
          <w:rFonts w:ascii="Arial" w:hAnsi="Arial"/>
          <w:lang w:val="de-DE"/>
        </w:rPr>
        <w:t xml:space="preserve">für </w:t>
      </w:r>
      <w:r w:rsidR="0047456C">
        <w:rPr>
          <w:rFonts w:ascii="Arial" w:hAnsi="Arial"/>
          <w:lang w:val="de-DE"/>
        </w:rPr>
        <w:t xml:space="preserve">Nachtarbeit </w:t>
      </w:r>
      <w:r w:rsidR="00E04644" w:rsidRPr="00B231DB">
        <w:rPr>
          <w:rFonts w:ascii="Arial" w:hAnsi="Arial"/>
          <w:lang w:val="de-DE"/>
        </w:rPr>
        <w:t xml:space="preserve">im Sinne </w:t>
      </w:r>
      <w:r w:rsidR="00591889">
        <w:rPr>
          <w:rFonts w:ascii="Arial" w:hAnsi="Arial"/>
          <w:lang w:val="de-DE"/>
        </w:rPr>
        <w:t>von</w:t>
      </w:r>
      <w:r w:rsidR="000622A7" w:rsidRPr="00B231DB">
        <w:rPr>
          <w:rFonts w:ascii="Arial" w:hAnsi="Arial"/>
          <w:lang w:val="de-DE"/>
        </w:rPr>
        <w:t xml:space="preserve"> </w:t>
      </w:r>
      <w:r w:rsidR="00E04644" w:rsidRPr="00B231DB">
        <w:rPr>
          <w:rFonts w:ascii="Arial" w:hAnsi="Arial"/>
          <w:lang w:val="de-DE"/>
        </w:rPr>
        <w:t>Art</w:t>
      </w:r>
      <w:r w:rsidR="000622A7" w:rsidRPr="00B231DB">
        <w:rPr>
          <w:rFonts w:ascii="Arial" w:hAnsi="Arial"/>
          <w:lang w:val="de-DE"/>
        </w:rPr>
        <w:t>.</w:t>
      </w:r>
      <w:r w:rsidR="000C3848" w:rsidRPr="00B231DB">
        <w:rPr>
          <w:rFonts w:ascii="Arial" w:hAnsi="Arial"/>
          <w:lang w:val="de-DE"/>
        </w:rPr>
        <w:t xml:space="preserve"> 1, </w:t>
      </w:r>
      <w:r w:rsidR="000622A7" w:rsidRPr="00B231DB">
        <w:rPr>
          <w:rFonts w:ascii="Arial" w:hAnsi="Arial"/>
          <w:lang w:val="de-DE"/>
        </w:rPr>
        <w:t>Absatz</w:t>
      </w:r>
      <w:r w:rsidR="000C3848" w:rsidRPr="00B231DB">
        <w:rPr>
          <w:rFonts w:ascii="Arial" w:hAnsi="Arial"/>
          <w:lang w:val="de-DE"/>
        </w:rPr>
        <w:t xml:space="preserve"> 2, </w:t>
      </w:r>
      <w:proofErr w:type="spellStart"/>
      <w:r w:rsidR="000C3848" w:rsidRPr="00B231DB">
        <w:rPr>
          <w:rFonts w:ascii="Arial" w:hAnsi="Arial"/>
          <w:lang w:val="de-DE"/>
        </w:rPr>
        <w:t>D.Lgs</w:t>
      </w:r>
      <w:proofErr w:type="spellEnd"/>
      <w:r w:rsidR="000C3848" w:rsidRPr="00B231DB">
        <w:rPr>
          <w:rFonts w:ascii="Arial" w:hAnsi="Arial"/>
          <w:lang w:val="de-DE"/>
        </w:rPr>
        <w:t>.</w:t>
      </w:r>
      <w:r w:rsidR="000622A7" w:rsidRPr="00B231DB">
        <w:rPr>
          <w:rFonts w:ascii="Arial" w:hAnsi="Arial"/>
          <w:lang w:val="de-DE"/>
        </w:rPr>
        <w:t xml:space="preserve"> Nr.</w:t>
      </w:r>
      <w:r w:rsidR="000C3848" w:rsidRPr="00B231DB">
        <w:rPr>
          <w:rFonts w:ascii="Arial" w:hAnsi="Arial"/>
          <w:lang w:val="de-DE"/>
        </w:rPr>
        <w:t xml:space="preserve"> 66/2023</w:t>
      </w:r>
      <w:r w:rsidR="000622A7" w:rsidRPr="00B231DB">
        <w:rPr>
          <w:rFonts w:ascii="Arial" w:hAnsi="Arial"/>
          <w:lang w:val="de-DE"/>
        </w:rPr>
        <w:t xml:space="preserve"> und </w:t>
      </w:r>
      <w:r w:rsidR="000C3848" w:rsidRPr="00B231DB">
        <w:rPr>
          <w:rFonts w:ascii="Arial" w:hAnsi="Arial"/>
          <w:lang w:val="de-DE"/>
        </w:rPr>
        <w:t>d</w:t>
      </w:r>
      <w:r w:rsidR="0047456C">
        <w:rPr>
          <w:rFonts w:ascii="Arial" w:hAnsi="Arial"/>
          <w:lang w:val="de-DE"/>
        </w:rPr>
        <w:t xml:space="preserve">er </w:t>
      </w:r>
      <w:r w:rsidR="0047456C" w:rsidRPr="0047456C">
        <w:rPr>
          <w:rFonts w:ascii="Arial" w:hAnsi="Arial"/>
          <w:lang w:val="de-DE"/>
        </w:rPr>
        <w:t>Kollektivverträge</w:t>
      </w:r>
      <w:r w:rsidR="000C3848" w:rsidRPr="00B231DB">
        <w:rPr>
          <w:rFonts w:ascii="Arial" w:hAnsi="Arial"/>
          <w:lang w:val="de-DE"/>
        </w:rPr>
        <w:t>;</w:t>
      </w:r>
    </w:p>
    <w:p w14:paraId="2448E36B" w14:textId="0E0875D7" w:rsidR="000C3848" w:rsidRPr="0047456C" w:rsidRDefault="00B231DB" w:rsidP="00143C0E">
      <w:pPr>
        <w:pStyle w:val="punto"/>
        <w:numPr>
          <w:ilvl w:val="0"/>
          <w:numId w:val="12"/>
        </w:numPr>
        <w:tabs>
          <w:tab w:val="clear" w:pos="283"/>
        </w:tabs>
        <w:spacing w:before="20" w:after="0" w:line="240" w:lineRule="auto"/>
        <w:ind w:left="357" w:hanging="357"/>
        <w:rPr>
          <w:rFonts w:ascii="Arial" w:hAnsi="Arial"/>
          <w:lang w:val="de-DE"/>
        </w:rPr>
      </w:pPr>
      <w:r w:rsidRPr="0047456C">
        <w:rPr>
          <w:rFonts w:ascii="Arial" w:hAnsi="Arial"/>
          <w:lang w:val="de-DE"/>
        </w:rPr>
        <w:t>Zuschläge</w:t>
      </w:r>
      <w:r w:rsidR="000622A7" w:rsidRPr="0047456C">
        <w:rPr>
          <w:rFonts w:ascii="Arial" w:hAnsi="Arial"/>
          <w:lang w:val="de-DE"/>
        </w:rPr>
        <w:t xml:space="preserve"> und </w:t>
      </w:r>
      <w:r w:rsidRPr="0047456C">
        <w:rPr>
          <w:rFonts w:ascii="Arial" w:hAnsi="Arial"/>
          <w:lang w:val="de-DE"/>
        </w:rPr>
        <w:t>Entschädigungen</w:t>
      </w:r>
      <w:r w:rsidR="000622A7" w:rsidRPr="0047456C">
        <w:rPr>
          <w:rFonts w:ascii="Arial" w:hAnsi="Arial"/>
          <w:lang w:val="de-DE"/>
        </w:rPr>
        <w:t xml:space="preserve"> für </w:t>
      </w:r>
      <w:r w:rsidR="0047456C" w:rsidRPr="0047456C">
        <w:rPr>
          <w:rFonts w:ascii="Arial" w:hAnsi="Arial"/>
          <w:lang w:val="de-DE"/>
        </w:rPr>
        <w:t>Arbeit an Feiert</w:t>
      </w:r>
      <w:r w:rsidR="0047456C">
        <w:rPr>
          <w:rFonts w:ascii="Arial" w:hAnsi="Arial"/>
          <w:lang w:val="de-DE"/>
        </w:rPr>
        <w:t>agen und am wöchentlichen Ruhetag im Sinne der</w:t>
      </w:r>
      <w:r w:rsidR="0047456C" w:rsidRPr="0047456C">
        <w:rPr>
          <w:rFonts w:ascii="Arial" w:hAnsi="Arial"/>
          <w:lang w:val="de-DE"/>
        </w:rPr>
        <w:t xml:space="preserve"> Kollektivverträge</w:t>
      </w:r>
      <w:r w:rsidR="000C3848" w:rsidRPr="0047456C">
        <w:rPr>
          <w:rFonts w:ascii="Arial" w:hAnsi="Arial"/>
          <w:lang w:val="de-DE"/>
        </w:rPr>
        <w:t>;</w:t>
      </w:r>
    </w:p>
    <w:p w14:paraId="1B494508" w14:textId="423D714E" w:rsidR="000C3848" w:rsidRPr="0047456C" w:rsidRDefault="00B231DB" w:rsidP="00143C0E">
      <w:pPr>
        <w:pStyle w:val="punto"/>
        <w:numPr>
          <w:ilvl w:val="0"/>
          <w:numId w:val="12"/>
        </w:numPr>
        <w:tabs>
          <w:tab w:val="clear" w:pos="283"/>
        </w:tabs>
        <w:spacing w:before="20" w:after="0" w:line="240" w:lineRule="auto"/>
        <w:ind w:left="357" w:hanging="357"/>
        <w:rPr>
          <w:rFonts w:ascii="Arial" w:hAnsi="Arial"/>
          <w:lang w:val="de-DE"/>
        </w:rPr>
      </w:pPr>
      <w:r w:rsidRPr="0047456C">
        <w:rPr>
          <w:rFonts w:ascii="Arial" w:hAnsi="Arial"/>
          <w:lang w:val="de-DE"/>
        </w:rPr>
        <w:t>Entschädigungen</w:t>
      </w:r>
      <w:r w:rsidR="0047456C" w:rsidRPr="0047456C">
        <w:rPr>
          <w:rFonts w:ascii="Arial" w:hAnsi="Arial"/>
          <w:lang w:val="de-DE"/>
        </w:rPr>
        <w:t xml:space="preserve"> und weitere Vergütungen</w:t>
      </w:r>
      <w:r w:rsidR="000C3848" w:rsidRPr="0047456C">
        <w:rPr>
          <w:rFonts w:ascii="Arial" w:hAnsi="Arial"/>
          <w:lang w:val="de-DE"/>
        </w:rPr>
        <w:t xml:space="preserve"> </w:t>
      </w:r>
      <w:r w:rsidR="0047456C" w:rsidRPr="0047456C">
        <w:rPr>
          <w:rFonts w:ascii="Arial" w:hAnsi="Arial"/>
          <w:lang w:val="de-DE"/>
        </w:rPr>
        <w:t>für Schichtarbeit im Si</w:t>
      </w:r>
      <w:r w:rsidR="0047456C">
        <w:rPr>
          <w:rFonts w:ascii="Arial" w:hAnsi="Arial"/>
          <w:lang w:val="de-DE"/>
        </w:rPr>
        <w:t>nne der</w:t>
      </w:r>
      <w:r w:rsidR="000C3848" w:rsidRPr="0047456C">
        <w:rPr>
          <w:rFonts w:ascii="Arial" w:hAnsi="Arial"/>
          <w:lang w:val="de-DE"/>
        </w:rPr>
        <w:t xml:space="preserve"> </w:t>
      </w:r>
      <w:r w:rsidR="0047456C" w:rsidRPr="0047456C">
        <w:rPr>
          <w:rFonts w:ascii="Arial" w:hAnsi="Arial"/>
          <w:lang w:val="de-DE"/>
        </w:rPr>
        <w:t>Kollektivverträge</w:t>
      </w:r>
      <w:r w:rsidR="000C3848" w:rsidRPr="0047456C">
        <w:rPr>
          <w:rFonts w:ascii="Arial" w:hAnsi="Arial"/>
          <w:lang w:val="de-DE"/>
        </w:rPr>
        <w:t>.</w:t>
      </w:r>
    </w:p>
    <w:p w14:paraId="64EA107B" w14:textId="3A409EB3" w:rsidR="000C3848" w:rsidRPr="000C3848" w:rsidRDefault="0047456C" w:rsidP="00CE41C3">
      <w:pPr>
        <w:pStyle w:val="Corpotesto"/>
        <w:spacing w:before="60" w:after="0" w:line="240" w:lineRule="auto"/>
        <w:jc w:val="both"/>
        <w:rPr>
          <w:rFonts w:ascii="Arial" w:hAnsi="Arial" w:cs="Arial"/>
        </w:rPr>
      </w:pPr>
      <w:r>
        <w:rPr>
          <w:rFonts w:ascii="Arial" w:hAnsi="Arial" w:cs="Arial"/>
        </w:rPr>
        <w:t xml:space="preserve">Dabei </w:t>
      </w:r>
      <w:proofErr w:type="spellStart"/>
      <w:r>
        <w:rPr>
          <w:rFonts w:ascii="Arial" w:hAnsi="Arial" w:cs="Arial"/>
        </w:rPr>
        <w:t>gilt</w:t>
      </w:r>
      <w:proofErr w:type="spellEnd"/>
      <w:r w:rsidR="000C3848" w:rsidRPr="000C3848">
        <w:rPr>
          <w:rFonts w:ascii="Arial" w:hAnsi="Arial" w:cs="Arial"/>
        </w:rPr>
        <w:t>:</w:t>
      </w:r>
    </w:p>
    <w:p w14:paraId="028730F4" w14:textId="5C21A127" w:rsidR="000C3848" w:rsidRPr="007D20FF" w:rsidRDefault="0047456C" w:rsidP="00143C0E">
      <w:pPr>
        <w:pStyle w:val="punto"/>
        <w:numPr>
          <w:ilvl w:val="0"/>
          <w:numId w:val="12"/>
        </w:numPr>
        <w:tabs>
          <w:tab w:val="clear" w:pos="283"/>
        </w:tabs>
        <w:spacing w:before="20" w:after="0" w:line="240" w:lineRule="auto"/>
        <w:ind w:left="357" w:hanging="357"/>
        <w:rPr>
          <w:rFonts w:ascii="Arial" w:hAnsi="Arial"/>
          <w:lang w:val="de-DE"/>
        </w:rPr>
      </w:pPr>
      <w:r>
        <w:rPr>
          <w:rFonts w:ascii="Arial" w:hAnsi="Arial"/>
          <w:lang w:val="de-DE"/>
        </w:rPr>
        <w:t>die</w:t>
      </w:r>
      <w:r w:rsidR="000C3848" w:rsidRPr="007D20FF">
        <w:rPr>
          <w:rFonts w:ascii="Arial" w:hAnsi="Arial"/>
          <w:lang w:val="de-DE"/>
        </w:rPr>
        <w:t xml:space="preserve"> </w:t>
      </w:r>
      <w:r w:rsidR="00C641CD" w:rsidRPr="007D20FF">
        <w:rPr>
          <w:rFonts w:ascii="Arial" w:hAnsi="Arial"/>
          <w:lang w:val="de-DE"/>
        </w:rPr>
        <w:t>vorgen</w:t>
      </w:r>
      <w:r>
        <w:rPr>
          <w:rFonts w:ascii="Arial" w:hAnsi="Arial"/>
          <w:lang w:val="de-DE"/>
        </w:rPr>
        <w:t>an</w:t>
      </w:r>
      <w:r w:rsidR="00C641CD" w:rsidRPr="007D20FF">
        <w:rPr>
          <w:rFonts w:ascii="Arial" w:hAnsi="Arial"/>
          <w:lang w:val="de-DE"/>
        </w:rPr>
        <w:t>nten</w:t>
      </w:r>
      <w:r w:rsidR="000C3848" w:rsidRPr="007D20FF">
        <w:rPr>
          <w:rFonts w:ascii="Arial" w:hAnsi="Arial"/>
          <w:lang w:val="de-DE"/>
        </w:rPr>
        <w:t xml:space="preserve"> </w:t>
      </w:r>
      <w:r>
        <w:rPr>
          <w:rFonts w:ascii="Arial" w:hAnsi="Arial"/>
          <w:lang w:val="de-DE"/>
        </w:rPr>
        <w:t>Bestimmungen gelten für</w:t>
      </w:r>
      <w:r w:rsidR="000C3848" w:rsidRPr="007D20FF">
        <w:rPr>
          <w:rFonts w:ascii="Arial" w:hAnsi="Arial"/>
          <w:lang w:val="de-DE"/>
        </w:rPr>
        <w:t xml:space="preserve"> </w:t>
      </w:r>
      <w:r w:rsidR="00E04644" w:rsidRPr="007D20FF">
        <w:rPr>
          <w:rFonts w:ascii="Arial" w:hAnsi="Arial"/>
          <w:lang w:val="de-DE"/>
        </w:rPr>
        <w:t xml:space="preserve">Steuersubstitute </w:t>
      </w:r>
      <w:r w:rsidR="007D20FF" w:rsidRPr="007D20FF">
        <w:rPr>
          <w:rFonts w:ascii="Arial" w:hAnsi="Arial"/>
          <w:lang w:val="de-DE"/>
        </w:rPr>
        <w:t>i</w:t>
      </w:r>
      <w:r w:rsidR="00984624">
        <w:rPr>
          <w:rFonts w:ascii="Arial" w:hAnsi="Arial"/>
          <w:lang w:val="de-DE"/>
        </w:rPr>
        <w:t>n der Privatwirtschaft</w:t>
      </w:r>
      <w:r w:rsidR="000C3848" w:rsidRPr="007D20FF">
        <w:rPr>
          <w:rFonts w:ascii="Arial" w:hAnsi="Arial"/>
          <w:lang w:val="de-DE"/>
        </w:rPr>
        <w:t>,</w:t>
      </w:r>
      <w:r w:rsidR="00984624">
        <w:rPr>
          <w:rFonts w:ascii="Arial" w:hAnsi="Arial"/>
          <w:lang w:val="de-DE"/>
        </w:rPr>
        <w:t xml:space="preserve"> </w:t>
      </w:r>
      <w:r>
        <w:rPr>
          <w:rFonts w:ascii="Arial" w:hAnsi="Arial"/>
          <w:lang w:val="de-DE"/>
        </w:rPr>
        <w:t xml:space="preserve">mit Ausnahme der </w:t>
      </w:r>
      <w:r w:rsidR="000C3848" w:rsidRPr="007D20FF">
        <w:rPr>
          <w:rFonts w:ascii="Arial" w:hAnsi="Arial"/>
          <w:lang w:val="de-DE"/>
        </w:rPr>
        <w:t>(</w:t>
      </w:r>
      <w:r w:rsidR="005F14D2" w:rsidRPr="007D20FF">
        <w:rPr>
          <w:rFonts w:ascii="Arial" w:hAnsi="Arial"/>
          <w:lang w:val="de-DE"/>
        </w:rPr>
        <w:t>neue</w:t>
      </w:r>
      <w:r w:rsidR="000C3848" w:rsidRPr="007D20FF">
        <w:rPr>
          <w:rFonts w:ascii="Arial" w:hAnsi="Arial"/>
          <w:lang w:val="de-DE"/>
        </w:rPr>
        <w:t xml:space="preserve">) </w:t>
      </w:r>
      <w:r>
        <w:rPr>
          <w:rFonts w:ascii="Arial" w:hAnsi="Arial"/>
          <w:lang w:val="de-DE"/>
        </w:rPr>
        <w:t>Begünstigungen</w:t>
      </w:r>
      <w:r w:rsidRPr="007D20FF">
        <w:rPr>
          <w:rFonts w:ascii="Arial" w:hAnsi="Arial"/>
          <w:lang w:val="de-DE"/>
        </w:rPr>
        <w:t xml:space="preserve"> </w:t>
      </w:r>
      <w:r w:rsidR="000622A7" w:rsidRPr="007D20FF">
        <w:rPr>
          <w:rFonts w:ascii="Arial" w:hAnsi="Arial"/>
          <w:lang w:val="de-DE"/>
        </w:rPr>
        <w:t xml:space="preserve">für </w:t>
      </w:r>
      <w:r>
        <w:rPr>
          <w:rFonts w:ascii="Arial" w:hAnsi="Arial"/>
          <w:lang w:val="de-DE"/>
        </w:rPr>
        <w:t>das Gastgewerbe und für</w:t>
      </w:r>
      <w:r w:rsidR="000C3848" w:rsidRPr="007D20FF">
        <w:rPr>
          <w:rFonts w:ascii="Arial" w:hAnsi="Arial"/>
          <w:lang w:val="de-DE"/>
        </w:rPr>
        <w:t xml:space="preserve"> </w:t>
      </w:r>
      <w:r w:rsidR="000622A7" w:rsidRPr="007D20FF">
        <w:rPr>
          <w:rFonts w:ascii="Arial" w:hAnsi="Arial"/>
          <w:lang w:val="de-DE"/>
        </w:rPr>
        <w:t>Steuerzahler</w:t>
      </w:r>
      <w:r w:rsidR="000C3848" w:rsidRPr="007D20FF">
        <w:rPr>
          <w:rFonts w:ascii="Arial" w:hAnsi="Arial"/>
          <w:lang w:val="de-DE"/>
        </w:rPr>
        <w:t xml:space="preserve"> </w:t>
      </w:r>
      <w:r w:rsidR="000622A7" w:rsidRPr="007D20FF">
        <w:rPr>
          <w:rFonts w:ascii="Arial" w:hAnsi="Arial"/>
          <w:lang w:val="de-DE"/>
        </w:rPr>
        <w:t xml:space="preserve">mit einem </w:t>
      </w:r>
      <w:r w:rsidR="00496272" w:rsidRPr="007D20FF">
        <w:rPr>
          <w:rFonts w:ascii="Arial" w:hAnsi="Arial"/>
          <w:lang w:val="de-DE"/>
        </w:rPr>
        <w:t>Einkommen aus unselbständiger Tätigkeit</w:t>
      </w:r>
      <w:r w:rsidR="000C3848" w:rsidRPr="007D20FF">
        <w:rPr>
          <w:rFonts w:ascii="Arial" w:hAnsi="Arial"/>
          <w:b/>
          <w:bCs/>
          <w:lang w:val="de-DE"/>
        </w:rPr>
        <w:t xml:space="preserve"> </w:t>
      </w:r>
      <w:r w:rsidR="00B231DB" w:rsidRPr="007D20FF">
        <w:rPr>
          <w:rFonts w:ascii="Arial" w:hAnsi="Arial"/>
          <w:b/>
          <w:bCs/>
          <w:lang w:val="de-DE"/>
        </w:rPr>
        <w:t>im Jahr 2</w:t>
      </w:r>
      <w:r w:rsidR="000C3848" w:rsidRPr="007D20FF">
        <w:rPr>
          <w:rFonts w:ascii="Arial" w:hAnsi="Arial"/>
          <w:b/>
          <w:bCs/>
          <w:lang w:val="de-DE"/>
        </w:rPr>
        <w:t xml:space="preserve">025 </w:t>
      </w:r>
      <w:r>
        <w:rPr>
          <w:rFonts w:ascii="Arial" w:hAnsi="Arial"/>
          <w:b/>
          <w:bCs/>
          <w:lang w:val="de-DE"/>
        </w:rPr>
        <w:t>von bis zu</w:t>
      </w:r>
      <w:r w:rsidRPr="007D20FF">
        <w:rPr>
          <w:rFonts w:ascii="Arial" w:hAnsi="Arial"/>
          <w:b/>
          <w:bCs/>
          <w:lang w:val="de-DE"/>
        </w:rPr>
        <w:t xml:space="preserve"> </w:t>
      </w:r>
      <w:r w:rsidR="000C3848" w:rsidRPr="007D20FF">
        <w:rPr>
          <w:rFonts w:ascii="Arial" w:hAnsi="Arial"/>
          <w:b/>
          <w:bCs/>
          <w:lang w:val="de-DE"/>
        </w:rPr>
        <w:t>€ 40.000</w:t>
      </w:r>
      <w:r w:rsidR="000C3848" w:rsidRPr="007D20FF">
        <w:rPr>
          <w:rFonts w:ascii="Arial" w:hAnsi="Arial"/>
          <w:lang w:val="de-DE"/>
        </w:rPr>
        <w:t>;</w:t>
      </w:r>
    </w:p>
    <w:p w14:paraId="2D8B3233" w14:textId="0A731D1F" w:rsidR="00975EEF" w:rsidRPr="0047456C" w:rsidRDefault="0047456C" w:rsidP="00143C0E">
      <w:pPr>
        <w:pStyle w:val="punto"/>
        <w:numPr>
          <w:ilvl w:val="0"/>
          <w:numId w:val="12"/>
        </w:numPr>
        <w:tabs>
          <w:tab w:val="clear" w:pos="283"/>
        </w:tabs>
        <w:spacing w:before="20" w:after="0" w:line="240" w:lineRule="auto"/>
        <w:ind w:left="357" w:hanging="357"/>
        <w:rPr>
          <w:rFonts w:ascii="Arial" w:hAnsi="Arial"/>
          <w:lang w:val="de-DE"/>
        </w:rPr>
      </w:pPr>
      <w:r w:rsidRPr="0047456C">
        <w:rPr>
          <w:rFonts w:ascii="Arial" w:hAnsi="Arial"/>
          <w:lang w:val="de-DE"/>
        </w:rPr>
        <w:t>Sie fallen nicht unter den An</w:t>
      </w:r>
      <w:r>
        <w:rPr>
          <w:rFonts w:ascii="Arial" w:hAnsi="Arial"/>
          <w:lang w:val="de-DE"/>
        </w:rPr>
        <w:t>wendungsbereich der</w:t>
      </w:r>
      <w:r w:rsidR="00187406" w:rsidRPr="0047456C">
        <w:rPr>
          <w:rFonts w:ascii="Arial" w:hAnsi="Arial"/>
          <w:lang w:val="de-DE"/>
        </w:rPr>
        <w:t xml:space="preserve"> Ersatzsteuer</w:t>
      </w:r>
      <w:r w:rsidR="000622A7" w:rsidRPr="0047456C">
        <w:rPr>
          <w:rFonts w:ascii="Arial" w:hAnsi="Arial"/>
          <w:lang w:val="de-DE"/>
        </w:rPr>
        <w:t xml:space="preserve"> </w:t>
      </w:r>
      <w:r>
        <w:rPr>
          <w:rFonts w:ascii="Arial" w:hAnsi="Arial"/>
          <w:lang w:val="de-DE"/>
        </w:rPr>
        <w:t>auf</w:t>
      </w:r>
      <w:r w:rsidR="000622A7" w:rsidRPr="0047456C">
        <w:rPr>
          <w:rFonts w:ascii="Arial" w:hAnsi="Arial"/>
          <w:lang w:val="de-DE"/>
        </w:rPr>
        <w:t xml:space="preserve"> </w:t>
      </w:r>
      <w:r w:rsidR="00B231DB" w:rsidRPr="0047456C">
        <w:rPr>
          <w:rFonts w:ascii="Arial" w:hAnsi="Arial"/>
          <w:lang w:val="de-DE"/>
        </w:rPr>
        <w:t>Vergütungen</w:t>
      </w:r>
      <w:r>
        <w:rPr>
          <w:rFonts w:ascii="Arial" w:hAnsi="Arial"/>
          <w:lang w:val="de-DE"/>
        </w:rPr>
        <w:t xml:space="preserve">, welche die </w:t>
      </w:r>
      <w:r w:rsidR="00B231DB" w:rsidRPr="0047456C">
        <w:rPr>
          <w:rFonts w:ascii="Arial" w:hAnsi="Arial"/>
          <w:lang w:val="de-DE"/>
        </w:rPr>
        <w:t>“normale” Entlohnung</w:t>
      </w:r>
      <w:r>
        <w:rPr>
          <w:rFonts w:ascii="Arial" w:hAnsi="Arial"/>
          <w:lang w:val="de-DE"/>
        </w:rPr>
        <w:t xml:space="preserve"> zur Gänze oder partiell ersetzen</w:t>
      </w:r>
      <w:r w:rsidR="000C3848" w:rsidRPr="0047456C">
        <w:rPr>
          <w:rFonts w:ascii="Arial" w:hAnsi="Arial"/>
          <w:lang w:val="de-DE"/>
        </w:rPr>
        <w:t>;</w:t>
      </w:r>
    </w:p>
    <w:p w14:paraId="66A69471" w14:textId="115D21B3" w:rsidR="000C3848" w:rsidRPr="0047456C" w:rsidRDefault="0047456C" w:rsidP="00143C0E">
      <w:pPr>
        <w:pStyle w:val="punto"/>
        <w:numPr>
          <w:ilvl w:val="0"/>
          <w:numId w:val="12"/>
        </w:numPr>
        <w:tabs>
          <w:tab w:val="clear" w:pos="283"/>
        </w:tabs>
        <w:spacing w:before="20" w:after="0" w:line="240" w:lineRule="auto"/>
        <w:ind w:left="357" w:hanging="357"/>
        <w:rPr>
          <w:rFonts w:ascii="Arial" w:hAnsi="Arial"/>
          <w:lang w:val="de-DE"/>
        </w:rPr>
      </w:pPr>
      <w:r w:rsidRPr="0047456C">
        <w:rPr>
          <w:rFonts w:ascii="Arial" w:hAnsi="Arial"/>
          <w:lang w:val="de-DE"/>
        </w:rPr>
        <w:t xml:space="preserve">Beim </w:t>
      </w:r>
      <w:r w:rsidR="00C641CD" w:rsidRPr="0047456C">
        <w:rPr>
          <w:rFonts w:ascii="Arial" w:hAnsi="Arial"/>
          <w:lang w:val="de-DE"/>
        </w:rPr>
        <w:t>vorgen</w:t>
      </w:r>
      <w:r>
        <w:rPr>
          <w:rFonts w:ascii="Arial" w:hAnsi="Arial"/>
          <w:lang w:val="de-DE"/>
        </w:rPr>
        <w:t>a</w:t>
      </w:r>
      <w:r w:rsidR="00C641CD" w:rsidRPr="0047456C">
        <w:rPr>
          <w:rFonts w:ascii="Arial" w:hAnsi="Arial"/>
          <w:lang w:val="de-DE"/>
        </w:rPr>
        <w:t>nnten</w:t>
      </w:r>
      <w:r w:rsidR="000C3848" w:rsidRPr="0047456C">
        <w:rPr>
          <w:rFonts w:ascii="Arial" w:hAnsi="Arial"/>
          <w:lang w:val="de-DE"/>
        </w:rPr>
        <w:t xml:space="preserve"> </w:t>
      </w:r>
      <w:r w:rsidRPr="0047456C">
        <w:rPr>
          <w:rFonts w:ascii="Arial" w:hAnsi="Arial"/>
          <w:lang w:val="de-DE"/>
        </w:rPr>
        <w:t xml:space="preserve">Limit </w:t>
      </w:r>
      <w:r w:rsidR="00591889" w:rsidRPr="0047456C">
        <w:rPr>
          <w:rFonts w:ascii="Arial" w:hAnsi="Arial"/>
          <w:lang w:val="de-DE"/>
        </w:rPr>
        <w:t>von €</w:t>
      </w:r>
      <w:r w:rsidR="000C3848" w:rsidRPr="0047456C">
        <w:rPr>
          <w:rFonts w:ascii="Arial" w:hAnsi="Arial"/>
          <w:lang w:val="de-DE"/>
        </w:rPr>
        <w:t xml:space="preserve"> 1.500 </w:t>
      </w:r>
      <w:r w:rsidRPr="0047456C">
        <w:rPr>
          <w:rFonts w:ascii="Arial" w:hAnsi="Arial"/>
          <w:lang w:val="de-DE"/>
        </w:rPr>
        <w:t>sind</w:t>
      </w:r>
      <w:r>
        <w:rPr>
          <w:rFonts w:ascii="Arial" w:hAnsi="Arial"/>
          <w:lang w:val="de-DE"/>
        </w:rPr>
        <w:t xml:space="preserve"> Ergebnisprämien und</w:t>
      </w:r>
      <w:r w:rsidRPr="0047456C">
        <w:rPr>
          <w:rFonts w:ascii="Arial" w:hAnsi="Arial"/>
          <w:lang w:val="de-DE"/>
        </w:rPr>
        <w:t xml:space="preserve"> </w:t>
      </w:r>
      <w:r>
        <w:rPr>
          <w:rFonts w:ascii="Arial" w:hAnsi="Arial"/>
          <w:lang w:val="de-DE"/>
        </w:rPr>
        <w:t>Gewinnbeteiligungen nicht zu berücksichtigen</w:t>
      </w:r>
      <w:r w:rsidR="000C3848" w:rsidRPr="0047456C">
        <w:rPr>
          <w:rFonts w:ascii="Arial" w:hAnsi="Arial"/>
          <w:lang w:val="de-DE"/>
        </w:rPr>
        <w:t>.</w:t>
      </w:r>
    </w:p>
    <w:p w14:paraId="1F999F53" w14:textId="113044BD" w:rsidR="000C3848" w:rsidRPr="0047456C" w:rsidRDefault="0047456C" w:rsidP="000C3848">
      <w:pPr>
        <w:pStyle w:val="Corpotesto"/>
        <w:spacing w:before="60" w:line="240" w:lineRule="auto"/>
        <w:jc w:val="both"/>
        <w:rPr>
          <w:rFonts w:ascii="Arial" w:hAnsi="Arial" w:cs="Arial"/>
          <w:lang w:val="de-DE"/>
        </w:rPr>
      </w:pPr>
      <w:r>
        <w:rPr>
          <w:rFonts w:ascii="Arial" w:hAnsi="Arial" w:cs="Arial"/>
          <w:lang w:val="de-DE"/>
        </w:rPr>
        <w:t>Im Zuge der Genehmigung des Haushaltsgesetzes</w:t>
      </w:r>
      <w:r w:rsidRPr="0047456C">
        <w:rPr>
          <w:rFonts w:ascii="Arial" w:hAnsi="Arial" w:cs="Arial"/>
          <w:lang w:val="de-DE"/>
        </w:rPr>
        <w:t xml:space="preserve"> </w:t>
      </w:r>
      <w:r>
        <w:rPr>
          <w:rFonts w:ascii="Arial" w:hAnsi="Arial" w:cs="Arial"/>
          <w:lang w:val="de-DE"/>
        </w:rPr>
        <w:t xml:space="preserve">des Haushaltsgesetzes wurde vorgesehen, dass </w:t>
      </w:r>
      <w:r w:rsidR="00E04644" w:rsidRPr="0047456C">
        <w:rPr>
          <w:rFonts w:ascii="Arial" w:hAnsi="Arial" w:cs="Arial"/>
          <w:lang w:val="de-DE"/>
        </w:rPr>
        <w:t>auch</w:t>
      </w:r>
      <w:r w:rsidR="000622A7" w:rsidRPr="0047456C">
        <w:rPr>
          <w:rFonts w:ascii="Arial" w:hAnsi="Arial" w:cs="Arial"/>
          <w:b/>
          <w:bCs/>
          <w:lang w:val="de-DE"/>
        </w:rPr>
        <w:t xml:space="preserve"> </w:t>
      </w:r>
      <w:r w:rsidR="00E04644" w:rsidRPr="0047456C">
        <w:rPr>
          <w:rFonts w:ascii="Arial" w:hAnsi="Arial" w:cs="Arial"/>
          <w:b/>
          <w:bCs/>
          <w:lang w:val="de-DE"/>
        </w:rPr>
        <w:t xml:space="preserve">für das Jahr 2026 </w:t>
      </w:r>
      <w:r w:rsidR="00E04644" w:rsidRPr="0047456C">
        <w:rPr>
          <w:rFonts w:ascii="Arial" w:hAnsi="Arial" w:cs="Arial"/>
          <w:lang w:val="de-DE"/>
        </w:rPr>
        <w:t>Art</w:t>
      </w:r>
      <w:r w:rsidR="000622A7" w:rsidRPr="0047456C">
        <w:rPr>
          <w:rFonts w:ascii="Arial" w:hAnsi="Arial" w:cs="Arial"/>
          <w:lang w:val="de-DE"/>
        </w:rPr>
        <w:t>.</w:t>
      </w:r>
      <w:r w:rsidR="000C3848" w:rsidRPr="0047456C">
        <w:rPr>
          <w:rFonts w:ascii="Arial" w:hAnsi="Arial" w:cs="Arial"/>
          <w:lang w:val="de-DE"/>
        </w:rPr>
        <w:t xml:space="preserve"> 6, </w:t>
      </w:r>
      <w:r w:rsidR="000622A7" w:rsidRPr="0047456C">
        <w:rPr>
          <w:rFonts w:ascii="Arial" w:hAnsi="Arial" w:cs="Arial"/>
          <w:lang w:val="de-DE"/>
        </w:rPr>
        <w:t>Absatz</w:t>
      </w:r>
      <w:r w:rsidR="000C3848" w:rsidRPr="0047456C">
        <w:rPr>
          <w:rFonts w:ascii="Arial" w:hAnsi="Arial" w:cs="Arial"/>
          <w:lang w:val="de-DE"/>
        </w:rPr>
        <w:t xml:space="preserve"> 1, </w:t>
      </w:r>
      <w:r>
        <w:rPr>
          <w:rFonts w:ascii="Arial" w:hAnsi="Arial" w:cs="Arial"/>
          <w:lang w:val="de-DE"/>
        </w:rPr>
        <w:t>dritter Satz</w:t>
      </w:r>
      <w:r w:rsidR="000C3848" w:rsidRPr="0047456C">
        <w:rPr>
          <w:rFonts w:ascii="Arial" w:hAnsi="Arial" w:cs="Arial"/>
          <w:lang w:val="de-DE"/>
        </w:rPr>
        <w:t xml:space="preserve">, </w:t>
      </w:r>
      <w:r w:rsidR="000622A7" w:rsidRPr="0047456C">
        <w:rPr>
          <w:rFonts w:ascii="Arial" w:hAnsi="Arial" w:cs="Arial"/>
          <w:lang w:val="de-DE"/>
        </w:rPr>
        <w:t>Gesetz Nr.</w:t>
      </w:r>
      <w:r w:rsidR="000C3848" w:rsidRPr="0047456C">
        <w:rPr>
          <w:rFonts w:ascii="Arial" w:hAnsi="Arial" w:cs="Arial"/>
          <w:lang w:val="de-DE"/>
        </w:rPr>
        <w:t xml:space="preserve"> 76/2025 </w:t>
      </w:r>
      <w:r>
        <w:rPr>
          <w:rFonts w:ascii="Arial" w:hAnsi="Arial" w:cs="Arial"/>
          <w:lang w:val="de-DE"/>
        </w:rPr>
        <w:t xml:space="preserve">anzuwenden ist, wonach </w:t>
      </w:r>
      <w:r w:rsidR="00496272" w:rsidRPr="0047456C">
        <w:rPr>
          <w:rFonts w:ascii="Arial" w:hAnsi="Arial" w:cs="Arial"/>
          <w:b/>
          <w:bCs/>
          <w:lang w:val="de-DE"/>
        </w:rPr>
        <w:t xml:space="preserve">Dividenden </w:t>
      </w:r>
      <w:r>
        <w:rPr>
          <w:rFonts w:ascii="Arial" w:hAnsi="Arial" w:cs="Arial"/>
          <w:b/>
          <w:bCs/>
          <w:lang w:val="de-DE"/>
        </w:rPr>
        <w:t>an</w:t>
      </w:r>
      <w:r w:rsidR="000C3848" w:rsidRPr="0047456C">
        <w:rPr>
          <w:rFonts w:ascii="Arial" w:hAnsi="Arial" w:cs="Arial"/>
          <w:b/>
          <w:bCs/>
          <w:lang w:val="de-DE"/>
        </w:rPr>
        <w:t xml:space="preserve"> </w:t>
      </w:r>
      <w:r w:rsidR="006A01D2" w:rsidRPr="0047456C">
        <w:rPr>
          <w:rFonts w:ascii="Arial" w:hAnsi="Arial" w:cs="Arial"/>
          <w:b/>
          <w:bCs/>
          <w:lang w:val="de-DE"/>
        </w:rPr>
        <w:t>Arbeitnehmer</w:t>
      </w:r>
      <w:r w:rsidR="000C3848" w:rsidRPr="0047456C">
        <w:rPr>
          <w:rFonts w:ascii="Arial" w:hAnsi="Arial" w:cs="Arial"/>
          <w:lang w:val="de-DE"/>
        </w:rPr>
        <w:t xml:space="preserve"> </w:t>
      </w:r>
      <w:r>
        <w:rPr>
          <w:rFonts w:ascii="Arial" w:hAnsi="Arial" w:cs="Arial"/>
          <w:lang w:val="de-DE"/>
        </w:rPr>
        <w:t>aus den Aktien, die anstelle von Ergebnisprämien zugewiesen wurden, bis zu einem</w:t>
      </w:r>
      <w:r w:rsidR="000C3848" w:rsidRPr="0047456C">
        <w:rPr>
          <w:rFonts w:ascii="Arial" w:hAnsi="Arial" w:cs="Arial"/>
          <w:lang w:val="de-DE"/>
        </w:rPr>
        <w:t xml:space="preserve"> </w:t>
      </w:r>
      <w:r w:rsidR="006A01D2" w:rsidRPr="0047456C">
        <w:rPr>
          <w:rFonts w:ascii="Arial" w:hAnsi="Arial" w:cs="Arial"/>
          <w:lang w:val="de-DE"/>
        </w:rPr>
        <w:t>Betrag</w:t>
      </w:r>
      <w:r w:rsidR="000C3848" w:rsidRPr="0047456C">
        <w:rPr>
          <w:rFonts w:ascii="Arial" w:hAnsi="Arial" w:cs="Arial"/>
          <w:lang w:val="de-DE"/>
        </w:rPr>
        <w:t xml:space="preserve"> </w:t>
      </w:r>
      <w:r w:rsidRPr="0047456C">
        <w:rPr>
          <w:rFonts w:ascii="Arial" w:hAnsi="Arial" w:cs="Arial"/>
          <w:b/>
          <w:bCs/>
          <w:lang w:val="de-DE"/>
        </w:rPr>
        <w:t>von</w:t>
      </w:r>
      <w:r w:rsidR="000C3848" w:rsidRPr="0047456C">
        <w:rPr>
          <w:rFonts w:ascii="Arial" w:hAnsi="Arial" w:cs="Arial"/>
          <w:b/>
          <w:bCs/>
          <w:lang w:val="de-DE"/>
        </w:rPr>
        <w:t xml:space="preserve"> € 1.500</w:t>
      </w:r>
      <w:r w:rsidRPr="0047456C">
        <w:rPr>
          <w:rFonts w:ascii="Arial" w:hAnsi="Arial" w:cs="Arial"/>
          <w:b/>
          <w:bCs/>
          <w:lang w:val="de-DE"/>
        </w:rPr>
        <w:t xml:space="preserve"> </w:t>
      </w:r>
      <w:r>
        <w:rPr>
          <w:rFonts w:ascii="Arial" w:hAnsi="Arial" w:cs="Arial"/>
          <w:b/>
          <w:bCs/>
          <w:lang w:val="de-DE"/>
        </w:rPr>
        <w:t>pro Jahr zu 50% steuerbefreit sind</w:t>
      </w:r>
      <w:r w:rsidR="000C3848" w:rsidRPr="0047456C">
        <w:rPr>
          <w:rFonts w:ascii="Arial" w:hAnsi="Arial" w:cs="Arial"/>
          <w:lang w:val="de-DE"/>
        </w:rPr>
        <w:t>.</w:t>
      </w:r>
    </w:p>
    <w:p w14:paraId="180D780E" w14:textId="611A0FEE" w:rsidR="00C056F4" w:rsidRPr="002242B9" w:rsidRDefault="000E5F73" w:rsidP="004C202A">
      <w:pPr>
        <w:pStyle w:val="TITOLOMANFREDI"/>
        <w:spacing w:before="120"/>
        <w:rPr>
          <w:lang w:val="de-DE"/>
        </w:rPr>
      </w:pPr>
      <w:r w:rsidRPr="002242B9">
        <w:rPr>
          <w:lang w:val="de-DE"/>
        </w:rPr>
        <w:t>BESTEUERUNG</w:t>
      </w:r>
      <w:r w:rsidR="00C056F4" w:rsidRPr="002242B9">
        <w:rPr>
          <w:lang w:val="de-DE"/>
        </w:rPr>
        <w:t xml:space="preserve"> </w:t>
      </w:r>
      <w:r w:rsidR="0047456C" w:rsidRPr="002242B9">
        <w:rPr>
          <w:lang w:val="de-DE"/>
        </w:rPr>
        <w:t xml:space="preserve">DER </w:t>
      </w:r>
      <w:r w:rsidR="00C056F4" w:rsidRPr="002242B9">
        <w:rPr>
          <w:lang w:val="de-DE"/>
        </w:rPr>
        <w:t xml:space="preserve">“BUONI PASTO” </w:t>
      </w:r>
    </w:p>
    <w:p w14:paraId="264553C1" w14:textId="4BDB975F" w:rsidR="00975EEF" w:rsidRPr="0047456C" w:rsidRDefault="00E04644" w:rsidP="00975EEF">
      <w:pPr>
        <w:pStyle w:val="Corpotesto"/>
        <w:spacing w:before="120" w:after="0" w:line="240" w:lineRule="auto"/>
        <w:jc w:val="both"/>
        <w:rPr>
          <w:rFonts w:ascii="Arial" w:hAnsi="Arial" w:cs="Arial"/>
          <w:lang w:val="de-DE"/>
        </w:rPr>
      </w:pPr>
      <w:r w:rsidRPr="0047456C">
        <w:rPr>
          <w:rFonts w:ascii="Arial" w:hAnsi="Arial" w:cs="Arial"/>
          <w:lang w:val="de-DE"/>
        </w:rPr>
        <w:t>Art</w:t>
      </w:r>
      <w:r w:rsidR="000622A7" w:rsidRPr="0047456C">
        <w:rPr>
          <w:rFonts w:ascii="Arial" w:hAnsi="Arial" w:cs="Arial"/>
          <w:lang w:val="de-DE"/>
        </w:rPr>
        <w:t>.</w:t>
      </w:r>
      <w:r w:rsidR="00975EEF" w:rsidRPr="0047456C">
        <w:rPr>
          <w:rFonts w:ascii="Arial" w:hAnsi="Arial" w:cs="Arial"/>
          <w:lang w:val="de-DE"/>
        </w:rPr>
        <w:t xml:space="preserve"> 51, </w:t>
      </w:r>
      <w:r w:rsidR="000622A7" w:rsidRPr="0047456C">
        <w:rPr>
          <w:rFonts w:ascii="Arial" w:hAnsi="Arial" w:cs="Arial"/>
          <w:lang w:val="de-DE"/>
        </w:rPr>
        <w:t>Absatz</w:t>
      </w:r>
      <w:r w:rsidR="00975EEF" w:rsidRPr="0047456C">
        <w:rPr>
          <w:rFonts w:ascii="Arial" w:hAnsi="Arial" w:cs="Arial"/>
          <w:lang w:val="de-DE"/>
        </w:rPr>
        <w:t xml:space="preserve"> 2, </w:t>
      </w:r>
      <w:r w:rsidR="000622A7" w:rsidRPr="0047456C">
        <w:rPr>
          <w:rFonts w:ascii="Arial" w:hAnsi="Arial" w:cs="Arial"/>
          <w:lang w:val="de-DE"/>
        </w:rPr>
        <w:t>Buchst.</w:t>
      </w:r>
      <w:r w:rsidR="00975EEF" w:rsidRPr="0047456C">
        <w:rPr>
          <w:rFonts w:ascii="Arial" w:hAnsi="Arial" w:cs="Arial"/>
          <w:lang w:val="de-DE"/>
        </w:rPr>
        <w:t xml:space="preserve"> c), TUIR </w:t>
      </w:r>
      <w:r w:rsidR="00B231DB" w:rsidRPr="0047456C">
        <w:rPr>
          <w:rFonts w:ascii="Arial" w:hAnsi="Arial" w:cs="Arial"/>
          <w:lang w:val="de-DE"/>
        </w:rPr>
        <w:t>sieht vor, dass</w:t>
      </w:r>
      <w:r w:rsidR="0047456C" w:rsidRPr="0047456C">
        <w:rPr>
          <w:rFonts w:ascii="Arial" w:hAnsi="Arial" w:cs="Arial"/>
          <w:lang w:val="de-DE"/>
        </w:rPr>
        <w:t xml:space="preserve"> Essensgutscheine (</w:t>
      </w:r>
      <w:r w:rsidR="00975EEF" w:rsidRPr="0047456C">
        <w:rPr>
          <w:rFonts w:ascii="Arial" w:hAnsi="Arial" w:cs="Arial"/>
          <w:lang w:val="de-DE"/>
        </w:rPr>
        <w:t>“</w:t>
      </w:r>
      <w:proofErr w:type="spellStart"/>
      <w:r w:rsidR="00975EEF" w:rsidRPr="0047456C">
        <w:rPr>
          <w:rFonts w:ascii="Arial" w:hAnsi="Arial" w:cs="Arial"/>
          <w:lang w:val="de-DE"/>
        </w:rPr>
        <w:t>buoni</w:t>
      </w:r>
      <w:proofErr w:type="spellEnd"/>
      <w:r w:rsidR="00975EEF" w:rsidRPr="0047456C">
        <w:rPr>
          <w:rFonts w:ascii="Arial" w:hAnsi="Arial" w:cs="Arial"/>
          <w:lang w:val="de-DE"/>
        </w:rPr>
        <w:t xml:space="preserve"> </w:t>
      </w:r>
      <w:proofErr w:type="spellStart"/>
      <w:r w:rsidR="00975EEF" w:rsidRPr="0047456C">
        <w:rPr>
          <w:rFonts w:ascii="Arial" w:hAnsi="Arial" w:cs="Arial"/>
          <w:lang w:val="de-DE"/>
        </w:rPr>
        <w:t>pasto</w:t>
      </w:r>
      <w:proofErr w:type="spellEnd"/>
      <w:r w:rsidR="00975EEF" w:rsidRPr="0047456C">
        <w:rPr>
          <w:rFonts w:ascii="Arial" w:hAnsi="Arial" w:cs="Arial"/>
          <w:lang w:val="de-DE"/>
        </w:rPr>
        <w:t>”</w:t>
      </w:r>
      <w:r w:rsidR="0047456C" w:rsidRPr="0047456C">
        <w:rPr>
          <w:rFonts w:ascii="Arial" w:hAnsi="Arial" w:cs="Arial"/>
          <w:lang w:val="de-DE"/>
        </w:rPr>
        <w:t>)</w:t>
      </w:r>
      <w:r w:rsidR="00975EEF" w:rsidRPr="0047456C">
        <w:rPr>
          <w:rFonts w:ascii="Arial" w:hAnsi="Arial" w:cs="Arial"/>
          <w:lang w:val="de-DE"/>
        </w:rPr>
        <w:t>:</w:t>
      </w:r>
    </w:p>
    <w:p w14:paraId="4CAADDE4" w14:textId="446E63F7" w:rsidR="00975EEF" w:rsidRPr="00496272" w:rsidRDefault="00496272" w:rsidP="00975EEF">
      <w:pPr>
        <w:pStyle w:val="punto"/>
        <w:numPr>
          <w:ilvl w:val="0"/>
          <w:numId w:val="12"/>
        </w:numPr>
        <w:spacing w:before="20" w:after="0" w:line="240" w:lineRule="auto"/>
        <w:ind w:left="357" w:hanging="357"/>
        <w:rPr>
          <w:rFonts w:ascii="Arial" w:hAnsi="Arial"/>
          <w:lang w:val="de-DE"/>
        </w:rPr>
      </w:pPr>
      <w:r w:rsidRPr="00496272">
        <w:rPr>
          <w:rFonts w:ascii="Arial" w:hAnsi="Arial"/>
          <w:lang w:val="de-DE"/>
        </w:rPr>
        <w:t>bis zu einem Betrag von</w:t>
      </w:r>
      <w:r w:rsidR="00591889">
        <w:rPr>
          <w:rFonts w:ascii="Arial" w:hAnsi="Arial"/>
          <w:lang w:val="de-DE"/>
        </w:rPr>
        <w:t xml:space="preserve"> €</w:t>
      </w:r>
      <w:r w:rsidR="00975EEF" w:rsidRPr="00496272">
        <w:rPr>
          <w:rFonts w:ascii="Arial" w:hAnsi="Arial"/>
          <w:lang w:val="de-DE"/>
        </w:rPr>
        <w:t xml:space="preserve"> 4</w:t>
      </w:r>
      <w:r w:rsidR="0047456C">
        <w:rPr>
          <w:rFonts w:ascii="Arial" w:hAnsi="Arial"/>
          <w:lang w:val="de-DE"/>
        </w:rPr>
        <w:t xml:space="preserve"> pro Tag</w:t>
      </w:r>
    </w:p>
    <w:p w14:paraId="43ED62F6" w14:textId="0FCC7DE9" w:rsidR="0047456C" w:rsidRPr="0047456C" w:rsidRDefault="0047456C" w:rsidP="00253FC7">
      <w:pPr>
        <w:pStyle w:val="punto"/>
        <w:numPr>
          <w:ilvl w:val="0"/>
          <w:numId w:val="12"/>
        </w:numPr>
        <w:spacing w:before="60" w:after="0" w:line="240" w:lineRule="auto"/>
        <w:ind w:left="357" w:hanging="357"/>
        <w:rPr>
          <w:rFonts w:ascii="Arial" w:hAnsi="Arial"/>
          <w:lang w:val="de-DE"/>
        </w:rPr>
      </w:pPr>
      <w:r w:rsidRPr="0047456C">
        <w:rPr>
          <w:rFonts w:ascii="Arial" w:hAnsi="Arial"/>
          <w:lang w:val="de-DE"/>
        </w:rPr>
        <w:lastRenderedPageBreak/>
        <w:t xml:space="preserve">bzw. </w:t>
      </w:r>
      <w:r w:rsidR="00496272" w:rsidRPr="0047456C">
        <w:rPr>
          <w:rFonts w:ascii="Arial" w:hAnsi="Arial"/>
          <w:lang w:val="de-DE"/>
        </w:rPr>
        <w:t xml:space="preserve">bis zu einem Betrag </w:t>
      </w:r>
      <w:r w:rsidR="00591889" w:rsidRPr="0047456C">
        <w:rPr>
          <w:rFonts w:ascii="Arial" w:hAnsi="Arial"/>
          <w:lang w:val="de-DE"/>
        </w:rPr>
        <w:t>von €</w:t>
      </w:r>
      <w:r w:rsidR="00975EEF" w:rsidRPr="0047456C">
        <w:rPr>
          <w:rFonts w:ascii="Arial" w:hAnsi="Arial"/>
          <w:b/>
          <w:bCs/>
          <w:lang w:val="de-DE"/>
        </w:rPr>
        <w:t xml:space="preserve"> 8</w:t>
      </w:r>
      <w:r w:rsidRPr="0047456C">
        <w:rPr>
          <w:rFonts w:ascii="Arial" w:hAnsi="Arial"/>
          <w:lang w:val="de-DE"/>
        </w:rPr>
        <w:t xml:space="preserve"> (falls es sich um „elektronische“ Bons handelt)</w:t>
      </w:r>
      <w:r>
        <w:rPr>
          <w:rFonts w:ascii="Arial" w:hAnsi="Arial"/>
          <w:lang w:val="de-DE"/>
        </w:rPr>
        <w:t xml:space="preserve"> steuerfrei sind.</w:t>
      </w:r>
    </w:p>
    <w:p w14:paraId="31BB986E" w14:textId="42931EDF" w:rsidR="00975EEF" w:rsidRPr="0047456C" w:rsidRDefault="000622A7" w:rsidP="0047456C">
      <w:pPr>
        <w:pStyle w:val="punto"/>
        <w:spacing w:before="60" w:after="0" w:line="240" w:lineRule="auto"/>
        <w:ind w:left="357" w:firstLine="0"/>
        <w:jc w:val="left"/>
        <w:rPr>
          <w:rFonts w:ascii="Arial" w:hAnsi="Arial"/>
          <w:lang w:val="de-DE"/>
        </w:rPr>
      </w:pPr>
      <w:r w:rsidRPr="0047456C">
        <w:rPr>
          <w:rFonts w:ascii="Arial" w:hAnsi="Arial"/>
          <w:lang w:val="de-DE"/>
        </w:rPr>
        <w:t>Bestätigt wurde</w:t>
      </w:r>
      <w:r w:rsidR="00975EEF" w:rsidRPr="0047456C">
        <w:rPr>
          <w:rFonts w:ascii="Arial" w:hAnsi="Arial"/>
          <w:lang w:val="de-DE"/>
        </w:rPr>
        <w:t xml:space="preserve"> </w:t>
      </w:r>
      <w:r w:rsidR="0047456C" w:rsidRPr="0047456C">
        <w:rPr>
          <w:rFonts w:ascii="Arial" w:hAnsi="Arial"/>
          <w:lang w:val="de-DE"/>
        </w:rPr>
        <w:t xml:space="preserve">nun </w:t>
      </w:r>
      <w:r w:rsidRPr="0047456C">
        <w:rPr>
          <w:rFonts w:ascii="Arial" w:hAnsi="Arial"/>
          <w:lang w:val="de-DE"/>
        </w:rPr>
        <w:t>die Abänderung de</w:t>
      </w:r>
      <w:r w:rsidR="0047456C" w:rsidRPr="0047456C">
        <w:rPr>
          <w:rFonts w:ascii="Arial" w:hAnsi="Arial"/>
          <w:lang w:val="de-DE"/>
        </w:rPr>
        <w:t>s genannten</w:t>
      </w:r>
      <w:r w:rsidR="00975EEF" w:rsidRPr="0047456C">
        <w:rPr>
          <w:rFonts w:ascii="Arial" w:hAnsi="Arial"/>
          <w:lang w:val="de-DE"/>
        </w:rPr>
        <w:t xml:space="preserve"> </w:t>
      </w:r>
      <w:r w:rsidRPr="0047456C">
        <w:rPr>
          <w:rFonts w:ascii="Arial" w:hAnsi="Arial"/>
          <w:lang w:val="de-DE"/>
        </w:rPr>
        <w:t>Buchst.</w:t>
      </w:r>
      <w:r w:rsidR="00975EEF" w:rsidRPr="0047456C">
        <w:rPr>
          <w:rFonts w:ascii="Arial" w:hAnsi="Arial"/>
          <w:lang w:val="de-DE"/>
        </w:rPr>
        <w:t xml:space="preserve"> c), </w:t>
      </w:r>
      <w:r w:rsidR="0047456C" w:rsidRPr="0047456C">
        <w:rPr>
          <w:rFonts w:ascii="Arial" w:hAnsi="Arial"/>
          <w:lang w:val="de-DE"/>
        </w:rPr>
        <w:t>wonach dieser Betrag au</w:t>
      </w:r>
      <w:r w:rsidR="0047456C">
        <w:rPr>
          <w:rFonts w:ascii="Arial" w:hAnsi="Arial"/>
          <w:lang w:val="de-DE"/>
        </w:rPr>
        <w:t>sschließlich für die „elektronischen“ Bons auf 10 Euro angehoben wurde</w:t>
      </w:r>
      <w:r w:rsidR="00975EEF" w:rsidRPr="0047456C">
        <w:rPr>
          <w:rFonts w:ascii="Arial" w:hAnsi="Arial"/>
          <w:lang w:val="de-DE"/>
        </w:rPr>
        <w:t>.</w:t>
      </w:r>
    </w:p>
    <w:p w14:paraId="4B851CFC" w14:textId="4D1C78E8" w:rsidR="00C056F4" w:rsidRPr="0047456C" w:rsidRDefault="00C056F4" w:rsidP="004C202A">
      <w:pPr>
        <w:pStyle w:val="TITOLOMANFREDI"/>
        <w:spacing w:before="120"/>
        <w:rPr>
          <w:lang w:val="de-DE"/>
        </w:rPr>
      </w:pPr>
      <w:r w:rsidRPr="0047456C">
        <w:rPr>
          <w:lang w:val="de-DE"/>
        </w:rPr>
        <w:t>IRPEF</w:t>
      </w:r>
      <w:r w:rsidR="0047456C" w:rsidRPr="0047456C">
        <w:rPr>
          <w:lang w:val="de-DE"/>
        </w:rPr>
        <w:t>-BEFREIUNG FÜR LANDWIR</w:t>
      </w:r>
      <w:r w:rsidR="0047456C">
        <w:rPr>
          <w:lang w:val="de-DE"/>
        </w:rPr>
        <w:t xml:space="preserve">TSCHAFTLICHE ERTRÄGE IM JAHR </w:t>
      </w:r>
      <w:r w:rsidRPr="0047456C">
        <w:rPr>
          <w:lang w:val="de-DE"/>
        </w:rPr>
        <w:t xml:space="preserve">2026 </w:t>
      </w:r>
    </w:p>
    <w:p w14:paraId="67A42BC0" w14:textId="03C9CBE6" w:rsidR="00143C0E" w:rsidRPr="00B231DB" w:rsidRDefault="005C0D39" w:rsidP="00975EEF">
      <w:pPr>
        <w:pStyle w:val="Corpotesto"/>
        <w:spacing w:before="60" w:after="0" w:line="240" w:lineRule="auto"/>
        <w:jc w:val="both"/>
        <w:rPr>
          <w:rFonts w:ascii="Arial" w:hAnsi="Arial" w:cs="Arial"/>
          <w:lang w:val="de-DE"/>
        </w:rPr>
      </w:pPr>
      <w:r>
        <w:rPr>
          <w:rFonts w:ascii="Arial" w:hAnsi="Arial" w:cs="Arial"/>
          <w:lang w:val="de-DE"/>
        </w:rPr>
        <w:t>Bestätigt wurde auch</w:t>
      </w:r>
      <w:r w:rsidR="00E04644" w:rsidRPr="00B231DB">
        <w:rPr>
          <w:rFonts w:ascii="Arial" w:hAnsi="Arial" w:cs="Arial"/>
          <w:lang w:val="de-DE"/>
        </w:rPr>
        <w:t xml:space="preserve"> </w:t>
      </w:r>
      <w:r w:rsidR="00E04644" w:rsidRPr="00B231DB">
        <w:rPr>
          <w:rFonts w:ascii="Arial" w:hAnsi="Arial" w:cs="Arial"/>
          <w:b/>
          <w:bCs/>
          <w:lang w:val="de-DE"/>
        </w:rPr>
        <w:t>für das Jahr 2026</w:t>
      </w:r>
      <w:r w:rsidR="00975EEF" w:rsidRPr="00B231DB">
        <w:rPr>
          <w:rFonts w:ascii="Arial" w:hAnsi="Arial" w:cs="Arial"/>
          <w:b/>
          <w:bCs/>
          <w:lang w:val="de-DE"/>
        </w:rPr>
        <w:t xml:space="preserve"> </w:t>
      </w:r>
      <w:r w:rsidR="0047456C">
        <w:rPr>
          <w:rFonts w:ascii="Arial" w:hAnsi="Arial" w:cs="Arial"/>
          <w:lang w:val="de-DE"/>
        </w:rPr>
        <w:t>die Steuerbefreiung der landwirtschaftlichen Erträge („</w:t>
      </w:r>
      <w:proofErr w:type="spellStart"/>
      <w:r w:rsidR="0047456C">
        <w:rPr>
          <w:rFonts w:ascii="Arial" w:hAnsi="Arial" w:cs="Arial"/>
          <w:lang w:val="de-DE"/>
        </w:rPr>
        <w:t>redditi</w:t>
      </w:r>
      <w:proofErr w:type="spellEnd"/>
      <w:r w:rsidR="0047456C">
        <w:rPr>
          <w:rFonts w:ascii="Arial" w:hAnsi="Arial" w:cs="Arial"/>
          <w:lang w:val="de-DE"/>
        </w:rPr>
        <w:t xml:space="preserve"> </w:t>
      </w:r>
      <w:proofErr w:type="spellStart"/>
      <w:r w:rsidR="00975EEF" w:rsidRPr="00B231DB">
        <w:rPr>
          <w:rFonts w:ascii="Arial" w:hAnsi="Arial" w:cs="Arial"/>
          <w:lang w:val="de-DE"/>
        </w:rPr>
        <w:t>dominicali</w:t>
      </w:r>
      <w:proofErr w:type="spellEnd"/>
      <w:r w:rsidR="000622A7" w:rsidRPr="00B231DB">
        <w:rPr>
          <w:rFonts w:ascii="Arial" w:hAnsi="Arial" w:cs="Arial"/>
          <w:lang w:val="de-DE"/>
        </w:rPr>
        <w:t xml:space="preserve"> </w:t>
      </w:r>
      <w:r w:rsidR="0047456C">
        <w:rPr>
          <w:rFonts w:ascii="Arial" w:hAnsi="Arial" w:cs="Arial"/>
          <w:lang w:val="de-DE"/>
        </w:rPr>
        <w:t>e</w:t>
      </w:r>
      <w:r w:rsidR="000622A7" w:rsidRPr="00B231DB">
        <w:rPr>
          <w:rFonts w:ascii="Arial" w:hAnsi="Arial" w:cs="Arial"/>
          <w:lang w:val="de-DE"/>
        </w:rPr>
        <w:t xml:space="preserve"> </w:t>
      </w:r>
      <w:proofErr w:type="spellStart"/>
      <w:r w:rsidR="00975EEF" w:rsidRPr="00B231DB">
        <w:rPr>
          <w:rFonts w:ascii="Arial" w:hAnsi="Arial" w:cs="Arial"/>
          <w:lang w:val="de-DE"/>
        </w:rPr>
        <w:t>agrari</w:t>
      </w:r>
      <w:proofErr w:type="spellEnd"/>
      <w:r w:rsidR="0047456C">
        <w:rPr>
          <w:rFonts w:ascii="Arial" w:hAnsi="Arial" w:cs="Arial"/>
          <w:lang w:val="de-DE"/>
        </w:rPr>
        <w:t>“</w:t>
      </w:r>
      <w:r w:rsidR="00984624">
        <w:rPr>
          <w:rFonts w:ascii="Arial" w:hAnsi="Arial" w:cs="Arial"/>
          <w:lang w:val="de-DE"/>
        </w:rPr>
        <w:t>)</w:t>
      </w:r>
      <w:r w:rsidR="00975EEF" w:rsidRPr="00B231DB">
        <w:rPr>
          <w:rFonts w:ascii="Arial" w:hAnsi="Arial" w:cs="Arial"/>
          <w:lang w:val="de-DE"/>
        </w:rPr>
        <w:t xml:space="preserve"> </w:t>
      </w:r>
      <w:r w:rsidR="000622A7" w:rsidRPr="00B231DB">
        <w:rPr>
          <w:rFonts w:ascii="Arial" w:hAnsi="Arial" w:cs="Arial"/>
          <w:lang w:val="de-DE"/>
        </w:rPr>
        <w:t>bis zu</w:t>
      </w:r>
      <w:r w:rsidR="00975EEF" w:rsidRPr="00B231DB">
        <w:rPr>
          <w:rFonts w:ascii="Arial" w:hAnsi="Arial" w:cs="Arial"/>
          <w:lang w:val="de-DE"/>
        </w:rPr>
        <w:t xml:space="preserve"> € 15.000</w:t>
      </w:r>
      <w:r w:rsidR="0047456C">
        <w:rPr>
          <w:rFonts w:ascii="Arial" w:hAnsi="Arial" w:cs="Arial"/>
          <w:lang w:val="de-DE"/>
        </w:rPr>
        <w:t>. Sie gilt für</w:t>
      </w:r>
      <w:r w:rsidR="000622A7" w:rsidRPr="00B231DB">
        <w:rPr>
          <w:rFonts w:ascii="Arial" w:hAnsi="Arial" w:cs="Arial"/>
          <w:lang w:val="de-DE"/>
        </w:rPr>
        <w:t xml:space="preserve"> </w:t>
      </w:r>
      <w:proofErr w:type="spellStart"/>
      <w:r w:rsidR="00496272" w:rsidRPr="00B231DB">
        <w:rPr>
          <w:rFonts w:ascii="Arial" w:hAnsi="Arial" w:cs="Arial"/>
          <w:b/>
          <w:bCs/>
          <w:lang w:val="de-DE"/>
        </w:rPr>
        <w:t>Selbstbebauer</w:t>
      </w:r>
      <w:proofErr w:type="spellEnd"/>
      <w:r w:rsidR="0047456C">
        <w:rPr>
          <w:rFonts w:ascii="Arial" w:hAnsi="Arial" w:cs="Arial"/>
          <w:b/>
          <w:bCs/>
          <w:lang w:val="de-DE"/>
        </w:rPr>
        <w:t xml:space="preserve"> und Landwirte im Hauptberuf (IAP)</w:t>
      </w:r>
      <w:r w:rsidR="00975EEF" w:rsidRPr="00B231DB">
        <w:rPr>
          <w:rFonts w:ascii="Arial" w:hAnsi="Arial" w:cs="Arial"/>
          <w:lang w:val="de-DE"/>
        </w:rPr>
        <w:t xml:space="preserve">. </w:t>
      </w:r>
    </w:p>
    <w:p w14:paraId="2245A6FF" w14:textId="1066EBB7" w:rsidR="00C056F4" w:rsidRPr="0047456C" w:rsidRDefault="0047456C" w:rsidP="00143C0E">
      <w:pPr>
        <w:pStyle w:val="TITOLOMANFREDI"/>
        <w:spacing w:before="120"/>
        <w:rPr>
          <w:lang w:val="de-DE"/>
        </w:rPr>
      </w:pPr>
      <w:r>
        <w:rPr>
          <w:lang w:val="de-DE"/>
        </w:rPr>
        <w:t>KURZFRISTIGE VERMIETUNGEN</w:t>
      </w:r>
    </w:p>
    <w:p w14:paraId="27C22190" w14:textId="1F08767E" w:rsidR="00975EEF" w:rsidRPr="0047456C" w:rsidRDefault="0047456C" w:rsidP="00975EEF">
      <w:pPr>
        <w:pStyle w:val="Corpotesto"/>
        <w:spacing w:before="60" w:after="0" w:line="240" w:lineRule="auto"/>
        <w:jc w:val="both"/>
        <w:rPr>
          <w:rFonts w:ascii="Arial" w:hAnsi="Arial" w:cs="Arial"/>
          <w:lang w:val="de-DE"/>
        </w:rPr>
      </w:pPr>
      <w:r>
        <w:rPr>
          <w:rFonts w:ascii="Arial" w:hAnsi="Arial" w:cs="Arial"/>
          <w:lang w:val="de-DE"/>
        </w:rPr>
        <w:t xml:space="preserve">Im Zuge der Genehmigung des Haushaltsgesetzes wurde </w:t>
      </w:r>
      <w:r w:rsidR="00E04644" w:rsidRPr="0047456C">
        <w:rPr>
          <w:rFonts w:ascii="Arial" w:hAnsi="Arial" w:cs="Arial"/>
          <w:lang w:val="de-DE"/>
        </w:rPr>
        <w:t xml:space="preserve">mit </w:t>
      </w:r>
      <w:r w:rsidR="000622A7" w:rsidRPr="0047456C">
        <w:rPr>
          <w:rFonts w:ascii="Arial" w:hAnsi="Arial" w:cs="Arial"/>
          <w:lang w:val="de-DE"/>
        </w:rPr>
        <w:t>d</w:t>
      </w:r>
      <w:r>
        <w:rPr>
          <w:rFonts w:ascii="Arial" w:hAnsi="Arial" w:cs="Arial"/>
          <w:lang w:val="de-DE"/>
        </w:rPr>
        <w:t>er</w:t>
      </w:r>
      <w:r w:rsidR="000622A7" w:rsidRPr="0047456C">
        <w:rPr>
          <w:rFonts w:ascii="Arial" w:hAnsi="Arial" w:cs="Arial"/>
          <w:lang w:val="de-DE"/>
        </w:rPr>
        <w:t xml:space="preserve"> Abänderung</w:t>
      </w:r>
      <w:r w:rsidR="00E04644" w:rsidRPr="0047456C">
        <w:rPr>
          <w:rFonts w:ascii="Arial" w:hAnsi="Arial" w:cs="Arial"/>
          <w:lang w:val="de-DE"/>
        </w:rPr>
        <w:t xml:space="preserve"> von Art</w:t>
      </w:r>
      <w:r w:rsidR="000622A7" w:rsidRPr="0047456C">
        <w:rPr>
          <w:rFonts w:ascii="Arial" w:hAnsi="Arial" w:cs="Arial"/>
          <w:lang w:val="de-DE"/>
        </w:rPr>
        <w:t>.</w:t>
      </w:r>
      <w:r w:rsidR="00975EEF" w:rsidRPr="0047456C">
        <w:rPr>
          <w:rFonts w:ascii="Arial" w:hAnsi="Arial" w:cs="Arial"/>
          <w:lang w:val="de-DE"/>
        </w:rPr>
        <w:t xml:space="preserve"> 1, </w:t>
      </w:r>
      <w:r>
        <w:rPr>
          <w:rFonts w:ascii="Arial" w:hAnsi="Arial" w:cs="Arial"/>
          <w:lang w:val="de-DE"/>
        </w:rPr>
        <w:t>Absatz</w:t>
      </w:r>
      <w:r w:rsidR="00975EEF" w:rsidRPr="0047456C">
        <w:rPr>
          <w:rFonts w:ascii="Arial" w:hAnsi="Arial" w:cs="Arial"/>
          <w:lang w:val="de-DE"/>
        </w:rPr>
        <w:t xml:space="preserve"> 595, </w:t>
      </w:r>
      <w:r w:rsidR="000622A7" w:rsidRPr="0047456C">
        <w:rPr>
          <w:rFonts w:ascii="Arial" w:hAnsi="Arial" w:cs="Arial"/>
          <w:lang w:val="de-DE"/>
        </w:rPr>
        <w:t>Gesetz Nr.</w:t>
      </w:r>
      <w:r w:rsidR="00975EEF" w:rsidRPr="0047456C">
        <w:rPr>
          <w:rFonts w:ascii="Arial" w:hAnsi="Arial" w:cs="Arial"/>
          <w:lang w:val="de-DE"/>
        </w:rPr>
        <w:t xml:space="preserve"> 178/2020 </w:t>
      </w:r>
      <w:r>
        <w:rPr>
          <w:rFonts w:ascii="Arial" w:hAnsi="Arial" w:cs="Arial"/>
          <w:lang w:val="de-DE"/>
        </w:rPr>
        <w:t>vorgesehen, dass bei</w:t>
      </w:r>
      <w:r w:rsidR="000622A7" w:rsidRPr="0047456C">
        <w:rPr>
          <w:rFonts w:ascii="Arial" w:hAnsi="Arial" w:cs="Arial"/>
          <w:lang w:val="de-DE"/>
        </w:rPr>
        <w:t xml:space="preserve"> </w:t>
      </w:r>
      <w:r w:rsidRPr="0047456C">
        <w:rPr>
          <w:rFonts w:ascii="Arial" w:hAnsi="Arial" w:cs="Arial"/>
          <w:lang w:val="de-DE"/>
        </w:rPr>
        <w:t>kurzfristige</w:t>
      </w:r>
      <w:r>
        <w:rPr>
          <w:rFonts w:ascii="Arial" w:hAnsi="Arial" w:cs="Arial"/>
          <w:lang w:val="de-DE"/>
        </w:rPr>
        <w:t>n</w:t>
      </w:r>
      <w:r w:rsidRPr="0047456C">
        <w:rPr>
          <w:rFonts w:ascii="Arial" w:hAnsi="Arial" w:cs="Arial"/>
          <w:lang w:val="de-DE"/>
        </w:rPr>
        <w:t xml:space="preserve"> Vermietungen</w:t>
      </w:r>
      <w:r w:rsidR="00975EEF" w:rsidRPr="0047456C">
        <w:rPr>
          <w:rFonts w:ascii="Arial" w:hAnsi="Arial" w:cs="Arial"/>
          <w:lang w:val="de-DE"/>
        </w:rPr>
        <w:t xml:space="preserve">, </w:t>
      </w:r>
      <w:r w:rsidR="00944D66" w:rsidRPr="0047456C">
        <w:rPr>
          <w:rFonts w:ascii="Arial" w:hAnsi="Arial" w:cs="Arial"/>
          <w:lang w:val="de-DE"/>
        </w:rPr>
        <w:t>ab</w:t>
      </w:r>
      <w:r w:rsidR="00975EEF" w:rsidRPr="0047456C">
        <w:rPr>
          <w:rFonts w:ascii="Arial" w:hAnsi="Arial" w:cs="Arial"/>
          <w:lang w:val="de-DE"/>
        </w:rPr>
        <w:t xml:space="preserve"> </w:t>
      </w:r>
      <w:r>
        <w:rPr>
          <w:rFonts w:ascii="Arial" w:hAnsi="Arial" w:cs="Arial"/>
          <w:lang w:val="de-DE"/>
        </w:rPr>
        <w:t xml:space="preserve">dem Jahr </w:t>
      </w:r>
      <w:r w:rsidR="000622A7" w:rsidRPr="0047456C">
        <w:rPr>
          <w:rFonts w:ascii="Arial" w:hAnsi="Arial" w:cs="Arial"/>
          <w:b/>
          <w:bCs/>
          <w:lang w:val="de-DE"/>
        </w:rPr>
        <w:t>2026</w:t>
      </w:r>
      <w:r w:rsidRPr="0047456C">
        <w:rPr>
          <w:rFonts w:ascii="Arial" w:hAnsi="Arial" w:cs="Arial"/>
          <w:lang w:val="de-DE"/>
        </w:rPr>
        <w:t xml:space="preserve"> in einem Besteuerungszeitraum</w:t>
      </w:r>
      <w:r>
        <w:rPr>
          <w:rFonts w:ascii="Arial" w:hAnsi="Arial" w:cs="Arial"/>
          <w:b/>
          <w:bCs/>
          <w:lang w:val="de-DE"/>
        </w:rPr>
        <w:t xml:space="preserve"> nur mehr 2 (statt 4) </w:t>
      </w:r>
      <w:r w:rsidR="00975EEF" w:rsidRPr="0047456C">
        <w:rPr>
          <w:rFonts w:ascii="Arial" w:hAnsi="Arial" w:cs="Arial"/>
          <w:b/>
          <w:bCs/>
          <w:lang w:val="de-DE"/>
        </w:rPr>
        <w:t xml:space="preserve"> </w:t>
      </w:r>
      <w:r>
        <w:rPr>
          <w:rFonts w:ascii="Arial" w:hAnsi="Arial" w:cs="Arial"/>
          <w:b/>
          <w:bCs/>
          <w:lang w:val="de-DE"/>
        </w:rPr>
        <w:t>Wohnungen die Ersatzst</w:t>
      </w:r>
      <w:r w:rsidR="00984624">
        <w:rPr>
          <w:rFonts w:ascii="Arial" w:hAnsi="Arial" w:cs="Arial"/>
          <w:b/>
          <w:bCs/>
          <w:lang w:val="de-DE"/>
        </w:rPr>
        <w:t>e</w:t>
      </w:r>
      <w:r>
        <w:rPr>
          <w:rFonts w:ascii="Arial" w:hAnsi="Arial" w:cs="Arial"/>
          <w:b/>
          <w:bCs/>
          <w:lang w:val="de-DE"/>
        </w:rPr>
        <w:t>uer in Anspruch nehmen können</w:t>
      </w:r>
      <w:r w:rsidR="00975EEF" w:rsidRPr="0047456C">
        <w:rPr>
          <w:rFonts w:ascii="Arial" w:hAnsi="Arial" w:cs="Arial"/>
          <w:lang w:val="de-DE"/>
        </w:rPr>
        <w:t>.</w:t>
      </w:r>
    </w:p>
    <w:p w14:paraId="5D8E5AD1" w14:textId="620B719A" w:rsidR="00975EEF" w:rsidRPr="00E04644" w:rsidRDefault="0047456C" w:rsidP="00087EF4">
      <w:pPr>
        <w:pStyle w:val="Corpotesto"/>
        <w:spacing w:before="60" w:after="0" w:line="240" w:lineRule="auto"/>
        <w:jc w:val="both"/>
        <w:rPr>
          <w:rFonts w:ascii="Arial" w:hAnsi="Arial" w:cs="Arial"/>
          <w:lang w:val="de-DE"/>
        </w:rPr>
      </w:pPr>
      <w:r>
        <w:rPr>
          <w:rFonts w:ascii="Arial" w:hAnsi="Arial" w:cs="Arial"/>
          <w:lang w:val="de-DE"/>
        </w:rPr>
        <w:t>I</w:t>
      </w:r>
      <w:r w:rsidR="00E04644" w:rsidRPr="00E04644">
        <w:rPr>
          <w:rFonts w:ascii="Arial" w:hAnsi="Arial" w:cs="Arial"/>
          <w:lang w:val="de-DE"/>
        </w:rPr>
        <w:t xml:space="preserve">m Sinne </w:t>
      </w:r>
      <w:r w:rsidR="00591889">
        <w:rPr>
          <w:rFonts w:ascii="Arial" w:hAnsi="Arial" w:cs="Arial"/>
          <w:lang w:val="de-DE"/>
        </w:rPr>
        <w:t>von</w:t>
      </w:r>
      <w:r w:rsidR="000622A7" w:rsidRPr="00E04644">
        <w:rPr>
          <w:rFonts w:ascii="Arial" w:hAnsi="Arial" w:cs="Arial"/>
          <w:lang w:val="de-DE"/>
        </w:rPr>
        <w:t xml:space="preserve"> </w:t>
      </w:r>
      <w:r w:rsidR="00E04644">
        <w:rPr>
          <w:rFonts w:ascii="Arial" w:hAnsi="Arial" w:cs="Arial"/>
          <w:lang w:val="de-DE"/>
        </w:rPr>
        <w:t>Art</w:t>
      </w:r>
      <w:r w:rsidR="000622A7" w:rsidRPr="00E04644">
        <w:rPr>
          <w:rFonts w:ascii="Arial" w:hAnsi="Arial" w:cs="Arial"/>
          <w:lang w:val="de-DE"/>
        </w:rPr>
        <w:t>.</w:t>
      </w:r>
      <w:r w:rsidR="00975EEF" w:rsidRPr="00E04644">
        <w:rPr>
          <w:rFonts w:ascii="Arial" w:hAnsi="Arial" w:cs="Arial"/>
          <w:lang w:val="de-DE"/>
        </w:rPr>
        <w:t xml:space="preserve"> 4, </w:t>
      </w:r>
      <w:r w:rsidR="000622A7" w:rsidRPr="00E04644">
        <w:rPr>
          <w:rFonts w:ascii="Arial" w:hAnsi="Arial" w:cs="Arial"/>
          <w:lang w:val="de-DE"/>
        </w:rPr>
        <w:t>Absatz</w:t>
      </w:r>
      <w:r w:rsidR="00975EEF" w:rsidRPr="00E04644">
        <w:rPr>
          <w:rFonts w:ascii="Arial" w:hAnsi="Arial" w:cs="Arial"/>
          <w:lang w:val="de-DE"/>
        </w:rPr>
        <w:t xml:space="preserve"> 2, DL</w:t>
      </w:r>
      <w:r w:rsidR="000622A7" w:rsidRPr="00E04644">
        <w:rPr>
          <w:rFonts w:ascii="Arial" w:hAnsi="Arial" w:cs="Arial"/>
          <w:lang w:val="de-DE"/>
        </w:rPr>
        <w:t xml:space="preserve"> Nr.</w:t>
      </w:r>
      <w:r w:rsidR="00975EEF" w:rsidRPr="00E04644">
        <w:rPr>
          <w:rFonts w:ascii="Arial" w:hAnsi="Arial" w:cs="Arial"/>
          <w:lang w:val="de-DE"/>
        </w:rPr>
        <w:t xml:space="preserve"> 50/2017, </w:t>
      </w:r>
      <w:r>
        <w:rPr>
          <w:rFonts w:ascii="Arial" w:hAnsi="Arial" w:cs="Arial"/>
          <w:lang w:val="de-DE"/>
        </w:rPr>
        <w:t>wie abgeändert</w:t>
      </w:r>
      <w:r w:rsidR="00975EEF" w:rsidRPr="00E04644">
        <w:rPr>
          <w:rFonts w:ascii="Arial" w:hAnsi="Arial" w:cs="Arial"/>
          <w:lang w:val="de-DE"/>
        </w:rPr>
        <w:t xml:space="preserve"> </w:t>
      </w:r>
      <w:r w:rsidR="000622A7" w:rsidRPr="00E04644">
        <w:rPr>
          <w:rFonts w:ascii="Arial" w:hAnsi="Arial" w:cs="Arial"/>
          <w:lang w:val="de-DE"/>
        </w:rPr>
        <w:t xml:space="preserve">von </w:t>
      </w:r>
      <w:r w:rsidR="00E04644">
        <w:rPr>
          <w:rFonts w:ascii="Arial" w:hAnsi="Arial" w:cs="Arial"/>
          <w:lang w:val="de-DE"/>
        </w:rPr>
        <w:t>Art</w:t>
      </w:r>
      <w:r w:rsidR="000622A7" w:rsidRPr="00E04644">
        <w:rPr>
          <w:rFonts w:ascii="Arial" w:hAnsi="Arial" w:cs="Arial"/>
          <w:lang w:val="de-DE"/>
        </w:rPr>
        <w:t>.</w:t>
      </w:r>
      <w:r w:rsidR="00975EEF" w:rsidRPr="00E04644">
        <w:rPr>
          <w:rFonts w:ascii="Arial" w:hAnsi="Arial" w:cs="Arial"/>
          <w:lang w:val="de-DE"/>
        </w:rPr>
        <w:t xml:space="preserve"> 1, </w:t>
      </w:r>
      <w:r w:rsidR="000622A7" w:rsidRPr="00E04644">
        <w:rPr>
          <w:rFonts w:ascii="Arial" w:hAnsi="Arial" w:cs="Arial"/>
          <w:lang w:val="de-DE"/>
        </w:rPr>
        <w:t>Absatz</w:t>
      </w:r>
      <w:r w:rsidR="00975EEF" w:rsidRPr="00E04644">
        <w:rPr>
          <w:rFonts w:ascii="Arial" w:hAnsi="Arial" w:cs="Arial"/>
          <w:lang w:val="de-DE"/>
        </w:rPr>
        <w:t xml:space="preserve"> 63, </w:t>
      </w:r>
      <w:r w:rsidR="000622A7" w:rsidRPr="00E04644">
        <w:rPr>
          <w:rFonts w:ascii="Arial" w:hAnsi="Arial" w:cs="Arial"/>
          <w:lang w:val="de-DE"/>
        </w:rPr>
        <w:t>Gesetz Nr.</w:t>
      </w:r>
      <w:r w:rsidR="00975EEF" w:rsidRPr="00E04644">
        <w:rPr>
          <w:rFonts w:ascii="Arial" w:hAnsi="Arial" w:cs="Arial"/>
          <w:lang w:val="de-DE"/>
        </w:rPr>
        <w:t xml:space="preserve"> 213/2023 </w:t>
      </w:r>
      <w:r w:rsidR="00351C4A">
        <w:rPr>
          <w:rFonts w:ascii="Arial" w:hAnsi="Arial" w:cs="Arial"/>
          <w:lang w:val="de-DE"/>
        </w:rPr>
        <w:t>(d</w:t>
      </w:r>
      <w:r>
        <w:rPr>
          <w:rFonts w:ascii="Arial" w:hAnsi="Arial" w:cs="Arial"/>
          <w:lang w:val="de-DE"/>
        </w:rPr>
        <w:t>em</w:t>
      </w:r>
      <w:r w:rsidR="00351C4A">
        <w:rPr>
          <w:rFonts w:ascii="Arial" w:hAnsi="Arial" w:cs="Arial"/>
          <w:lang w:val="de-DE"/>
        </w:rPr>
        <w:t xml:space="preserve"> Haus</w:t>
      </w:r>
      <w:r w:rsidR="000622A7" w:rsidRPr="00E04644">
        <w:rPr>
          <w:rFonts w:ascii="Arial" w:hAnsi="Arial" w:cs="Arial"/>
          <w:lang w:val="de-DE"/>
        </w:rPr>
        <w:t>haltsgesetz für das Jahr 2</w:t>
      </w:r>
      <w:r w:rsidR="00975EEF" w:rsidRPr="00E04644">
        <w:rPr>
          <w:rFonts w:ascii="Arial" w:hAnsi="Arial" w:cs="Arial"/>
          <w:lang w:val="de-DE"/>
        </w:rPr>
        <w:t>024)</w:t>
      </w:r>
      <w:r>
        <w:rPr>
          <w:rFonts w:ascii="Arial" w:hAnsi="Arial" w:cs="Arial"/>
          <w:lang w:val="de-DE"/>
        </w:rPr>
        <w:t xml:space="preserve"> gilt weiterhin, dass bei</w:t>
      </w:r>
      <w:r w:rsidR="000622A7" w:rsidRPr="00E04644">
        <w:rPr>
          <w:rFonts w:ascii="Arial" w:hAnsi="Arial" w:cs="Arial"/>
          <w:lang w:val="de-DE"/>
        </w:rPr>
        <w:t xml:space="preserve"> </w:t>
      </w:r>
      <w:r w:rsidR="00975EEF" w:rsidRPr="00E04644">
        <w:rPr>
          <w:rFonts w:ascii="Arial" w:hAnsi="Arial" w:cs="Arial"/>
          <w:b/>
          <w:bCs/>
          <w:lang w:val="de-DE"/>
        </w:rPr>
        <w:t>“</w:t>
      </w:r>
      <w:r>
        <w:rPr>
          <w:rFonts w:ascii="Arial" w:hAnsi="Arial" w:cs="Arial"/>
          <w:b/>
          <w:bCs/>
          <w:lang w:val="de-DE"/>
        </w:rPr>
        <w:t>kurzfristigen Vermietungen</w:t>
      </w:r>
      <w:r w:rsidR="00975EEF" w:rsidRPr="00E04644">
        <w:rPr>
          <w:rFonts w:ascii="Arial" w:hAnsi="Arial" w:cs="Arial"/>
          <w:b/>
          <w:bCs/>
          <w:lang w:val="de-DE"/>
        </w:rPr>
        <w:t>”</w:t>
      </w:r>
      <w:r>
        <w:rPr>
          <w:rFonts w:ascii="Arial" w:hAnsi="Arial" w:cs="Arial"/>
          <w:b/>
          <w:bCs/>
          <w:lang w:val="de-DE"/>
        </w:rPr>
        <w:t xml:space="preserve">, welche der </w:t>
      </w:r>
      <w:r w:rsidR="00496272">
        <w:rPr>
          <w:rFonts w:ascii="Arial" w:hAnsi="Arial" w:cs="Arial"/>
          <w:b/>
          <w:bCs/>
          <w:lang w:val="de-DE"/>
        </w:rPr>
        <w:t>Ersatzsteuer auf Mieteinkünfte</w:t>
      </w:r>
      <w:r>
        <w:rPr>
          <w:rFonts w:ascii="Arial" w:hAnsi="Arial" w:cs="Arial"/>
          <w:lang w:val="de-DE"/>
        </w:rPr>
        <w:t xml:space="preserve"> unterliegen („</w:t>
      </w:r>
      <w:proofErr w:type="spellStart"/>
      <w:r>
        <w:rPr>
          <w:rFonts w:ascii="Arial" w:hAnsi="Arial" w:cs="Arial"/>
          <w:lang w:val="de-DE"/>
        </w:rPr>
        <w:t>cedolare</w:t>
      </w:r>
      <w:proofErr w:type="spellEnd"/>
      <w:r>
        <w:rPr>
          <w:rFonts w:ascii="Arial" w:hAnsi="Arial" w:cs="Arial"/>
          <w:lang w:val="de-DE"/>
        </w:rPr>
        <w:t xml:space="preserve"> </w:t>
      </w:r>
      <w:proofErr w:type="spellStart"/>
      <w:r>
        <w:rPr>
          <w:rFonts w:ascii="Arial" w:hAnsi="Arial" w:cs="Arial"/>
          <w:lang w:val="de-DE"/>
        </w:rPr>
        <w:t>secca</w:t>
      </w:r>
      <w:proofErr w:type="spellEnd"/>
      <w:r>
        <w:rPr>
          <w:rFonts w:ascii="Arial" w:hAnsi="Arial" w:cs="Arial"/>
          <w:lang w:val="de-DE"/>
        </w:rPr>
        <w:t>“),</w:t>
      </w:r>
      <w:r w:rsidR="00975EEF" w:rsidRPr="00E04644">
        <w:rPr>
          <w:rFonts w:ascii="Arial" w:hAnsi="Arial" w:cs="Arial"/>
          <w:lang w:val="de-DE"/>
        </w:rPr>
        <w:t xml:space="preserve"> </w:t>
      </w:r>
      <w:r w:rsidR="00496272">
        <w:rPr>
          <w:rFonts w:ascii="Arial" w:hAnsi="Arial" w:cs="Arial"/>
          <w:lang w:val="de-DE"/>
        </w:rPr>
        <w:t>der Steuersatz</w:t>
      </w:r>
      <w:r w:rsidR="00496272" w:rsidRPr="00E04644">
        <w:rPr>
          <w:rFonts w:ascii="Arial" w:hAnsi="Arial" w:cs="Arial"/>
          <w:lang w:val="de-DE"/>
        </w:rPr>
        <w:t xml:space="preserve"> </w:t>
      </w:r>
      <w:r w:rsidR="00187406" w:rsidRPr="00E04644">
        <w:rPr>
          <w:rFonts w:ascii="Arial" w:hAnsi="Arial" w:cs="Arial"/>
          <w:lang w:val="de-DE"/>
        </w:rPr>
        <w:t>der Ersatzsteuer</w:t>
      </w:r>
      <w:r w:rsidR="00975EEF" w:rsidRPr="00E04644">
        <w:rPr>
          <w:rFonts w:ascii="Arial" w:hAnsi="Arial" w:cs="Arial"/>
          <w:lang w:val="de-DE"/>
        </w:rPr>
        <w:t>:</w:t>
      </w:r>
    </w:p>
    <w:p w14:paraId="0D55868F" w14:textId="2EEA3C78" w:rsidR="00975EEF" w:rsidRPr="0047456C" w:rsidRDefault="0047456C" w:rsidP="004C202A">
      <w:pPr>
        <w:pStyle w:val="punto"/>
        <w:numPr>
          <w:ilvl w:val="0"/>
          <w:numId w:val="12"/>
        </w:numPr>
        <w:spacing w:before="60" w:after="0" w:line="240" w:lineRule="auto"/>
        <w:ind w:left="357" w:hanging="357"/>
        <w:rPr>
          <w:rFonts w:ascii="Arial" w:hAnsi="Arial"/>
          <w:lang w:val="de-DE"/>
        </w:rPr>
      </w:pPr>
      <w:r w:rsidRPr="0047456C">
        <w:rPr>
          <w:rFonts w:ascii="Arial" w:hAnsi="Arial"/>
          <w:b/>
          <w:bCs/>
          <w:lang w:val="de-DE"/>
        </w:rPr>
        <w:t xml:space="preserve">nur für eine Einheit </w:t>
      </w:r>
      <w:r w:rsidR="00975EEF" w:rsidRPr="0047456C">
        <w:rPr>
          <w:rFonts w:ascii="Arial" w:hAnsi="Arial"/>
          <w:b/>
          <w:bCs/>
          <w:lang w:val="de-DE"/>
        </w:rPr>
        <w:t>21%</w:t>
      </w:r>
      <w:r>
        <w:rPr>
          <w:rFonts w:ascii="Arial" w:hAnsi="Arial"/>
          <w:b/>
          <w:bCs/>
          <w:lang w:val="de-DE"/>
        </w:rPr>
        <w:t xml:space="preserve"> beträgt</w:t>
      </w:r>
      <w:r w:rsidR="00975EEF" w:rsidRPr="0047456C">
        <w:rPr>
          <w:rFonts w:ascii="Arial" w:hAnsi="Arial"/>
          <w:lang w:val="de-DE"/>
        </w:rPr>
        <w:t>;</w:t>
      </w:r>
    </w:p>
    <w:p w14:paraId="3CE54D55" w14:textId="0F1D25E6" w:rsidR="00975EEF" w:rsidRPr="0047456C" w:rsidRDefault="0047456C" w:rsidP="004C202A">
      <w:pPr>
        <w:pStyle w:val="punto"/>
        <w:numPr>
          <w:ilvl w:val="0"/>
          <w:numId w:val="12"/>
        </w:numPr>
        <w:spacing w:before="60" w:after="0" w:line="240" w:lineRule="auto"/>
        <w:ind w:left="357" w:hanging="357"/>
        <w:rPr>
          <w:rFonts w:ascii="Arial" w:hAnsi="Arial"/>
          <w:lang w:val="de-DE"/>
        </w:rPr>
      </w:pPr>
      <w:r w:rsidRPr="0047456C">
        <w:rPr>
          <w:rFonts w:ascii="Arial" w:hAnsi="Arial"/>
          <w:b/>
          <w:bCs/>
          <w:lang w:val="de-DE"/>
        </w:rPr>
        <w:t>für die</w:t>
      </w:r>
      <w:r>
        <w:rPr>
          <w:rFonts w:ascii="Arial" w:hAnsi="Arial"/>
          <w:b/>
          <w:bCs/>
          <w:lang w:val="de-DE"/>
        </w:rPr>
        <w:t xml:space="preserve"> übrigen dagegen </w:t>
      </w:r>
      <w:r w:rsidR="00975EEF" w:rsidRPr="0047456C">
        <w:rPr>
          <w:rFonts w:ascii="Arial" w:hAnsi="Arial"/>
          <w:b/>
          <w:bCs/>
          <w:lang w:val="de-DE"/>
        </w:rPr>
        <w:t>26%</w:t>
      </w:r>
      <w:r w:rsidR="00975EEF" w:rsidRPr="0047456C">
        <w:rPr>
          <w:rFonts w:ascii="Arial" w:hAnsi="Arial"/>
          <w:lang w:val="de-DE"/>
        </w:rPr>
        <w:t>;</w:t>
      </w:r>
    </w:p>
    <w:p w14:paraId="43D47F29" w14:textId="259D38B7" w:rsidR="00975EEF" w:rsidRPr="008C1EBB" w:rsidRDefault="0047456C" w:rsidP="00087EF4">
      <w:pPr>
        <w:pStyle w:val="Corpotesto"/>
        <w:spacing w:before="20" w:after="0" w:line="240" w:lineRule="auto"/>
        <w:jc w:val="both"/>
        <w:rPr>
          <w:rFonts w:ascii="Arial" w:hAnsi="Arial" w:cs="Arial"/>
          <w:lang w:val="de-DE"/>
        </w:rPr>
      </w:pPr>
      <w:r>
        <w:rPr>
          <w:rFonts w:ascii="Arial" w:hAnsi="Arial" w:cs="Arial"/>
          <w:lang w:val="de-DE"/>
        </w:rPr>
        <w:t xml:space="preserve">dabei kann der </w:t>
      </w:r>
      <w:r w:rsidR="000E5F73" w:rsidRPr="008C1EBB">
        <w:rPr>
          <w:rFonts w:ascii="Arial" w:hAnsi="Arial" w:cs="Arial"/>
          <w:lang w:val="de-DE"/>
        </w:rPr>
        <w:t>Steuerzahler</w:t>
      </w:r>
      <w:r w:rsidR="00975EEF" w:rsidRPr="008C1EBB">
        <w:rPr>
          <w:rFonts w:ascii="Arial" w:hAnsi="Arial" w:cs="Arial"/>
          <w:lang w:val="de-DE"/>
        </w:rPr>
        <w:t xml:space="preserve"> </w:t>
      </w:r>
      <w:r>
        <w:rPr>
          <w:rFonts w:ascii="Arial" w:hAnsi="Arial" w:cs="Arial"/>
          <w:lang w:val="de-DE"/>
        </w:rPr>
        <w:t>selbst entscheiden, welche Einheit mit 21% besteuert wird</w:t>
      </w:r>
      <w:r w:rsidR="00975EEF" w:rsidRPr="008C1EBB">
        <w:rPr>
          <w:rFonts w:ascii="Arial" w:hAnsi="Arial" w:cs="Arial"/>
          <w:lang w:val="de-DE"/>
        </w:rPr>
        <w:t>.</w:t>
      </w:r>
    </w:p>
    <w:p w14:paraId="37EB95D1" w14:textId="22B67C78" w:rsidR="00C056F4" w:rsidRPr="00B50FBB" w:rsidRDefault="00B50FBB" w:rsidP="00C056F4">
      <w:pPr>
        <w:pStyle w:val="TITOLOMANFREDI"/>
        <w:rPr>
          <w:lang w:val="de-DE"/>
        </w:rPr>
      </w:pPr>
      <w:proofErr w:type="spellStart"/>
      <w:r w:rsidRPr="00B50FBB">
        <w:rPr>
          <w:lang w:val="de-DE"/>
        </w:rPr>
        <w:t>MAßNAHMEN</w:t>
      </w:r>
      <w:proofErr w:type="spellEnd"/>
      <w:r w:rsidR="00984624">
        <w:rPr>
          <w:lang w:val="de-DE"/>
        </w:rPr>
        <w:t xml:space="preserve"> </w:t>
      </w:r>
      <w:r w:rsidRPr="00B50FBB">
        <w:rPr>
          <w:lang w:val="de-DE"/>
        </w:rPr>
        <w:t xml:space="preserve">ZUGUNSTEN DER </w:t>
      </w:r>
      <w:r w:rsidR="007D20FF" w:rsidRPr="00B50FBB">
        <w:rPr>
          <w:lang w:val="de-DE"/>
        </w:rPr>
        <w:t>ANGESTELLTE</w:t>
      </w:r>
      <w:r>
        <w:rPr>
          <w:lang w:val="de-DE"/>
        </w:rPr>
        <w:t>N IM GASTGEWERBE</w:t>
      </w:r>
    </w:p>
    <w:p w14:paraId="3B5692C8" w14:textId="4DD1C004" w:rsidR="00EB31FD" w:rsidRPr="00B50FBB" w:rsidRDefault="00B50FBB" w:rsidP="00EB31FD">
      <w:pPr>
        <w:pStyle w:val="Corpotesto"/>
        <w:spacing w:before="60" w:after="0" w:line="240" w:lineRule="auto"/>
        <w:jc w:val="both"/>
        <w:rPr>
          <w:rFonts w:ascii="Arial" w:hAnsi="Arial" w:cs="Arial"/>
          <w:lang w:val="de-DE"/>
        </w:rPr>
      </w:pPr>
      <w:r w:rsidRPr="00B50FBB">
        <w:rPr>
          <w:rFonts w:ascii="Arial" w:hAnsi="Arial" w:cs="Arial"/>
          <w:lang w:val="de-DE"/>
        </w:rPr>
        <w:t xml:space="preserve">Auch im </w:t>
      </w:r>
      <w:r w:rsidR="00EE3ECA" w:rsidRPr="00B50FBB">
        <w:rPr>
          <w:rFonts w:ascii="Arial" w:hAnsi="Arial" w:cs="Arial"/>
          <w:b/>
          <w:bCs/>
          <w:lang w:val="de-DE"/>
        </w:rPr>
        <w:t>Zeitraum</w:t>
      </w:r>
      <w:r w:rsidR="00EB31FD" w:rsidRPr="00B50FBB">
        <w:rPr>
          <w:rFonts w:ascii="Arial" w:hAnsi="Arial" w:cs="Arial"/>
          <w:b/>
          <w:bCs/>
          <w:lang w:val="de-DE"/>
        </w:rPr>
        <w:t xml:space="preserve"> 1.1 - 30.9.2026</w:t>
      </w:r>
      <w:r w:rsidRPr="00B50FBB">
        <w:rPr>
          <w:rFonts w:ascii="Arial" w:hAnsi="Arial" w:cs="Arial"/>
          <w:lang w:val="de-DE"/>
        </w:rPr>
        <w:t xml:space="preserve"> gelten für diese Angestellten einige Begünstigung</w:t>
      </w:r>
      <w:r>
        <w:rPr>
          <w:rFonts w:ascii="Arial" w:hAnsi="Arial" w:cs="Arial"/>
          <w:lang w:val="de-DE"/>
        </w:rPr>
        <w:t xml:space="preserve">en. </w:t>
      </w:r>
      <w:r w:rsidR="00EB31FD" w:rsidRPr="00B50FBB">
        <w:rPr>
          <w:rFonts w:ascii="Arial" w:hAnsi="Arial" w:cs="Arial"/>
          <w:lang w:val="de-DE"/>
        </w:rPr>
        <w:t xml:space="preserve"> </w:t>
      </w:r>
      <w:r w:rsidRPr="00B50FBB">
        <w:rPr>
          <w:rFonts w:ascii="Arial" w:hAnsi="Arial" w:cs="Arial"/>
          <w:lang w:val="de-DE"/>
        </w:rPr>
        <w:t xml:space="preserve">„Um die Arbeitsplatzsicherheit zu erhalten und </w:t>
      </w:r>
      <w:r>
        <w:rPr>
          <w:rFonts w:ascii="Arial" w:hAnsi="Arial" w:cs="Arial"/>
          <w:lang w:val="de-DE"/>
        </w:rPr>
        <w:t>dem außerordentlichen Mangel an Arbeitsmöglichkeiten im Gastgewerbe entgegenzuwirken“</w:t>
      </w:r>
      <w:r w:rsidR="00984624">
        <w:rPr>
          <w:rFonts w:ascii="Arial" w:hAnsi="Arial" w:cs="Arial"/>
          <w:lang w:val="de-DE"/>
        </w:rPr>
        <w:t>,</w:t>
      </w:r>
      <w:r>
        <w:rPr>
          <w:rFonts w:ascii="Arial" w:hAnsi="Arial" w:cs="Arial"/>
          <w:lang w:val="de-DE"/>
        </w:rPr>
        <w:t xml:space="preserve"> gilt</w:t>
      </w:r>
      <w:r w:rsidR="00EB31FD" w:rsidRPr="00B50FBB">
        <w:rPr>
          <w:rFonts w:ascii="Arial" w:hAnsi="Arial" w:cs="Arial"/>
          <w:lang w:val="de-DE"/>
        </w:rPr>
        <w:t>:</w:t>
      </w:r>
    </w:p>
    <w:p w14:paraId="0349E6FD" w14:textId="3B23713B" w:rsidR="00EB31FD" w:rsidRPr="00EB31FD" w:rsidRDefault="00B50FBB" w:rsidP="00143C0E">
      <w:pPr>
        <w:pStyle w:val="punto"/>
        <w:numPr>
          <w:ilvl w:val="0"/>
          <w:numId w:val="12"/>
        </w:numPr>
        <w:tabs>
          <w:tab w:val="clear" w:pos="283"/>
        </w:tabs>
        <w:spacing w:before="20" w:after="0" w:line="240" w:lineRule="auto"/>
        <w:ind w:left="357" w:hanging="357"/>
        <w:rPr>
          <w:rFonts w:ascii="Arial" w:hAnsi="Arial"/>
          <w:bCs/>
        </w:rPr>
      </w:pPr>
      <w:proofErr w:type="spellStart"/>
      <w:r>
        <w:rPr>
          <w:rFonts w:ascii="Arial" w:hAnsi="Arial"/>
          <w:bCs/>
        </w:rPr>
        <w:t>für</w:t>
      </w:r>
      <w:proofErr w:type="spellEnd"/>
      <w:r>
        <w:rPr>
          <w:rFonts w:ascii="Arial" w:hAnsi="Arial"/>
          <w:bCs/>
        </w:rPr>
        <w:t xml:space="preserve"> </w:t>
      </w:r>
      <w:proofErr w:type="spellStart"/>
      <w:r>
        <w:rPr>
          <w:rFonts w:ascii="Arial" w:hAnsi="Arial"/>
          <w:bCs/>
        </w:rPr>
        <w:t>Restaurants</w:t>
      </w:r>
      <w:proofErr w:type="spellEnd"/>
      <w:r>
        <w:rPr>
          <w:rFonts w:ascii="Arial" w:hAnsi="Arial"/>
          <w:bCs/>
        </w:rPr>
        <w:t xml:space="preserve"> und Bars (“</w:t>
      </w:r>
      <w:r w:rsidR="00EB31FD" w:rsidRPr="00EB31FD">
        <w:rPr>
          <w:rFonts w:ascii="Arial" w:hAnsi="Arial"/>
          <w:bCs/>
        </w:rPr>
        <w:t>esercizi di somministrazione di alimenti</w:t>
      </w:r>
      <w:r w:rsidR="000622A7">
        <w:rPr>
          <w:rFonts w:ascii="Arial" w:hAnsi="Arial"/>
          <w:bCs/>
        </w:rPr>
        <w:t xml:space="preserve"> </w:t>
      </w:r>
      <w:r>
        <w:rPr>
          <w:rFonts w:ascii="Arial" w:hAnsi="Arial"/>
          <w:bCs/>
        </w:rPr>
        <w:t>e</w:t>
      </w:r>
      <w:r w:rsidR="000622A7">
        <w:rPr>
          <w:rFonts w:ascii="Arial" w:hAnsi="Arial"/>
          <w:bCs/>
        </w:rPr>
        <w:t xml:space="preserve"> </w:t>
      </w:r>
      <w:r w:rsidR="00EB31FD" w:rsidRPr="00EB31FD">
        <w:rPr>
          <w:rFonts w:ascii="Arial" w:hAnsi="Arial"/>
          <w:bCs/>
        </w:rPr>
        <w:t>bevande</w:t>
      </w:r>
      <w:r>
        <w:rPr>
          <w:rFonts w:ascii="Arial" w:hAnsi="Arial"/>
          <w:bCs/>
        </w:rPr>
        <w:t>”)</w:t>
      </w:r>
      <w:r w:rsidR="00EB31FD" w:rsidRPr="00EB31FD">
        <w:rPr>
          <w:rFonts w:ascii="Arial" w:hAnsi="Arial"/>
          <w:bCs/>
        </w:rPr>
        <w:t xml:space="preserve"> </w:t>
      </w:r>
      <w:proofErr w:type="spellStart"/>
      <w:r w:rsidR="00E04644">
        <w:rPr>
          <w:rFonts w:ascii="Arial" w:hAnsi="Arial"/>
          <w:bCs/>
        </w:rPr>
        <w:t>im</w:t>
      </w:r>
      <w:proofErr w:type="spellEnd"/>
      <w:r w:rsidR="00E04644">
        <w:rPr>
          <w:rFonts w:ascii="Arial" w:hAnsi="Arial"/>
          <w:bCs/>
        </w:rPr>
        <w:t xml:space="preserve"> Sinne </w:t>
      </w:r>
      <w:r w:rsidR="00C641CD">
        <w:rPr>
          <w:rFonts w:ascii="Arial" w:hAnsi="Arial"/>
          <w:bCs/>
        </w:rPr>
        <w:t>von Art.</w:t>
      </w:r>
      <w:r w:rsidR="00EB31FD" w:rsidRPr="00EB31FD">
        <w:rPr>
          <w:rFonts w:ascii="Arial" w:hAnsi="Arial"/>
          <w:bCs/>
        </w:rPr>
        <w:t xml:space="preserve"> 5, </w:t>
      </w:r>
      <w:proofErr w:type="spellStart"/>
      <w:r w:rsidR="000622A7">
        <w:rPr>
          <w:rFonts w:ascii="Arial" w:hAnsi="Arial"/>
          <w:bCs/>
        </w:rPr>
        <w:t>Gesetz</w:t>
      </w:r>
      <w:proofErr w:type="spellEnd"/>
      <w:r w:rsidR="000622A7">
        <w:rPr>
          <w:rFonts w:ascii="Arial" w:hAnsi="Arial"/>
          <w:bCs/>
        </w:rPr>
        <w:t xml:space="preserve"> Nr.</w:t>
      </w:r>
      <w:r w:rsidR="00EB31FD" w:rsidRPr="00EB31FD">
        <w:rPr>
          <w:rFonts w:ascii="Arial" w:hAnsi="Arial"/>
          <w:bCs/>
        </w:rPr>
        <w:t xml:space="preserve"> 287/91;</w:t>
      </w:r>
    </w:p>
    <w:p w14:paraId="452F33B4" w14:textId="032444C1" w:rsidR="00EB31FD" w:rsidRPr="00B50FBB" w:rsidRDefault="00B50FBB" w:rsidP="00143C0E">
      <w:pPr>
        <w:pStyle w:val="punto"/>
        <w:numPr>
          <w:ilvl w:val="0"/>
          <w:numId w:val="12"/>
        </w:numPr>
        <w:tabs>
          <w:tab w:val="clear" w:pos="283"/>
        </w:tabs>
        <w:spacing w:before="20" w:after="0" w:line="240" w:lineRule="auto"/>
        <w:ind w:left="357" w:hanging="357"/>
        <w:rPr>
          <w:rFonts w:ascii="Arial" w:hAnsi="Arial"/>
          <w:lang w:val="de-DE"/>
        </w:rPr>
      </w:pPr>
      <w:r w:rsidRPr="00B50FBB">
        <w:rPr>
          <w:rFonts w:ascii="Arial" w:hAnsi="Arial"/>
          <w:bCs/>
          <w:lang w:val="de-DE"/>
        </w:rPr>
        <w:t>im Tourismussektor (einschließlich der Thermalbäder)</w:t>
      </w:r>
      <w:r w:rsidR="00EB31FD" w:rsidRPr="00B50FBB">
        <w:rPr>
          <w:rFonts w:ascii="Arial" w:hAnsi="Arial"/>
          <w:lang w:val="de-DE"/>
        </w:rPr>
        <w:t>;</w:t>
      </w:r>
    </w:p>
    <w:p w14:paraId="3EDF5849" w14:textId="1FED4FDA" w:rsidR="00EB31FD" w:rsidRPr="00B50FBB" w:rsidRDefault="00B50FBB" w:rsidP="00143C0E">
      <w:pPr>
        <w:pStyle w:val="Corpotesto"/>
        <w:spacing w:before="60" w:after="0" w:line="240" w:lineRule="auto"/>
        <w:jc w:val="both"/>
        <w:rPr>
          <w:rFonts w:ascii="Arial" w:hAnsi="Arial" w:cs="Arial"/>
          <w:lang w:val="de-DE"/>
        </w:rPr>
      </w:pPr>
      <w:r w:rsidRPr="00B50FBB">
        <w:rPr>
          <w:rFonts w:ascii="Arial" w:hAnsi="Arial" w:cs="Arial"/>
          <w:b/>
          <w:bCs/>
          <w:lang w:val="de-DE"/>
        </w:rPr>
        <w:t>da</w:t>
      </w:r>
      <w:r>
        <w:rPr>
          <w:rFonts w:ascii="Arial" w:hAnsi="Arial" w:cs="Arial"/>
          <w:b/>
          <w:bCs/>
          <w:lang w:val="de-DE"/>
        </w:rPr>
        <w:t>ss für</w:t>
      </w:r>
      <w:r w:rsidR="00EB31FD" w:rsidRPr="00B50FBB">
        <w:rPr>
          <w:rFonts w:ascii="Arial" w:hAnsi="Arial" w:cs="Arial"/>
          <w:b/>
          <w:bCs/>
          <w:lang w:val="de-DE"/>
        </w:rPr>
        <w:t xml:space="preserve"> </w:t>
      </w:r>
      <w:r w:rsidR="007D20FF" w:rsidRPr="00B50FBB">
        <w:rPr>
          <w:rFonts w:ascii="Arial" w:hAnsi="Arial" w:cs="Arial"/>
          <w:b/>
          <w:bCs/>
          <w:lang w:val="de-DE"/>
        </w:rPr>
        <w:t xml:space="preserve">Angestellte </w:t>
      </w:r>
      <w:r w:rsidR="007D20FF" w:rsidRPr="00B50FBB">
        <w:rPr>
          <w:rFonts w:ascii="Arial" w:hAnsi="Arial" w:cs="Arial"/>
          <w:lang w:val="de-DE"/>
        </w:rPr>
        <w:t>i</w:t>
      </w:r>
      <w:r w:rsidR="00984624">
        <w:rPr>
          <w:rFonts w:ascii="Arial" w:hAnsi="Arial" w:cs="Arial"/>
          <w:lang w:val="de-DE"/>
        </w:rPr>
        <w:t>n der Privatwirtschaft</w:t>
      </w:r>
      <w:r w:rsidR="00EB31FD" w:rsidRPr="00B50FBB">
        <w:rPr>
          <w:rFonts w:ascii="Arial" w:hAnsi="Arial" w:cs="Arial"/>
          <w:lang w:val="de-DE"/>
        </w:rPr>
        <w:t xml:space="preserve"> </w:t>
      </w:r>
      <w:r w:rsidR="000622A7" w:rsidRPr="00B50FBB">
        <w:rPr>
          <w:rFonts w:ascii="Arial" w:hAnsi="Arial" w:cs="Arial"/>
          <w:lang w:val="de-DE"/>
        </w:rPr>
        <w:t xml:space="preserve">mit einem </w:t>
      </w:r>
      <w:r w:rsidR="00496272" w:rsidRPr="00B50FBB">
        <w:rPr>
          <w:rFonts w:ascii="Arial" w:hAnsi="Arial" w:cs="Arial"/>
          <w:lang w:val="de-DE"/>
        </w:rPr>
        <w:t>Einkommen aus unselbständiger Tätigkeit</w:t>
      </w:r>
      <w:r w:rsidRPr="00B50FBB">
        <w:rPr>
          <w:rFonts w:ascii="Arial" w:hAnsi="Arial" w:cs="Arial"/>
          <w:b/>
          <w:bCs/>
          <w:lang w:val="de-DE"/>
        </w:rPr>
        <w:t xml:space="preserve"> im Jahr 2025</w:t>
      </w:r>
      <w:r>
        <w:rPr>
          <w:rFonts w:ascii="Arial" w:hAnsi="Arial" w:cs="Arial"/>
          <w:b/>
          <w:bCs/>
          <w:lang w:val="de-DE"/>
        </w:rPr>
        <w:t xml:space="preserve"> von bis zu</w:t>
      </w:r>
      <w:r w:rsidR="000622A7" w:rsidRPr="00B50FBB">
        <w:rPr>
          <w:rFonts w:ascii="Arial" w:hAnsi="Arial" w:cs="Arial"/>
          <w:b/>
          <w:bCs/>
          <w:lang w:val="de-DE"/>
        </w:rPr>
        <w:t xml:space="preserve"> €</w:t>
      </w:r>
      <w:r w:rsidR="00EB31FD" w:rsidRPr="00B50FBB">
        <w:rPr>
          <w:rFonts w:ascii="Arial" w:hAnsi="Arial" w:cs="Arial"/>
          <w:b/>
          <w:bCs/>
          <w:lang w:val="de-DE"/>
        </w:rPr>
        <w:t xml:space="preserve"> 40.000</w:t>
      </w:r>
      <w:r>
        <w:rPr>
          <w:rFonts w:ascii="Arial" w:hAnsi="Arial" w:cs="Arial"/>
          <w:lang w:val="de-DE"/>
        </w:rPr>
        <w:t xml:space="preserve"> für die Nachtarbeit und die Überstunden an F</w:t>
      </w:r>
      <w:r w:rsidR="00984624">
        <w:rPr>
          <w:rFonts w:ascii="Arial" w:hAnsi="Arial" w:cs="Arial"/>
          <w:lang w:val="de-DE"/>
        </w:rPr>
        <w:t>eier</w:t>
      </w:r>
      <w:r>
        <w:rPr>
          <w:rFonts w:ascii="Arial" w:hAnsi="Arial" w:cs="Arial"/>
          <w:lang w:val="de-DE"/>
        </w:rPr>
        <w:t>tagen eine außerordentliche und steuerfreie Lohnergänzung („</w:t>
      </w:r>
      <w:proofErr w:type="spellStart"/>
      <w:r w:rsidR="00EB31FD" w:rsidRPr="00B50FBB">
        <w:rPr>
          <w:rFonts w:ascii="Arial" w:hAnsi="Arial" w:cs="Arial"/>
          <w:b/>
          <w:bCs/>
          <w:lang w:val="de-DE"/>
        </w:rPr>
        <w:t>trattamento</w:t>
      </w:r>
      <w:proofErr w:type="spellEnd"/>
      <w:r w:rsidR="00EB31FD" w:rsidRPr="00B50FBB">
        <w:rPr>
          <w:rFonts w:ascii="Arial" w:hAnsi="Arial" w:cs="Arial"/>
          <w:b/>
          <w:bCs/>
          <w:lang w:val="de-DE"/>
        </w:rPr>
        <w:t xml:space="preserve"> </w:t>
      </w:r>
      <w:proofErr w:type="spellStart"/>
      <w:r w:rsidR="00EB31FD" w:rsidRPr="00B50FBB">
        <w:rPr>
          <w:rFonts w:ascii="Arial" w:hAnsi="Arial" w:cs="Arial"/>
          <w:b/>
          <w:bCs/>
          <w:lang w:val="de-DE"/>
        </w:rPr>
        <w:t>integrativo</w:t>
      </w:r>
      <w:proofErr w:type="spellEnd"/>
      <w:r w:rsidR="00EB31FD" w:rsidRPr="00B50FBB">
        <w:rPr>
          <w:rFonts w:ascii="Arial" w:hAnsi="Arial" w:cs="Arial"/>
          <w:b/>
          <w:bCs/>
          <w:lang w:val="de-DE"/>
        </w:rPr>
        <w:t xml:space="preserve"> </w:t>
      </w:r>
      <w:proofErr w:type="spellStart"/>
      <w:r w:rsidR="00EB31FD" w:rsidRPr="00B50FBB">
        <w:rPr>
          <w:rFonts w:ascii="Arial" w:hAnsi="Arial" w:cs="Arial"/>
          <w:b/>
          <w:bCs/>
          <w:lang w:val="de-DE"/>
        </w:rPr>
        <w:t>speciale</w:t>
      </w:r>
      <w:proofErr w:type="spellEnd"/>
      <w:r w:rsidR="00EB31FD" w:rsidRPr="00B50FBB">
        <w:rPr>
          <w:rFonts w:ascii="Arial" w:hAnsi="Arial" w:cs="Arial"/>
          <w:lang w:val="de-DE"/>
        </w:rPr>
        <w:t xml:space="preserve"> </w:t>
      </w:r>
      <w:proofErr w:type="spellStart"/>
      <w:r w:rsidR="00EB31FD" w:rsidRPr="00B50FBB">
        <w:rPr>
          <w:rFonts w:ascii="Arial" w:hAnsi="Arial" w:cs="Arial"/>
          <w:b/>
          <w:bCs/>
          <w:lang w:val="de-DE"/>
        </w:rPr>
        <w:t>che</w:t>
      </w:r>
      <w:proofErr w:type="spellEnd"/>
      <w:r w:rsidR="00EB31FD" w:rsidRPr="00B50FBB">
        <w:rPr>
          <w:rFonts w:ascii="Arial" w:hAnsi="Arial" w:cs="Arial"/>
          <w:lang w:val="de-DE"/>
        </w:rPr>
        <w:t xml:space="preserve"> </w:t>
      </w:r>
      <w:r w:rsidR="00EB31FD" w:rsidRPr="00B50FBB">
        <w:rPr>
          <w:rFonts w:ascii="Arial" w:hAnsi="Arial" w:cs="Arial"/>
          <w:b/>
          <w:bCs/>
          <w:lang w:val="de-DE"/>
        </w:rPr>
        <w:t xml:space="preserve">non </w:t>
      </w:r>
      <w:proofErr w:type="spellStart"/>
      <w:r w:rsidR="00EB31FD" w:rsidRPr="00B50FBB">
        <w:rPr>
          <w:rFonts w:ascii="Arial" w:hAnsi="Arial" w:cs="Arial"/>
          <w:b/>
          <w:bCs/>
          <w:lang w:val="de-DE"/>
        </w:rPr>
        <w:t>concorre</w:t>
      </w:r>
      <w:proofErr w:type="spellEnd"/>
      <w:r w:rsidR="00EB31FD" w:rsidRPr="00B50FBB">
        <w:rPr>
          <w:rFonts w:ascii="Arial" w:hAnsi="Arial" w:cs="Arial"/>
          <w:b/>
          <w:bCs/>
          <w:lang w:val="de-DE"/>
        </w:rPr>
        <w:t xml:space="preserve"> </w:t>
      </w:r>
      <w:r w:rsidR="00EB31FD" w:rsidRPr="00B50FBB">
        <w:rPr>
          <w:rFonts w:ascii="Arial" w:hAnsi="Arial" w:cs="Arial"/>
          <w:lang w:val="de-DE"/>
        </w:rPr>
        <w:t xml:space="preserve">alla </w:t>
      </w:r>
      <w:proofErr w:type="spellStart"/>
      <w:r w:rsidR="00EB31FD" w:rsidRPr="00B50FBB">
        <w:rPr>
          <w:rFonts w:ascii="Arial" w:hAnsi="Arial" w:cs="Arial"/>
          <w:lang w:val="de-DE"/>
        </w:rPr>
        <w:t>formazione</w:t>
      </w:r>
      <w:proofErr w:type="spellEnd"/>
      <w:r w:rsidR="00C4407E">
        <w:rPr>
          <w:rFonts w:ascii="Arial" w:hAnsi="Arial" w:cs="Arial"/>
          <w:lang w:val="de-DE"/>
        </w:rPr>
        <w:t xml:space="preserve"> des </w:t>
      </w:r>
      <w:proofErr w:type="spellStart"/>
      <w:r>
        <w:rPr>
          <w:rFonts w:ascii="Arial" w:hAnsi="Arial" w:cs="Arial"/>
          <w:lang w:val="de-DE"/>
        </w:rPr>
        <w:t>reddito</w:t>
      </w:r>
      <w:proofErr w:type="spellEnd"/>
      <w:r>
        <w:rPr>
          <w:rFonts w:ascii="Arial" w:hAnsi="Arial" w:cs="Arial"/>
          <w:lang w:val="de-DE"/>
        </w:rPr>
        <w:t>“) in Höhe von 15% des Bruttoeinkommens gewährt wird</w:t>
      </w:r>
      <w:r w:rsidR="00EB31FD" w:rsidRPr="00B50FBB">
        <w:rPr>
          <w:rFonts w:ascii="Arial" w:hAnsi="Arial" w:cs="Arial"/>
          <w:lang w:val="de-DE"/>
        </w:rPr>
        <w:t xml:space="preserve">. </w:t>
      </w:r>
      <w:r>
        <w:rPr>
          <w:rFonts w:ascii="Arial" w:hAnsi="Arial" w:cs="Arial"/>
          <w:lang w:val="de-DE"/>
        </w:rPr>
        <w:t>Die entsprechenden</w:t>
      </w:r>
      <w:r w:rsidR="00EB31FD" w:rsidRPr="00B50FBB">
        <w:rPr>
          <w:rFonts w:ascii="Arial" w:hAnsi="Arial" w:cs="Arial"/>
          <w:lang w:val="de-DE"/>
        </w:rPr>
        <w:t xml:space="preserve"> </w:t>
      </w:r>
      <w:r w:rsidR="00E04644" w:rsidRPr="00B50FBB">
        <w:rPr>
          <w:rFonts w:ascii="Arial" w:hAnsi="Arial" w:cs="Arial"/>
          <w:lang w:val="de-DE"/>
        </w:rPr>
        <w:t>Steuersubstitute</w:t>
      </w:r>
      <w:r w:rsidR="00EB31FD" w:rsidRPr="00B50FBB">
        <w:rPr>
          <w:rFonts w:ascii="Arial" w:hAnsi="Arial" w:cs="Arial"/>
          <w:lang w:val="de-DE"/>
        </w:rPr>
        <w:t>:</w:t>
      </w:r>
    </w:p>
    <w:p w14:paraId="2267AF87" w14:textId="5C120593" w:rsidR="009D0470" w:rsidRPr="00C641CD" w:rsidRDefault="00B50FBB" w:rsidP="00143C0E">
      <w:pPr>
        <w:pStyle w:val="punto"/>
        <w:numPr>
          <w:ilvl w:val="0"/>
          <w:numId w:val="12"/>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60" w:after="0" w:line="240" w:lineRule="auto"/>
        <w:ind w:left="357" w:hanging="357"/>
        <w:rPr>
          <w:rFonts w:ascii="Arial" w:hAnsi="Arial"/>
          <w:lang w:val="de-DE"/>
        </w:rPr>
      </w:pPr>
      <w:r>
        <w:rPr>
          <w:rFonts w:ascii="Arial" w:hAnsi="Arial"/>
          <w:bCs/>
          <w:lang w:val="de-DE"/>
        </w:rPr>
        <w:t xml:space="preserve">gewähren diese Lohnergänzung </w:t>
      </w:r>
      <w:r w:rsidR="00496272" w:rsidRPr="00C641CD">
        <w:rPr>
          <w:rFonts w:ascii="Arial" w:hAnsi="Arial"/>
          <w:b/>
          <w:bCs/>
          <w:lang w:val="de-DE"/>
        </w:rPr>
        <w:t xml:space="preserve">auf Antrag des </w:t>
      </w:r>
      <w:r w:rsidR="009638EC">
        <w:rPr>
          <w:rFonts w:ascii="Arial" w:hAnsi="Arial"/>
          <w:b/>
          <w:bCs/>
          <w:lang w:val="de-DE"/>
        </w:rPr>
        <w:t>Arbeitnehmer</w:t>
      </w:r>
      <w:r w:rsidR="009638EC">
        <w:rPr>
          <w:rFonts w:ascii="Arial" w:hAnsi="Arial"/>
          <w:lang w:val="de-DE"/>
        </w:rPr>
        <w:t>s, welcher sein</w:t>
      </w:r>
      <w:r w:rsidR="00EB31FD" w:rsidRPr="00C641CD">
        <w:rPr>
          <w:rFonts w:ascii="Arial" w:hAnsi="Arial"/>
          <w:lang w:val="de-DE"/>
        </w:rPr>
        <w:t xml:space="preserve"> </w:t>
      </w:r>
      <w:r w:rsidR="00496272" w:rsidRPr="00C641CD">
        <w:rPr>
          <w:rFonts w:ascii="Arial" w:hAnsi="Arial"/>
          <w:lang w:val="de-DE"/>
        </w:rPr>
        <w:t>Einkommen aus unselbständiger Tätigkeit im Jahr 2</w:t>
      </w:r>
      <w:r w:rsidR="00EB31FD" w:rsidRPr="00C641CD">
        <w:rPr>
          <w:rFonts w:ascii="Arial" w:hAnsi="Arial"/>
          <w:lang w:val="de-DE"/>
        </w:rPr>
        <w:t>025</w:t>
      </w:r>
      <w:r w:rsidR="009638EC">
        <w:rPr>
          <w:rFonts w:ascii="Arial" w:hAnsi="Arial"/>
          <w:lang w:val="de-DE"/>
        </w:rPr>
        <w:t xml:space="preserve"> schriftlich bestätigt</w:t>
      </w:r>
      <w:r w:rsidR="00EB31FD" w:rsidRPr="00C641CD">
        <w:rPr>
          <w:rFonts w:ascii="Arial" w:hAnsi="Arial"/>
          <w:lang w:val="de-DE"/>
        </w:rPr>
        <w:t>;</w:t>
      </w:r>
    </w:p>
    <w:p w14:paraId="4574253F" w14:textId="1B76C386" w:rsidR="00EB31FD" w:rsidRPr="009638EC" w:rsidRDefault="009638EC" w:rsidP="009D0470">
      <w:pPr>
        <w:pStyle w:val="punto"/>
        <w:numPr>
          <w:ilvl w:val="0"/>
          <w:numId w:val="12"/>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0" w:after="0" w:line="240" w:lineRule="auto"/>
        <w:ind w:left="357" w:hanging="357"/>
        <w:rPr>
          <w:rFonts w:ascii="Arial" w:hAnsi="Arial"/>
          <w:lang w:val="de-DE"/>
        </w:rPr>
      </w:pPr>
      <w:r w:rsidRPr="009638EC">
        <w:rPr>
          <w:rFonts w:ascii="Arial" w:hAnsi="Arial"/>
          <w:lang w:val="de-DE"/>
        </w:rPr>
        <w:t xml:space="preserve">und verrechnet diesen Betrag im </w:t>
      </w:r>
      <w:r w:rsidR="00496272" w:rsidRPr="009638EC">
        <w:rPr>
          <w:rFonts w:ascii="Arial" w:hAnsi="Arial"/>
          <w:lang w:val="de-DE"/>
        </w:rPr>
        <w:t>Vordruck</w:t>
      </w:r>
      <w:r w:rsidR="00EB31FD" w:rsidRPr="009638EC">
        <w:rPr>
          <w:rFonts w:ascii="Arial" w:hAnsi="Arial"/>
          <w:lang w:val="de-DE"/>
        </w:rPr>
        <w:t xml:space="preserve"> F24.</w:t>
      </w:r>
    </w:p>
    <w:p w14:paraId="61F0388E" w14:textId="7583DEAD" w:rsidR="00CA6C7D" w:rsidRPr="00814341" w:rsidRDefault="00496272" w:rsidP="00CA6C7D">
      <w:pPr>
        <w:pStyle w:val="TITOLOMANFREDI"/>
        <w:rPr>
          <w:lang w:val="de-DE"/>
        </w:rPr>
      </w:pPr>
      <w:r w:rsidRPr="00814341">
        <w:rPr>
          <w:lang w:val="de-DE"/>
        </w:rPr>
        <w:t>ABSETZBETRÄGE</w:t>
      </w:r>
      <w:r w:rsidR="00CA6C7D" w:rsidRPr="00814341">
        <w:rPr>
          <w:lang w:val="de-DE"/>
        </w:rPr>
        <w:t xml:space="preserve"> </w:t>
      </w:r>
      <w:r w:rsidR="009638EC" w:rsidRPr="00814341">
        <w:rPr>
          <w:lang w:val="de-DE"/>
        </w:rPr>
        <w:t>IM BAUWESEN</w:t>
      </w:r>
      <w:r w:rsidR="00CA6C7D" w:rsidRPr="00814341">
        <w:rPr>
          <w:lang w:val="de-DE"/>
        </w:rPr>
        <w:t xml:space="preserve"> </w:t>
      </w:r>
    </w:p>
    <w:p w14:paraId="331EDCF2" w14:textId="6556189E" w:rsidR="00C056F4" w:rsidRPr="00814341" w:rsidRDefault="00B66AF9" w:rsidP="00ED5667">
      <w:pPr>
        <w:pStyle w:val="Corpotesto"/>
        <w:spacing w:before="80" w:after="60" w:line="240" w:lineRule="auto"/>
        <w:jc w:val="both"/>
        <w:rPr>
          <w:rFonts w:ascii="Arial" w:hAnsi="Arial" w:cs="Arial"/>
          <w:b/>
          <w:i/>
          <w:sz w:val="24"/>
          <w:szCs w:val="24"/>
          <w:lang w:val="de-DE"/>
        </w:rPr>
      </w:pPr>
      <w:r w:rsidRPr="00814341">
        <w:rPr>
          <w:rFonts w:ascii="Arial" w:hAnsi="Arial" w:cs="Arial"/>
          <w:b/>
          <w:i/>
          <w:sz w:val="24"/>
          <w:szCs w:val="24"/>
          <w:lang w:val="de-DE"/>
        </w:rPr>
        <w:t>Wiedergewinnung von Gebäuden</w:t>
      </w:r>
    </w:p>
    <w:p w14:paraId="2CD3F408" w14:textId="1D6A2099" w:rsidR="007B0087" w:rsidRPr="00B66AF9" w:rsidRDefault="00B66AF9" w:rsidP="00ED5667">
      <w:pPr>
        <w:pStyle w:val="Corpotesto"/>
        <w:spacing w:after="0" w:line="240" w:lineRule="auto"/>
        <w:jc w:val="both"/>
        <w:rPr>
          <w:rFonts w:ascii="Arial" w:hAnsi="Arial" w:cs="Arial"/>
          <w:lang w:val="de-DE"/>
        </w:rPr>
      </w:pPr>
      <w:r w:rsidRPr="00B66AF9">
        <w:rPr>
          <w:rFonts w:ascii="Arial" w:hAnsi="Arial" w:cs="Arial"/>
          <w:lang w:val="de-DE"/>
        </w:rPr>
        <w:t>D</w:t>
      </w:r>
      <w:r w:rsidR="000622A7" w:rsidRPr="00B66AF9">
        <w:rPr>
          <w:rFonts w:ascii="Arial" w:hAnsi="Arial" w:cs="Arial"/>
          <w:lang w:val="de-DE"/>
        </w:rPr>
        <w:t xml:space="preserve">ie </w:t>
      </w:r>
      <w:r w:rsidR="002242B9" w:rsidRPr="00B66AF9">
        <w:rPr>
          <w:rFonts w:ascii="Arial" w:hAnsi="Arial" w:cs="Arial"/>
          <w:lang w:val="de-DE"/>
        </w:rPr>
        <w:t>Maßnahmen</w:t>
      </w:r>
      <w:r w:rsidR="007B0087" w:rsidRPr="00B66AF9">
        <w:rPr>
          <w:rFonts w:ascii="Arial" w:hAnsi="Arial" w:cs="Arial"/>
          <w:lang w:val="de-DE"/>
        </w:rPr>
        <w:t xml:space="preserve"> </w:t>
      </w:r>
      <w:r w:rsidRPr="00B66AF9">
        <w:rPr>
          <w:rFonts w:ascii="Arial" w:hAnsi="Arial" w:cs="Arial"/>
          <w:lang w:val="de-DE"/>
        </w:rPr>
        <w:t>zur Wiedergewinnung von Gebäuden (“</w:t>
      </w:r>
      <w:proofErr w:type="spellStart"/>
      <w:r w:rsidR="007B0087" w:rsidRPr="00B66AF9">
        <w:rPr>
          <w:rFonts w:ascii="Arial" w:hAnsi="Arial" w:cs="Arial"/>
          <w:lang w:val="de-DE"/>
        </w:rPr>
        <w:t>recupero</w:t>
      </w:r>
      <w:proofErr w:type="spellEnd"/>
      <w:r w:rsidR="00C4407E" w:rsidRPr="00B66AF9">
        <w:rPr>
          <w:rFonts w:ascii="Arial" w:hAnsi="Arial" w:cs="Arial"/>
          <w:lang w:val="de-DE"/>
        </w:rPr>
        <w:t xml:space="preserve"> de</w:t>
      </w:r>
      <w:r w:rsidRPr="00B66AF9">
        <w:rPr>
          <w:rFonts w:ascii="Arial" w:hAnsi="Arial" w:cs="Arial"/>
          <w:lang w:val="de-DE"/>
        </w:rPr>
        <w:t>l</w:t>
      </w:r>
      <w:r w:rsidR="00C4407E" w:rsidRPr="00B66AF9">
        <w:rPr>
          <w:rFonts w:ascii="Arial" w:hAnsi="Arial" w:cs="Arial"/>
          <w:lang w:val="de-DE"/>
        </w:rPr>
        <w:t xml:space="preserve"> </w:t>
      </w:r>
      <w:proofErr w:type="spellStart"/>
      <w:r w:rsidR="007B0087" w:rsidRPr="00B66AF9">
        <w:rPr>
          <w:rFonts w:ascii="Arial" w:hAnsi="Arial" w:cs="Arial"/>
          <w:lang w:val="de-DE"/>
        </w:rPr>
        <w:t>patrimonio</w:t>
      </w:r>
      <w:proofErr w:type="spellEnd"/>
      <w:r w:rsidR="007B0087" w:rsidRPr="00B66AF9">
        <w:rPr>
          <w:rFonts w:ascii="Arial" w:hAnsi="Arial" w:cs="Arial"/>
          <w:lang w:val="de-DE"/>
        </w:rPr>
        <w:t xml:space="preserve"> </w:t>
      </w:r>
      <w:proofErr w:type="spellStart"/>
      <w:r w:rsidR="007B0087" w:rsidRPr="00B66AF9">
        <w:rPr>
          <w:rFonts w:ascii="Arial" w:hAnsi="Arial" w:cs="Arial"/>
          <w:lang w:val="de-DE"/>
        </w:rPr>
        <w:t>edilizio</w:t>
      </w:r>
      <w:proofErr w:type="spellEnd"/>
      <w:r w:rsidRPr="00B66AF9">
        <w:rPr>
          <w:rFonts w:ascii="Arial" w:hAnsi="Arial" w:cs="Arial"/>
          <w:lang w:val="de-DE"/>
        </w:rPr>
        <w:t xml:space="preserve">”) geben Anrecht auf den “normalen” Absetzbetrag im Sinne von </w:t>
      </w:r>
      <w:r w:rsidR="008D2ECC" w:rsidRPr="00B66AF9">
        <w:rPr>
          <w:rFonts w:ascii="Arial" w:hAnsi="Arial" w:cs="Arial"/>
          <w:lang w:val="de-DE"/>
        </w:rPr>
        <w:t>Art.</w:t>
      </w:r>
      <w:r w:rsidR="007B0087" w:rsidRPr="00B66AF9">
        <w:rPr>
          <w:rFonts w:ascii="Arial" w:hAnsi="Arial" w:cs="Arial"/>
          <w:lang w:val="de-DE"/>
        </w:rPr>
        <w:t xml:space="preserve"> 16-bis, TUIR, </w:t>
      </w:r>
      <w:r w:rsidRPr="00B66AF9">
        <w:rPr>
          <w:rFonts w:ascii="Arial" w:hAnsi="Arial" w:cs="Arial"/>
          <w:lang w:val="de-DE"/>
        </w:rPr>
        <w:t xml:space="preserve">welcher von </w:t>
      </w:r>
      <w:r w:rsidR="00E04644" w:rsidRPr="00B66AF9">
        <w:rPr>
          <w:rFonts w:ascii="Arial" w:hAnsi="Arial" w:cs="Arial"/>
          <w:lang w:val="de-DE"/>
        </w:rPr>
        <w:t>Art</w:t>
      </w:r>
      <w:r w:rsidR="000622A7" w:rsidRPr="00B66AF9">
        <w:rPr>
          <w:rFonts w:ascii="Arial" w:hAnsi="Arial" w:cs="Arial"/>
          <w:lang w:val="de-DE"/>
        </w:rPr>
        <w:t>.</w:t>
      </w:r>
      <w:r w:rsidR="007B0087" w:rsidRPr="00B66AF9">
        <w:rPr>
          <w:rFonts w:ascii="Arial" w:hAnsi="Arial" w:cs="Arial"/>
          <w:lang w:val="de-DE"/>
        </w:rPr>
        <w:t xml:space="preserve"> 16, DL</w:t>
      </w:r>
      <w:r w:rsidR="000622A7" w:rsidRPr="00B66AF9">
        <w:rPr>
          <w:rFonts w:ascii="Arial" w:hAnsi="Arial" w:cs="Arial"/>
          <w:lang w:val="de-DE"/>
        </w:rPr>
        <w:t xml:space="preserve"> Nr.</w:t>
      </w:r>
      <w:r w:rsidR="007B0087" w:rsidRPr="00B66AF9">
        <w:rPr>
          <w:rFonts w:ascii="Arial" w:hAnsi="Arial" w:cs="Arial"/>
          <w:lang w:val="de-DE"/>
        </w:rPr>
        <w:t xml:space="preserve"> 63/2013</w:t>
      </w:r>
      <w:r>
        <w:rPr>
          <w:rFonts w:ascii="Arial" w:hAnsi="Arial" w:cs="Arial"/>
          <w:lang w:val="de-DE"/>
        </w:rPr>
        <w:t xml:space="preserve"> ergänzt wurde und ursprünglich einen </w:t>
      </w:r>
      <w:r w:rsidR="00496272" w:rsidRPr="00B66AF9">
        <w:rPr>
          <w:rFonts w:ascii="Arial" w:hAnsi="Arial" w:cs="Arial"/>
          <w:lang w:val="de-DE"/>
        </w:rPr>
        <w:t>Absetzbetrag</w:t>
      </w:r>
      <w:r w:rsidR="007B0087" w:rsidRPr="00B66AF9">
        <w:rPr>
          <w:rFonts w:ascii="Arial" w:hAnsi="Arial" w:cs="Arial"/>
          <w:lang w:val="de-DE"/>
        </w:rPr>
        <w:t xml:space="preserve"> </w:t>
      </w:r>
      <w:r>
        <w:rPr>
          <w:rFonts w:ascii="Arial" w:hAnsi="Arial" w:cs="Arial"/>
          <w:lang w:val="de-DE"/>
        </w:rPr>
        <w:t>von</w:t>
      </w:r>
      <w:r w:rsidR="00AC548A" w:rsidRPr="00B66AF9">
        <w:rPr>
          <w:rFonts w:ascii="Arial" w:hAnsi="Arial" w:cs="Arial"/>
          <w:lang w:val="de-DE"/>
        </w:rPr>
        <w:t xml:space="preserve"> 3</w:t>
      </w:r>
      <w:r w:rsidR="007B0087" w:rsidRPr="00B66AF9">
        <w:rPr>
          <w:rFonts w:ascii="Arial" w:hAnsi="Arial" w:cs="Arial"/>
          <w:lang w:val="de-DE"/>
        </w:rPr>
        <w:t>6%</w:t>
      </w:r>
      <w:r>
        <w:rPr>
          <w:rFonts w:ascii="Arial" w:hAnsi="Arial" w:cs="Arial"/>
          <w:lang w:val="de-DE"/>
        </w:rPr>
        <w:t xml:space="preserve"> bei einem Höchstbetrag der geförderten Aufwendungen von</w:t>
      </w:r>
      <w:r w:rsidR="00591889" w:rsidRPr="00B66AF9">
        <w:rPr>
          <w:rFonts w:ascii="Arial" w:hAnsi="Arial" w:cs="Arial"/>
          <w:lang w:val="de-DE"/>
        </w:rPr>
        <w:t xml:space="preserve"> €</w:t>
      </w:r>
      <w:r w:rsidR="007B0087" w:rsidRPr="00B66AF9">
        <w:rPr>
          <w:rFonts w:ascii="Arial" w:hAnsi="Arial" w:cs="Arial"/>
          <w:lang w:val="de-DE"/>
        </w:rPr>
        <w:t xml:space="preserve"> 48.000</w:t>
      </w:r>
      <w:r>
        <w:rPr>
          <w:rFonts w:ascii="Arial" w:hAnsi="Arial" w:cs="Arial"/>
          <w:lang w:val="de-DE"/>
        </w:rPr>
        <w:t xml:space="preserve"> vorsah und in 10 jährlichen Teilbeträgen in Anspruch genommen werden konnte.</w:t>
      </w:r>
    </w:p>
    <w:p w14:paraId="25E66AA5" w14:textId="3C088946" w:rsidR="00ED5667" w:rsidRPr="00B50FBB" w:rsidRDefault="00B66AF9" w:rsidP="000E13F2">
      <w:pPr>
        <w:pStyle w:val="Corpotesto"/>
        <w:spacing w:before="60" w:after="0" w:line="240" w:lineRule="auto"/>
        <w:jc w:val="both"/>
        <w:rPr>
          <w:rFonts w:ascii="Arial" w:hAnsi="Arial" w:cs="Arial"/>
          <w:lang w:val="de-DE"/>
        </w:rPr>
      </w:pPr>
      <w:r w:rsidRPr="00B66AF9">
        <w:rPr>
          <w:rFonts w:ascii="Arial" w:hAnsi="Arial" w:cs="Arial"/>
          <w:lang w:val="de-DE"/>
        </w:rPr>
        <w:t>Im Jahre 2012 wurde dieser</w:t>
      </w:r>
      <w:r w:rsidR="007B0087" w:rsidRPr="00B66AF9">
        <w:rPr>
          <w:rFonts w:ascii="Arial" w:hAnsi="Arial" w:cs="Arial"/>
          <w:lang w:val="de-DE"/>
        </w:rPr>
        <w:t xml:space="preserve"> </w:t>
      </w:r>
      <w:r w:rsidR="00496272" w:rsidRPr="00B66AF9">
        <w:rPr>
          <w:rFonts w:ascii="Arial" w:hAnsi="Arial" w:cs="Arial"/>
          <w:lang w:val="de-DE"/>
        </w:rPr>
        <w:t>Absetzbetrag</w:t>
      </w:r>
      <w:r w:rsidR="007B0087" w:rsidRPr="00B66AF9">
        <w:rPr>
          <w:rFonts w:ascii="Arial" w:hAnsi="Arial" w:cs="Arial"/>
          <w:lang w:val="de-DE"/>
        </w:rPr>
        <w:t xml:space="preserve"> </w:t>
      </w:r>
      <w:r w:rsidRPr="00B66AF9">
        <w:rPr>
          <w:rFonts w:ascii="Arial" w:hAnsi="Arial" w:cs="Arial"/>
          <w:lang w:val="de-DE"/>
        </w:rPr>
        <w:t>auf</w:t>
      </w:r>
      <w:r w:rsidR="007B0087" w:rsidRPr="00B66AF9">
        <w:rPr>
          <w:rFonts w:ascii="Arial" w:hAnsi="Arial" w:cs="Arial"/>
          <w:lang w:val="de-DE"/>
        </w:rPr>
        <w:t xml:space="preserve"> </w:t>
      </w:r>
      <w:r w:rsidR="007B0087" w:rsidRPr="00B66AF9">
        <w:rPr>
          <w:rFonts w:ascii="Arial" w:hAnsi="Arial" w:cs="Arial"/>
          <w:b/>
          <w:bCs/>
          <w:lang w:val="de-DE"/>
        </w:rPr>
        <w:t>50%</w:t>
      </w:r>
      <w:r w:rsidR="000622A7" w:rsidRPr="00B66AF9">
        <w:rPr>
          <w:rFonts w:ascii="Arial" w:hAnsi="Arial" w:cs="Arial"/>
          <w:lang w:val="de-DE"/>
        </w:rPr>
        <w:t xml:space="preserve"> und </w:t>
      </w:r>
      <w:r>
        <w:rPr>
          <w:rFonts w:ascii="Arial" w:hAnsi="Arial" w:cs="Arial"/>
          <w:lang w:val="de-DE"/>
        </w:rPr>
        <w:t>der Höchstbetrag der begünstigten Aufwendungen</w:t>
      </w:r>
      <w:r w:rsidRPr="00B66AF9">
        <w:rPr>
          <w:rFonts w:ascii="Arial" w:hAnsi="Arial" w:cs="Arial"/>
          <w:lang w:val="de-DE"/>
        </w:rPr>
        <w:t xml:space="preserve"> </w:t>
      </w:r>
      <w:r>
        <w:rPr>
          <w:rFonts w:ascii="Arial" w:hAnsi="Arial" w:cs="Arial"/>
          <w:lang w:val="de-DE"/>
        </w:rPr>
        <w:t>auf</w:t>
      </w:r>
      <w:r w:rsidR="000622A7" w:rsidRPr="00B66AF9">
        <w:rPr>
          <w:rFonts w:ascii="Arial" w:hAnsi="Arial" w:cs="Arial"/>
          <w:lang w:val="de-DE"/>
        </w:rPr>
        <w:t xml:space="preserve"> €</w:t>
      </w:r>
      <w:r w:rsidR="007B0087" w:rsidRPr="00B66AF9">
        <w:rPr>
          <w:rFonts w:ascii="Arial" w:hAnsi="Arial" w:cs="Arial"/>
          <w:b/>
          <w:bCs/>
          <w:lang w:val="de-DE"/>
        </w:rPr>
        <w:t xml:space="preserve"> 96.000</w:t>
      </w:r>
      <w:r>
        <w:rPr>
          <w:rFonts w:ascii="Arial" w:hAnsi="Arial" w:cs="Arial"/>
          <w:lang w:val="de-DE"/>
        </w:rPr>
        <w:t xml:space="preserve"> angehoben; weiterhin galt di</w:t>
      </w:r>
      <w:r w:rsidR="00984624">
        <w:rPr>
          <w:rFonts w:ascii="Arial" w:hAnsi="Arial" w:cs="Arial"/>
          <w:lang w:val="de-DE"/>
        </w:rPr>
        <w:t xml:space="preserve">e Aufteilung der Nutzung in </w:t>
      </w:r>
      <w:r>
        <w:rPr>
          <w:rFonts w:ascii="Arial" w:hAnsi="Arial" w:cs="Arial"/>
          <w:lang w:val="de-DE"/>
        </w:rPr>
        <w:t xml:space="preserve">10 jährliche Teilbeträge. Diese Anhebungen wurden mehrfach verlängert, zuletzt </w:t>
      </w:r>
      <w:r w:rsidR="000622A7" w:rsidRPr="00B50FBB">
        <w:rPr>
          <w:rFonts w:ascii="Arial" w:hAnsi="Arial" w:cs="Arial"/>
          <w:lang w:val="de-DE"/>
        </w:rPr>
        <w:t xml:space="preserve">von </w:t>
      </w:r>
      <w:r w:rsidR="00E04644" w:rsidRPr="00B50FBB">
        <w:rPr>
          <w:rFonts w:ascii="Arial" w:hAnsi="Arial" w:cs="Arial"/>
          <w:lang w:val="de-DE"/>
        </w:rPr>
        <w:t>Art</w:t>
      </w:r>
      <w:r w:rsidR="000622A7" w:rsidRPr="00B50FBB">
        <w:rPr>
          <w:rFonts w:ascii="Arial" w:hAnsi="Arial" w:cs="Arial"/>
          <w:lang w:val="de-DE"/>
        </w:rPr>
        <w:t>.</w:t>
      </w:r>
      <w:r w:rsidR="007B0087" w:rsidRPr="00B50FBB">
        <w:rPr>
          <w:rFonts w:ascii="Arial" w:hAnsi="Arial" w:cs="Arial"/>
          <w:lang w:val="de-DE"/>
        </w:rPr>
        <w:t xml:space="preserve"> 1, </w:t>
      </w:r>
      <w:r w:rsidR="000622A7" w:rsidRPr="00B50FBB">
        <w:rPr>
          <w:rFonts w:ascii="Arial" w:hAnsi="Arial" w:cs="Arial"/>
          <w:lang w:val="de-DE"/>
        </w:rPr>
        <w:t>Absatz</w:t>
      </w:r>
      <w:r w:rsidR="007B0087" w:rsidRPr="00B50FBB">
        <w:rPr>
          <w:rFonts w:ascii="Arial" w:hAnsi="Arial" w:cs="Arial"/>
          <w:lang w:val="de-DE"/>
        </w:rPr>
        <w:t xml:space="preserve"> 37, </w:t>
      </w:r>
      <w:r w:rsidR="000622A7" w:rsidRPr="00B50FBB">
        <w:rPr>
          <w:rFonts w:ascii="Arial" w:hAnsi="Arial" w:cs="Arial"/>
          <w:lang w:val="de-DE"/>
        </w:rPr>
        <w:t>Gesetz Nr.</w:t>
      </w:r>
      <w:r w:rsidR="007B0087" w:rsidRPr="00B50FBB">
        <w:rPr>
          <w:rFonts w:ascii="Arial" w:hAnsi="Arial" w:cs="Arial"/>
          <w:lang w:val="de-DE"/>
        </w:rPr>
        <w:t xml:space="preserve"> 234/2021 </w:t>
      </w:r>
      <w:r w:rsidR="00351C4A" w:rsidRPr="00B50FBB">
        <w:rPr>
          <w:rFonts w:ascii="Arial" w:hAnsi="Arial" w:cs="Arial"/>
          <w:lang w:val="de-DE"/>
        </w:rPr>
        <w:t>(</w:t>
      </w:r>
      <w:r>
        <w:rPr>
          <w:rFonts w:ascii="Arial" w:hAnsi="Arial" w:cs="Arial"/>
          <w:lang w:val="de-DE"/>
        </w:rPr>
        <w:t>dem</w:t>
      </w:r>
      <w:r w:rsidR="00351C4A" w:rsidRPr="00B50FBB">
        <w:rPr>
          <w:rFonts w:ascii="Arial" w:hAnsi="Arial" w:cs="Arial"/>
          <w:lang w:val="de-DE"/>
        </w:rPr>
        <w:t xml:space="preserve"> Haus</w:t>
      </w:r>
      <w:r w:rsidR="000622A7" w:rsidRPr="00B50FBB">
        <w:rPr>
          <w:rFonts w:ascii="Arial" w:hAnsi="Arial" w:cs="Arial"/>
          <w:lang w:val="de-DE"/>
        </w:rPr>
        <w:t>haltsgesetz für das Jahr 2</w:t>
      </w:r>
      <w:r w:rsidR="007B0087" w:rsidRPr="00B50FBB">
        <w:rPr>
          <w:rFonts w:ascii="Arial" w:hAnsi="Arial" w:cs="Arial"/>
          <w:lang w:val="de-DE"/>
        </w:rPr>
        <w:t xml:space="preserve">022) </w:t>
      </w:r>
      <w:r>
        <w:rPr>
          <w:rFonts w:ascii="Arial" w:hAnsi="Arial" w:cs="Arial"/>
          <w:lang w:val="de-DE"/>
        </w:rPr>
        <w:t xml:space="preserve">und </w:t>
      </w:r>
      <w:r w:rsidR="000622A7" w:rsidRPr="00B50FBB">
        <w:rPr>
          <w:rFonts w:ascii="Arial" w:hAnsi="Arial" w:cs="Arial"/>
          <w:b/>
          <w:bCs/>
          <w:lang w:val="de-DE"/>
        </w:rPr>
        <w:t>bis zum</w:t>
      </w:r>
      <w:r w:rsidR="007B0087" w:rsidRPr="00B50FBB">
        <w:rPr>
          <w:rFonts w:ascii="Arial" w:hAnsi="Arial" w:cs="Arial"/>
          <w:b/>
          <w:bCs/>
          <w:lang w:val="de-DE"/>
        </w:rPr>
        <w:t xml:space="preserve"> 31.12.2024</w:t>
      </w:r>
      <w:r w:rsidR="007B0087" w:rsidRPr="00B50FBB">
        <w:rPr>
          <w:rFonts w:ascii="Arial" w:hAnsi="Arial" w:cs="Arial"/>
          <w:lang w:val="de-DE"/>
        </w:rPr>
        <w:t>.</w:t>
      </w:r>
    </w:p>
    <w:p w14:paraId="3AC90D08" w14:textId="76F8677D" w:rsidR="007B0087" w:rsidRPr="005204A9" w:rsidRDefault="000622A7" w:rsidP="000E13F2">
      <w:pPr>
        <w:pStyle w:val="Corpotesto"/>
        <w:spacing w:before="60" w:after="0" w:line="240" w:lineRule="auto"/>
        <w:jc w:val="both"/>
        <w:rPr>
          <w:rFonts w:ascii="Arial" w:hAnsi="Arial" w:cs="Arial"/>
          <w:lang w:val="de-DE"/>
        </w:rPr>
      </w:pPr>
      <w:r w:rsidRPr="005204A9">
        <w:rPr>
          <w:rFonts w:ascii="Arial" w:hAnsi="Arial" w:cs="Arial"/>
          <w:lang w:val="de-DE"/>
        </w:rPr>
        <w:lastRenderedPageBreak/>
        <w:t>Gesetz Nr.</w:t>
      </w:r>
      <w:r w:rsidR="007B0087" w:rsidRPr="005204A9">
        <w:rPr>
          <w:rFonts w:ascii="Arial" w:hAnsi="Arial" w:cs="Arial"/>
          <w:lang w:val="de-DE"/>
        </w:rPr>
        <w:t xml:space="preserve"> 207/2024 </w:t>
      </w:r>
      <w:r w:rsidR="00351C4A">
        <w:rPr>
          <w:rFonts w:ascii="Arial" w:hAnsi="Arial" w:cs="Arial"/>
          <w:lang w:val="de-DE"/>
        </w:rPr>
        <w:t>(das Haus</w:t>
      </w:r>
      <w:r w:rsidRPr="005204A9">
        <w:rPr>
          <w:rFonts w:ascii="Arial" w:hAnsi="Arial" w:cs="Arial"/>
          <w:lang w:val="de-DE"/>
        </w:rPr>
        <w:t>haltsgesetz für das Jahr 2</w:t>
      </w:r>
      <w:r w:rsidR="007B0087" w:rsidRPr="005204A9">
        <w:rPr>
          <w:rFonts w:ascii="Arial" w:hAnsi="Arial" w:cs="Arial"/>
          <w:lang w:val="de-DE"/>
        </w:rPr>
        <w:t>025)</w:t>
      </w:r>
      <w:r w:rsidR="00B66AF9">
        <w:rPr>
          <w:rFonts w:ascii="Arial" w:hAnsi="Arial" w:cs="Arial"/>
          <w:lang w:val="de-DE"/>
        </w:rPr>
        <w:t xml:space="preserve"> ließ den</w:t>
      </w:r>
      <w:r w:rsidR="007B0087" w:rsidRPr="005204A9">
        <w:rPr>
          <w:rFonts w:ascii="Arial" w:hAnsi="Arial" w:cs="Arial"/>
          <w:lang w:val="de-DE"/>
        </w:rPr>
        <w:t xml:space="preserve"> </w:t>
      </w:r>
      <w:r w:rsidR="005204A9" w:rsidRPr="005204A9">
        <w:rPr>
          <w:rFonts w:ascii="Arial" w:hAnsi="Arial" w:cs="Arial"/>
          <w:lang w:val="de-DE"/>
        </w:rPr>
        <w:t xml:space="preserve">Höchstbetrag der begünstigten Aufwendungen </w:t>
      </w:r>
      <w:r w:rsidR="00591889">
        <w:rPr>
          <w:rFonts w:ascii="Arial" w:hAnsi="Arial" w:cs="Arial"/>
          <w:lang w:val="de-DE"/>
        </w:rPr>
        <w:t>von €</w:t>
      </w:r>
      <w:r w:rsidR="007B0087" w:rsidRPr="005204A9">
        <w:rPr>
          <w:rFonts w:ascii="Arial" w:hAnsi="Arial" w:cs="Arial"/>
          <w:b/>
          <w:bCs/>
          <w:lang w:val="de-DE"/>
        </w:rPr>
        <w:t xml:space="preserve"> 96.000</w:t>
      </w:r>
      <w:r w:rsidR="00B66AF9">
        <w:rPr>
          <w:rFonts w:ascii="Arial" w:hAnsi="Arial" w:cs="Arial"/>
          <w:lang w:val="de-DE"/>
        </w:rPr>
        <w:t xml:space="preserve"> unverändert; der Prozentsatz des</w:t>
      </w:r>
      <w:r w:rsidR="007B0087" w:rsidRPr="005204A9">
        <w:rPr>
          <w:rFonts w:ascii="Arial" w:hAnsi="Arial" w:cs="Arial"/>
          <w:lang w:val="de-DE"/>
        </w:rPr>
        <w:t xml:space="preserve"> </w:t>
      </w:r>
      <w:r w:rsidR="00496272" w:rsidRPr="005204A9">
        <w:rPr>
          <w:rFonts w:ascii="Arial" w:hAnsi="Arial" w:cs="Arial"/>
          <w:lang w:val="de-DE"/>
        </w:rPr>
        <w:t>Absetzbetrag</w:t>
      </w:r>
      <w:r w:rsidR="00B66AF9">
        <w:rPr>
          <w:rFonts w:ascii="Arial" w:hAnsi="Arial" w:cs="Arial"/>
          <w:lang w:val="de-DE"/>
        </w:rPr>
        <w:t>s</w:t>
      </w:r>
      <w:r w:rsidR="007B0087" w:rsidRPr="005204A9">
        <w:rPr>
          <w:rFonts w:ascii="Arial" w:hAnsi="Arial" w:cs="Arial"/>
          <w:lang w:val="de-DE"/>
        </w:rPr>
        <w:t xml:space="preserve"> </w:t>
      </w:r>
      <w:r w:rsidRPr="005204A9">
        <w:rPr>
          <w:rFonts w:ascii="Arial" w:hAnsi="Arial" w:cs="Arial"/>
          <w:lang w:val="de-DE"/>
        </w:rPr>
        <w:t xml:space="preserve">für die </w:t>
      </w:r>
      <w:r w:rsidRPr="005204A9">
        <w:rPr>
          <w:rFonts w:ascii="Arial" w:hAnsi="Arial" w:cs="Arial"/>
          <w:b/>
          <w:bCs/>
          <w:lang w:val="de-DE"/>
        </w:rPr>
        <w:t>Spesen</w:t>
      </w:r>
      <w:r w:rsidR="007B0087" w:rsidRPr="005204A9">
        <w:rPr>
          <w:rFonts w:ascii="Arial" w:hAnsi="Arial" w:cs="Arial"/>
          <w:b/>
          <w:bCs/>
          <w:lang w:val="de-DE"/>
        </w:rPr>
        <w:t xml:space="preserve"> </w:t>
      </w:r>
      <w:r w:rsidR="00496272" w:rsidRPr="005204A9">
        <w:rPr>
          <w:rFonts w:ascii="Arial" w:hAnsi="Arial" w:cs="Arial"/>
          <w:b/>
          <w:bCs/>
          <w:lang w:val="de-DE"/>
        </w:rPr>
        <w:t>im Jahr 2</w:t>
      </w:r>
      <w:r w:rsidR="007B0087" w:rsidRPr="005204A9">
        <w:rPr>
          <w:rFonts w:ascii="Arial" w:hAnsi="Arial" w:cs="Arial"/>
          <w:b/>
          <w:bCs/>
          <w:lang w:val="de-DE"/>
        </w:rPr>
        <w:t>025</w:t>
      </w:r>
      <w:r w:rsidR="007B0087" w:rsidRPr="005204A9">
        <w:rPr>
          <w:rFonts w:ascii="Arial" w:hAnsi="Arial" w:cs="Arial"/>
          <w:lang w:val="de-DE"/>
        </w:rPr>
        <w:t xml:space="preserve"> </w:t>
      </w:r>
      <w:r w:rsidR="00B66AF9">
        <w:rPr>
          <w:rFonts w:ascii="Arial" w:hAnsi="Arial" w:cs="Arial"/>
          <w:lang w:val="de-DE"/>
        </w:rPr>
        <w:t>dagegen betrug</w:t>
      </w:r>
      <w:r w:rsidR="007B0087" w:rsidRPr="005204A9">
        <w:rPr>
          <w:rFonts w:ascii="Arial" w:hAnsi="Arial" w:cs="Arial"/>
          <w:lang w:val="de-DE"/>
        </w:rPr>
        <w:t>:</w:t>
      </w:r>
    </w:p>
    <w:p w14:paraId="29800B20" w14:textId="1BABE119" w:rsidR="00273801" w:rsidRPr="00351C4A" w:rsidRDefault="00273801" w:rsidP="00273801">
      <w:pPr>
        <w:pStyle w:val="ScadenziarioPuntoni"/>
        <w:numPr>
          <w:ilvl w:val="0"/>
          <w:numId w:val="12"/>
        </w:numPr>
        <w:spacing w:before="20" w:after="0"/>
        <w:ind w:left="238" w:hanging="238"/>
        <w:rPr>
          <w:spacing w:val="-2"/>
          <w:sz w:val="22"/>
          <w:szCs w:val="22"/>
          <w:lang w:val="de-DE"/>
        </w:rPr>
      </w:pPr>
      <w:r w:rsidRPr="00351C4A">
        <w:rPr>
          <w:b/>
          <w:bCs/>
          <w:sz w:val="22"/>
          <w:szCs w:val="22"/>
          <w:lang w:val="de-DE"/>
        </w:rPr>
        <w:t>50</w:t>
      </w:r>
      <w:r w:rsidRPr="00351C4A">
        <w:rPr>
          <w:spacing w:val="-2"/>
          <w:sz w:val="22"/>
          <w:szCs w:val="22"/>
          <w:lang w:val="de-DE"/>
        </w:rPr>
        <w:t xml:space="preserve">% </w:t>
      </w:r>
      <w:r>
        <w:rPr>
          <w:spacing w:val="-2"/>
          <w:sz w:val="22"/>
          <w:szCs w:val="22"/>
          <w:lang w:val="de-DE"/>
        </w:rPr>
        <w:t xml:space="preserve">nur dann, wenn die Aufwendungen vom Inhaber </w:t>
      </w:r>
      <w:r w:rsidR="00814341">
        <w:rPr>
          <w:spacing w:val="-2"/>
          <w:sz w:val="22"/>
          <w:szCs w:val="22"/>
          <w:lang w:val="de-DE"/>
        </w:rPr>
        <w:t>des Eigentumsrechts oder dinglichen Rechts</w:t>
      </w:r>
      <w:r w:rsidRPr="00351C4A">
        <w:rPr>
          <w:b/>
          <w:spacing w:val="-2"/>
          <w:sz w:val="22"/>
          <w:szCs w:val="22"/>
          <w:lang w:val="de-DE"/>
        </w:rPr>
        <w:t xml:space="preserve"> am Hauptwohnsitz</w:t>
      </w:r>
      <w:r>
        <w:rPr>
          <w:spacing w:val="-2"/>
          <w:sz w:val="22"/>
          <w:szCs w:val="22"/>
          <w:lang w:val="de-DE"/>
        </w:rPr>
        <w:t xml:space="preserve"> bestritten wurden;</w:t>
      </w:r>
    </w:p>
    <w:p w14:paraId="3037981A" w14:textId="77777777" w:rsidR="00273801" w:rsidRPr="007B0087" w:rsidRDefault="00273801" w:rsidP="00273801">
      <w:pPr>
        <w:pStyle w:val="ScadenziarioPuntoni"/>
        <w:numPr>
          <w:ilvl w:val="0"/>
          <w:numId w:val="12"/>
        </w:numPr>
        <w:spacing w:before="20" w:after="0"/>
        <w:ind w:left="238" w:hanging="238"/>
        <w:rPr>
          <w:sz w:val="22"/>
          <w:szCs w:val="22"/>
        </w:rPr>
      </w:pPr>
      <w:r w:rsidRPr="007B0087">
        <w:rPr>
          <w:b/>
          <w:spacing w:val="-2"/>
          <w:sz w:val="22"/>
          <w:szCs w:val="22"/>
        </w:rPr>
        <w:t>36%</w:t>
      </w:r>
      <w:r w:rsidRPr="007B0087">
        <w:rPr>
          <w:sz w:val="22"/>
          <w:szCs w:val="22"/>
        </w:rPr>
        <w:t xml:space="preserve"> </w:t>
      </w:r>
      <w:r>
        <w:rPr>
          <w:sz w:val="22"/>
          <w:szCs w:val="22"/>
        </w:rPr>
        <w:t xml:space="preserve">in </w:t>
      </w:r>
      <w:proofErr w:type="spellStart"/>
      <w:r>
        <w:rPr>
          <w:sz w:val="22"/>
          <w:szCs w:val="22"/>
        </w:rPr>
        <w:t>allen</w:t>
      </w:r>
      <w:proofErr w:type="spellEnd"/>
      <w:r>
        <w:rPr>
          <w:sz w:val="22"/>
          <w:szCs w:val="22"/>
        </w:rPr>
        <w:t xml:space="preserve"> </w:t>
      </w:r>
      <w:proofErr w:type="spellStart"/>
      <w:r>
        <w:rPr>
          <w:sz w:val="22"/>
          <w:szCs w:val="22"/>
        </w:rPr>
        <w:t>übrigen</w:t>
      </w:r>
      <w:proofErr w:type="spellEnd"/>
      <w:r>
        <w:rPr>
          <w:sz w:val="22"/>
          <w:szCs w:val="22"/>
        </w:rPr>
        <w:t xml:space="preserve"> </w:t>
      </w:r>
      <w:proofErr w:type="spellStart"/>
      <w:r>
        <w:rPr>
          <w:sz w:val="22"/>
          <w:szCs w:val="22"/>
        </w:rPr>
        <w:t>Fällen</w:t>
      </w:r>
      <w:proofErr w:type="spellEnd"/>
      <w:r w:rsidRPr="007B0087">
        <w:rPr>
          <w:sz w:val="22"/>
          <w:szCs w:val="22"/>
        </w:rPr>
        <w:t>.</w:t>
      </w:r>
    </w:p>
    <w:p w14:paraId="42930E9F" w14:textId="77777777" w:rsidR="00273801" w:rsidRDefault="00273801" w:rsidP="00545DD5">
      <w:pPr>
        <w:pStyle w:val="Corpotesto"/>
        <w:spacing w:before="60" w:after="0" w:line="240" w:lineRule="auto"/>
        <w:jc w:val="both"/>
        <w:rPr>
          <w:rFonts w:ascii="Arial" w:hAnsi="Arial" w:cs="Arial"/>
          <w:lang w:val="de-DE"/>
        </w:rPr>
      </w:pPr>
    </w:p>
    <w:p w14:paraId="1EA4CDCB" w14:textId="77777777"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Zugleich sah d</w:t>
      </w:r>
      <w:r w:rsidRPr="00496272">
        <w:rPr>
          <w:rFonts w:ascii="Arial" w:hAnsi="Arial" w:cs="Arial"/>
          <w:lang w:val="de-DE"/>
        </w:rPr>
        <w:t xml:space="preserve">as Haushaltsgesetz für das Jahr 2025 </w:t>
      </w:r>
      <w:r>
        <w:rPr>
          <w:rFonts w:ascii="Arial" w:hAnsi="Arial" w:cs="Arial"/>
          <w:lang w:val="de-DE"/>
        </w:rPr>
        <w:t>vor, dass die</w:t>
      </w:r>
      <w:r w:rsidRPr="00496272">
        <w:rPr>
          <w:rFonts w:ascii="Arial" w:hAnsi="Arial" w:cs="Arial"/>
          <w:lang w:val="de-DE"/>
        </w:rPr>
        <w:t xml:space="preserve"> </w:t>
      </w:r>
      <w:r>
        <w:rPr>
          <w:rFonts w:ascii="Arial" w:hAnsi="Arial" w:cs="Arial"/>
          <w:lang w:val="de-DE"/>
        </w:rPr>
        <w:t>vorgenannten</w:t>
      </w:r>
      <w:r w:rsidRPr="00496272">
        <w:rPr>
          <w:rFonts w:ascii="Arial" w:hAnsi="Arial" w:cs="Arial"/>
          <w:lang w:val="de-DE"/>
        </w:rPr>
        <w:t xml:space="preserve"> </w:t>
      </w:r>
      <w:r>
        <w:rPr>
          <w:rFonts w:ascii="Arial" w:hAnsi="Arial" w:cs="Arial"/>
          <w:lang w:val="de-DE"/>
        </w:rPr>
        <w:t>Prozentsätze</w:t>
      </w:r>
      <w:r w:rsidRPr="00496272">
        <w:rPr>
          <w:rFonts w:ascii="Arial" w:hAnsi="Arial" w:cs="Arial"/>
          <w:lang w:val="de-DE"/>
        </w:rPr>
        <w:t xml:space="preserve">, </w:t>
      </w:r>
      <w:r>
        <w:rPr>
          <w:rFonts w:ascii="Arial" w:hAnsi="Arial" w:cs="Arial"/>
          <w:lang w:val="de-DE"/>
        </w:rPr>
        <w:t xml:space="preserve">weiter herabgesetzt werden sollten, und zwar auf </w:t>
      </w:r>
      <w:r w:rsidRPr="00B66AF9">
        <w:rPr>
          <w:rFonts w:ascii="Arial" w:hAnsi="Arial" w:cs="Arial"/>
          <w:b/>
          <w:bCs/>
          <w:lang w:val="de-DE"/>
        </w:rPr>
        <w:t>3</w:t>
      </w:r>
      <w:r w:rsidRPr="00496272">
        <w:rPr>
          <w:rFonts w:ascii="Arial" w:hAnsi="Arial" w:cs="Arial"/>
          <w:b/>
          <w:bCs/>
          <w:lang w:val="de-DE"/>
        </w:rPr>
        <w:t xml:space="preserve">6% </w:t>
      </w:r>
      <w:r>
        <w:rPr>
          <w:rFonts w:ascii="Arial" w:hAnsi="Arial" w:cs="Arial"/>
          <w:b/>
          <w:bCs/>
          <w:lang w:val="de-DE"/>
        </w:rPr>
        <w:t>bzw.</w:t>
      </w:r>
      <w:r w:rsidRPr="00496272">
        <w:rPr>
          <w:rFonts w:ascii="Arial" w:hAnsi="Arial" w:cs="Arial"/>
          <w:b/>
          <w:bCs/>
          <w:lang w:val="de-DE"/>
        </w:rPr>
        <w:t xml:space="preserve"> 30% für die </w:t>
      </w:r>
      <w:r w:rsidRPr="00496272">
        <w:rPr>
          <w:rFonts w:ascii="Arial" w:hAnsi="Arial" w:cs="Arial"/>
          <w:lang w:val="de-DE"/>
        </w:rPr>
        <w:t>Spesen im Jahr 2</w:t>
      </w:r>
      <w:r w:rsidRPr="00496272">
        <w:rPr>
          <w:rFonts w:ascii="Arial" w:hAnsi="Arial" w:cs="Arial"/>
          <w:b/>
          <w:bCs/>
          <w:lang w:val="de-DE"/>
        </w:rPr>
        <w:t>026 und 2027</w:t>
      </w:r>
      <w:r w:rsidRPr="00496272">
        <w:rPr>
          <w:rFonts w:ascii="Arial" w:hAnsi="Arial" w:cs="Arial"/>
          <w:lang w:val="de-DE"/>
        </w:rPr>
        <w:t>.</w:t>
      </w:r>
    </w:p>
    <w:p w14:paraId="3377AB08" w14:textId="77777777"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Mit der Novellierung</w:t>
      </w:r>
      <w:r w:rsidRPr="00496272">
        <w:rPr>
          <w:rFonts w:ascii="Arial" w:hAnsi="Arial" w:cs="Arial"/>
          <w:lang w:val="de-DE"/>
        </w:rPr>
        <w:t xml:space="preserve"> von Art. 16, Absatz 1, DL Nr. 63/2013</w:t>
      </w:r>
      <w:r>
        <w:rPr>
          <w:rFonts w:ascii="Arial" w:hAnsi="Arial" w:cs="Arial"/>
          <w:lang w:val="de-DE"/>
        </w:rPr>
        <w:t xml:space="preserve"> können nun aber auch</w:t>
      </w:r>
      <w:r w:rsidRPr="00496272">
        <w:rPr>
          <w:rFonts w:ascii="Arial" w:hAnsi="Arial" w:cs="Arial"/>
          <w:lang w:val="de-DE"/>
        </w:rPr>
        <w:t xml:space="preserve"> die </w:t>
      </w:r>
      <w:r w:rsidRPr="00496272">
        <w:rPr>
          <w:rFonts w:ascii="Arial" w:hAnsi="Arial" w:cs="Arial"/>
          <w:b/>
          <w:bCs/>
          <w:lang w:val="de-DE"/>
        </w:rPr>
        <w:t xml:space="preserve">Spesen im Jahr 2026 für die </w:t>
      </w:r>
      <w:r>
        <w:rPr>
          <w:rFonts w:ascii="Arial" w:hAnsi="Arial" w:cs="Arial"/>
          <w:lang w:val="de-DE"/>
        </w:rPr>
        <w:t>besprochenen</w:t>
      </w:r>
      <w:r w:rsidRPr="00496272">
        <w:rPr>
          <w:rFonts w:ascii="Arial" w:hAnsi="Arial" w:cs="Arial"/>
          <w:lang w:val="de-DE"/>
        </w:rPr>
        <w:t xml:space="preserve"> </w:t>
      </w:r>
      <w:r>
        <w:rPr>
          <w:rFonts w:ascii="Arial" w:hAnsi="Arial" w:cs="Arial"/>
          <w:lang w:val="de-DE"/>
        </w:rPr>
        <w:t>Maßnahmen</w:t>
      </w:r>
      <w:r w:rsidRPr="00496272">
        <w:rPr>
          <w:rFonts w:ascii="Arial" w:hAnsi="Arial" w:cs="Arial"/>
          <w:lang w:val="de-DE"/>
        </w:rPr>
        <w:t xml:space="preserve"> </w:t>
      </w:r>
      <w:r>
        <w:rPr>
          <w:rFonts w:ascii="Arial" w:hAnsi="Arial" w:cs="Arial"/>
          <w:lang w:val="de-DE"/>
        </w:rPr>
        <w:t>noch den</w:t>
      </w:r>
      <w:r w:rsidRPr="00496272">
        <w:rPr>
          <w:rFonts w:ascii="Arial" w:hAnsi="Arial" w:cs="Arial"/>
          <w:lang w:val="de-DE"/>
        </w:rPr>
        <w:t xml:space="preserve"> </w:t>
      </w:r>
      <w:r>
        <w:rPr>
          <w:rFonts w:ascii="Arial" w:hAnsi="Arial" w:cs="Arial"/>
          <w:lang w:val="de-DE"/>
        </w:rPr>
        <w:t>Absetzbetrag</w:t>
      </w:r>
      <w:r w:rsidRPr="00496272">
        <w:rPr>
          <w:rFonts w:ascii="Arial" w:hAnsi="Arial" w:cs="Arial"/>
          <w:lang w:val="de-DE"/>
        </w:rPr>
        <w:t xml:space="preserve"> </w:t>
      </w:r>
      <w:r>
        <w:rPr>
          <w:rFonts w:ascii="Arial" w:hAnsi="Arial" w:cs="Arial"/>
          <w:lang w:val="de-DE"/>
        </w:rPr>
        <w:t>in Höhe von</w:t>
      </w:r>
      <w:r w:rsidRPr="00496272">
        <w:rPr>
          <w:rFonts w:ascii="Arial" w:hAnsi="Arial" w:cs="Arial"/>
          <w:lang w:val="de-DE"/>
        </w:rPr>
        <w:t xml:space="preserve"> </w:t>
      </w:r>
      <w:r w:rsidRPr="00496272">
        <w:rPr>
          <w:rFonts w:ascii="Arial" w:hAnsi="Arial" w:cs="Arial"/>
          <w:b/>
          <w:bCs/>
          <w:lang w:val="de-DE"/>
        </w:rPr>
        <w:t xml:space="preserve">50% </w:t>
      </w:r>
      <w:r>
        <w:rPr>
          <w:rFonts w:ascii="Arial" w:hAnsi="Arial" w:cs="Arial"/>
          <w:b/>
          <w:bCs/>
          <w:lang w:val="de-DE"/>
        </w:rPr>
        <w:t>oder aber</w:t>
      </w:r>
      <w:r w:rsidRPr="00496272">
        <w:rPr>
          <w:rFonts w:ascii="Arial" w:hAnsi="Arial" w:cs="Arial"/>
          <w:b/>
          <w:bCs/>
          <w:lang w:val="de-DE"/>
        </w:rPr>
        <w:t xml:space="preserve"> 36%</w:t>
      </w:r>
      <w:r>
        <w:rPr>
          <w:rFonts w:ascii="Arial" w:hAnsi="Arial" w:cs="Arial"/>
          <w:lang w:val="de-DE"/>
        </w:rPr>
        <w:t xml:space="preserve"> in Anspruch nehmen, ebenso</w:t>
      </w:r>
      <w:r w:rsidRPr="00496272">
        <w:rPr>
          <w:rFonts w:ascii="Arial" w:hAnsi="Arial" w:cs="Arial"/>
          <w:lang w:val="de-DE"/>
        </w:rPr>
        <w:t xml:space="preserve"> </w:t>
      </w:r>
      <w:r>
        <w:rPr>
          <w:rFonts w:ascii="Arial" w:hAnsi="Arial" w:cs="Arial"/>
          <w:lang w:val="de-DE"/>
        </w:rPr>
        <w:t>wie i</w:t>
      </w:r>
      <w:r w:rsidRPr="00496272">
        <w:rPr>
          <w:rFonts w:ascii="Arial" w:hAnsi="Arial" w:cs="Arial"/>
          <w:lang w:val="de-DE"/>
        </w:rPr>
        <w:t xml:space="preserve">m Jahr 2025. </w:t>
      </w:r>
    </w:p>
    <w:p w14:paraId="10E913EC" w14:textId="77777777" w:rsidR="00273801" w:rsidRPr="00AC548A" w:rsidRDefault="00273801" w:rsidP="00273801">
      <w:pPr>
        <w:pStyle w:val="Corpotesto"/>
        <w:spacing w:before="60" w:after="0" w:line="240" w:lineRule="auto"/>
        <w:jc w:val="both"/>
        <w:rPr>
          <w:rFonts w:ascii="Arial" w:hAnsi="Arial" w:cs="Arial"/>
          <w:lang w:val="de-DE"/>
        </w:rPr>
      </w:pPr>
      <w:r w:rsidRPr="00AC548A">
        <w:rPr>
          <w:rFonts w:ascii="Arial" w:hAnsi="Arial" w:cs="Arial"/>
          <w:lang w:val="de-DE"/>
        </w:rPr>
        <w:t>Die Senkung der Absetzbetrag</w:t>
      </w:r>
      <w:r>
        <w:rPr>
          <w:rFonts w:ascii="Arial" w:hAnsi="Arial" w:cs="Arial"/>
          <w:lang w:val="de-DE"/>
        </w:rPr>
        <w:t>s auf</w:t>
      </w:r>
      <w:r w:rsidRPr="00AC548A">
        <w:rPr>
          <w:rFonts w:ascii="Arial" w:hAnsi="Arial" w:cs="Arial"/>
          <w:lang w:val="de-DE"/>
        </w:rPr>
        <w:t xml:space="preserve"> 36% - 30% </w:t>
      </w:r>
      <w:r>
        <w:rPr>
          <w:rFonts w:ascii="Arial" w:hAnsi="Arial" w:cs="Arial"/>
          <w:lang w:val="de-DE"/>
        </w:rPr>
        <w:t>erfolgt somit erst im Jahr 2</w:t>
      </w:r>
      <w:r w:rsidRPr="00AC548A">
        <w:rPr>
          <w:rFonts w:ascii="Arial" w:hAnsi="Arial" w:cs="Arial"/>
          <w:lang w:val="de-DE"/>
        </w:rPr>
        <w:t>027.</w:t>
      </w:r>
    </w:p>
    <w:p w14:paraId="38FDB034" w14:textId="5FEEE4F5" w:rsidR="0001478D" w:rsidRPr="00814341" w:rsidRDefault="00B66AF9" w:rsidP="004179B8">
      <w:pPr>
        <w:pStyle w:val="Corpotesto"/>
        <w:spacing w:before="120" w:after="40" w:line="240" w:lineRule="auto"/>
        <w:jc w:val="both"/>
        <w:rPr>
          <w:rFonts w:ascii="Arial" w:hAnsi="Arial" w:cs="Arial"/>
          <w:b/>
          <w:bCs/>
          <w:i/>
          <w:sz w:val="24"/>
          <w:szCs w:val="24"/>
          <w:lang w:val="de-DE"/>
        </w:rPr>
      </w:pPr>
      <w:r w:rsidRPr="00814341">
        <w:rPr>
          <w:rFonts w:ascii="Arial" w:hAnsi="Arial" w:cs="Arial"/>
          <w:b/>
          <w:bCs/>
          <w:i/>
          <w:sz w:val="24"/>
          <w:szCs w:val="24"/>
          <w:lang w:val="de-DE"/>
        </w:rPr>
        <w:t>Energiesparmaßnahmen</w:t>
      </w:r>
    </w:p>
    <w:p w14:paraId="3A4BFBE9" w14:textId="07ABE25D" w:rsidR="00632828" w:rsidRPr="00B66AF9" w:rsidRDefault="00B66AF9" w:rsidP="009417E3">
      <w:pPr>
        <w:pStyle w:val="Corpotesto"/>
        <w:spacing w:after="0" w:line="240" w:lineRule="auto"/>
        <w:jc w:val="both"/>
        <w:rPr>
          <w:rFonts w:ascii="Arial" w:hAnsi="Arial" w:cs="Arial"/>
          <w:lang w:val="de-DE"/>
        </w:rPr>
      </w:pPr>
      <w:r w:rsidRPr="00B66AF9">
        <w:rPr>
          <w:rFonts w:ascii="Arial" w:hAnsi="Arial" w:cs="Arial"/>
          <w:lang w:val="de-DE"/>
        </w:rPr>
        <w:t>Die Energiesparmaßnahmen (“</w:t>
      </w:r>
      <w:proofErr w:type="spellStart"/>
      <w:r w:rsidRPr="00B66AF9">
        <w:rPr>
          <w:rFonts w:ascii="Arial" w:hAnsi="Arial" w:cs="Arial"/>
          <w:lang w:val="de-DE"/>
        </w:rPr>
        <w:t>risparmio</w:t>
      </w:r>
      <w:proofErr w:type="spellEnd"/>
      <w:r w:rsidR="00632828" w:rsidRPr="00B66AF9">
        <w:rPr>
          <w:rFonts w:ascii="Arial" w:hAnsi="Arial" w:cs="Arial"/>
          <w:lang w:val="de-DE"/>
        </w:rPr>
        <w:t xml:space="preserve">/ </w:t>
      </w:r>
      <w:proofErr w:type="spellStart"/>
      <w:r w:rsidR="00632828" w:rsidRPr="00B66AF9">
        <w:rPr>
          <w:rFonts w:ascii="Arial" w:hAnsi="Arial" w:cs="Arial"/>
          <w:lang w:val="de-DE"/>
        </w:rPr>
        <w:t>riqualificazione</w:t>
      </w:r>
      <w:proofErr w:type="spellEnd"/>
      <w:r w:rsidR="00632828" w:rsidRPr="00B66AF9">
        <w:rPr>
          <w:rFonts w:ascii="Arial" w:hAnsi="Arial" w:cs="Arial"/>
          <w:lang w:val="de-DE"/>
        </w:rPr>
        <w:t xml:space="preserve"> </w:t>
      </w:r>
      <w:proofErr w:type="spellStart"/>
      <w:r w:rsidR="00632828" w:rsidRPr="00B66AF9">
        <w:rPr>
          <w:rFonts w:ascii="Arial" w:hAnsi="Arial" w:cs="Arial"/>
          <w:lang w:val="de-DE"/>
        </w:rPr>
        <w:t>energetica</w:t>
      </w:r>
      <w:proofErr w:type="spellEnd"/>
      <w:r w:rsidRPr="00B66AF9">
        <w:rPr>
          <w:rFonts w:ascii="Arial" w:hAnsi="Arial" w:cs="Arial"/>
          <w:lang w:val="de-DE"/>
        </w:rPr>
        <w:t>”) geben ebenfalls Anrecht auf den “normalen” Absetzbetrag</w:t>
      </w:r>
      <w:r w:rsidR="000622A7" w:rsidRPr="00B66AF9">
        <w:rPr>
          <w:rFonts w:ascii="Arial" w:hAnsi="Arial" w:cs="Arial"/>
          <w:lang w:val="de-DE"/>
        </w:rPr>
        <w:t xml:space="preserve"> </w:t>
      </w:r>
      <w:r w:rsidRPr="00B66AF9">
        <w:rPr>
          <w:rFonts w:ascii="Arial" w:hAnsi="Arial" w:cs="Arial"/>
          <w:lang w:val="de-DE"/>
        </w:rPr>
        <w:t>(nicht den</w:t>
      </w:r>
      <w:r w:rsidR="00632828" w:rsidRPr="00B66AF9">
        <w:rPr>
          <w:rFonts w:ascii="Arial" w:hAnsi="Arial" w:cs="Arial"/>
          <w:lang w:val="de-DE"/>
        </w:rPr>
        <w:t xml:space="preserve"> </w:t>
      </w:r>
      <w:r w:rsidRPr="00B66AF9">
        <w:rPr>
          <w:rFonts w:ascii="Arial" w:hAnsi="Arial" w:cs="Arial"/>
          <w:lang w:val="de-DE"/>
        </w:rPr>
        <w:t>“</w:t>
      </w:r>
      <w:r w:rsidR="00632828" w:rsidRPr="00B66AF9">
        <w:rPr>
          <w:rFonts w:ascii="Arial" w:hAnsi="Arial" w:cs="Arial"/>
          <w:lang w:val="de-DE"/>
        </w:rPr>
        <w:t>Superbonus</w:t>
      </w:r>
      <w:r w:rsidRPr="00B66AF9">
        <w:rPr>
          <w:rFonts w:ascii="Arial" w:hAnsi="Arial" w:cs="Arial"/>
          <w:lang w:val="de-DE"/>
        </w:rPr>
        <w:t>”</w:t>
      </w:r>
      <w:r w:rsidR="00632828" w:rsidRPr="00B66AF9">
        <w:rPr>
          <w:rFonts w:ascii="Arial" w:hAnsi="Arial" w:cs="Arial"/>
          <w:lang w:val="de-DE"/>
        </w:rPr>
        <w:t>)</w:t>
      </w:r>
      <w:r w:rsidRPr="00B66AF9">
        <w:rPr>
          <w:rFonts w:ascii="Arial" w:hAnsi="Arial" w:cs="Arial"/>
          <w:lang w:val="de-DE"/>
        </w:rPr>
        <w:t xml:space="preserve"> und sind vor allem durch </w:t>
      </w:r>
      <w:r w:rsidR="000622A7" w:rsidRPr="00B66AF9">
        <w:rPr>
          <w:rFonts w:ascii="Arial" w:hAnsi="Arial" w:cs="Arial"/>
          <w:lang w:val="de-DE"/>
        </w:rPr>
        <w:t>Gesetz Nr.</w:t>
      </w:r>
      <w:r w:rsidR="00632828" w:rsidRPr="00B66AF9">
        <w:rPr>
          <w:rFonts w:ascii="Arial" w:hAnsi="Arial" w:cs="Arial"/>
          <w:lang w:val="de-DE"/>
        </w:rPr>
        <w:t xml:space="preserve"> 296/2006 (</w:t>
      </w:r>
      <w:r>
        <w:rPr>
          <w:rFonts w:ascii="Arial" w:hAnsi="Arial" w:cs="Arial"/>
          <w:lang w:val="de-DE"/>
        </w:rPr>
        <w:t>Absätze</w:t>
      </w:r>
      <w:r w:rsidR="00632828" w:rsidRPr="00B66AF9">
        <w:rPr>
          <w:rFonts w:ascii="Arial" w:hAnsi="Arial" w:cs="Arial"/>
          <w:lang w:val="de-DE"/>
        </w:rPr>
        <w:t xml:space="preserve"> 344 </w:t>
      </w:r>
      <w:r>
        <w:rPr>
          <w:rFonts w:ascii="Arial" w:hAnsi="Arial" w:cs="Arial"/>
          <w:lang w:val="de-DE"/>
        </w:rPr>
        <w:t>bis</w:t>
      </w:r>
      <w:r w:rsidR="00632828" w:rsidRPr="00B66AF9">
        <w:rPr>
          <w:rFonts w:ascii="Arial" w:hAnsi="Arial" w:cs="Arial"/>
          <w:lang w:val="de-DE"/>
        </w:rPr>
        <w:t xml:space="preserve"> 347)</w:t>
      </w:r>
      <w:r w:rsidR="000622A7" w:rsidRPr="00B66AF9">
        <w:rPr>
          <w:rFonts w:ascii="Arial" w:hAnsi="Arial" w:cs="Arial"/>
          <w:lang w:val="de-DE"/>
        </w:rPr>
        <w:t xml:space="preserve"> und </w:t>
      </w:r>
      <w:r w:rsidR="00632828" w:rsidRPr="00B66AF9">
        <w:rPr>
          <w:rFonts w:ascii="Arial" w:hAnsi="Arial" w:cs="Arial"/>
          <w:lang w:val="de-DE"/>
        </w:rPr>
        <w:t>DL</w:t>
      </w:r>
      <w:r w:rsidR="000622A7" w:rsidRPr="00B66AF9">
        <w:rPr>
          <w:rFonts w:ascii="Arial" w:hAnsi="Arial" w:cs="Arial"/>
          <w:lang w:val="de-DE"/>
        </w:rPr>
        <w:t xml:space="preserve"> Nr.</w:t>
      </w:r>
      <w:r w:rsidR="00632828" w:rsidRPr="00B66AF9">
        <w:rPr>
          <w:rFonts w:ascii="Arial" w:hAnsi="Arial" w:cs="Arial"/>
          <w:lang w:val="de-DE"/>
        </w:rPr>
        <w:t xml:space="preserve"> 63/2013</w:t>
      </w:r>
      <w:r>
        <w:rPr>
          <w:rFonts w:ascii="Arial" w:hAnsi="Arial" w:cs="Arial"/>
          <w:lang w:val="de-DE"/>
        </w:rPr>
        <w:t xml:space="preserve"> geregelt, welche im Laufe der Zeit mehrfach abgeändert wurden</w:t>
      </w:r>
      <w:r w:rsidR="00632828" w:rsidRPr="00B66AF9">
        <w:rPr>
          <w:rFonts w:ascii="Arial" w:hAnsi="Arial" w:cs="Arial"/>
          <w:lang w:val="de-DE"/>
        </w:rPr>
        <w:t>.</w:t>
      </w:r>
    </w:p>
    <w:p w14:paraId="100BDA76" w14:textId="25039DEB" w:rsidR="00632828" w:rsidRPr="00273801" w:rsidRDefault="00273801" w:rsidP="00545DD5">
      <w:pPr>
        <w:pStyle w:val="Corpotesto"/>
        <w:spacing w:before="40" w:after="0" w:line="240" w:lineRule="auto"/>
        <w:jc w:val="both"/>
        <w:rPr>
          <w:rFonts w:ascii="Arial" w:hAnsi="Arial" w:cs="Arial"/>
          <w:lang w:val="de-DE"/>
        </w:rPr>
      </w:pPr>
      <w:r>
        <w:rPr>
          <w:rFonts w:ascii="Arial" w:hAnsi="Arial" w:cs="Arial"/>
          <w:lang w:val="de-DE"/>
        </w:rPr>
        <w:t>Auch</w:t>
      </w:r>
      <w:r w:rsidR="000622A7" w:rsidRPr="00273801">
        <w:rPr>
          <w:rFonts w:ascii="Arial" w:hAnsi="Arial" w:cs="Arial"/>
          <w:lang w:val="de-DE"/>
        </w:rPr>
        <w:t xml:space="preserve"> für</w:t>
      </w:r>
      <w:r w:rsidRPr="00273801">
        <w:rPr>
          <w:rFonts w:ascii="Arial" w:hAnsi="Arial" w:cs="Arial"/>
          <w:lang w:val="de-DE"/>
        </w:rPr>
        <w:t xml:space="preserve"> diese Aufwendungen wird im Gesetz Nr. 207/2024 (d</w:t>
      </w:r>
      <w:r>
        <w:rPr>
          <w:rFonts w:ascii="Arial" w:hAnsi="Arial" w:cs="Arial"/>
          <w:lang w:val="de-DE"/>
        </w:rPr>
        <w:t>em</w:t>
      </w:r>
      <w:r w:rsidRPr="00273801">
        <w:rPr>
          <w:rFonts w:ascii="Arial" w:hAnsi="Arial" w:cs="Arial"/>
          <w:lang w:val="de-DE"/>
        </w:rPr>
        <w:t xml:space="preserve"> Haushaltsgesetz für das Jahr 2025) </w:t>
      </w:r>
      <w:r>
        <w:rPr>
          <w:rFonts w:ascii="Arial" w:hAnsi="Arial" w:cs="Arial"/>
          <w:lang w:val="de-DE"/>
        </w:rPr>
        <w:t>der</w:t>
      </w:r>
      <w:r w:rsidRPr="00273801">
        <w:rPr>
          <w:rFonts w:ascii="Arial" w:hAnsi="Arial" w:cs="Arial"/>
          <w:lang w:val="de-DE"/>
        </w:rPr>
        <w:t xml:space="preserve"> Prozentsatz des Absetzbetrag</w:t>
      </w:r>
      <w:r>
        <w:rPr>
          <w:rFonts w:ascii="Arial" w:hAnsi="Arial" w:cs="Arial"/>
          <w:lang w:val="de-DE"/>
        </w:rPr>
        <w:t xml:space="preserve">s nicht mehr (nur) nach Maßgabe der jeweiligen Maßnahme bestimmt, sondern auf der Grundlage der subjektiven Voraussetzungen des begünstigten </w:t>
      </w:r>
      <w:r w:rsidRPr="00273801">
        <w:rPr>
          <w:rFonts w:ascii="Arial" w:hAnsi="Arial" w:cs="Arial"/>
          <w:lang w:val="de-DE"/>
        </w:rPr>
        <w:t>Steuerzahler</w:t>
      </w:r>
      <w:r>
        <w:rPr>
          <w:rFonts w:ascii="Arial" w:hAnsi="Arial" w:cs="Arial"/>
          <w:lang w:val="de-DE"/>
        </w:rPr>
        <w:t xml:space="preserve">s und der betreffenden Immobilie. </w:t>
      </w:r>
      <w:r w:rsidR="00632828" w:rsidRPr="00273801">
        <w:rPr>
          <w:rFonts w:ascii="Arial" w:hAnsi="Arial" w:cs="Arial"/>
          <w:lang w:val="de-DE"/>
        </w:rPr>
        <w:t xml:space="preserve"> </w:t>
      </w:r>
      <w:r w:rsidRPr="00273801">
        <w:rPr>
          <w:rFonts w:ascii="Arial" w:hAnsi="Arial" w:cs="Arial"/>
          <w:lang w:val="de-DE"/>
        </w:rPr>
        <w:t>Der</w:t>
      </w:r>
      <w:r w:rsidR="00B66AF9" w:rsidRPr="00273801">
        <w:rPr>
          <w:rFonts w:ascii="Arial" w:hAnsi="Arial" w:cs="Arial"/>
          <w:b/>
          <w:bCs/>
          <w:lang w:val="de-DE"/>
        </w:rPr>
        <w:t xml:space="preserve"> Höchstbetrag der begünstigten Aufwendungen</w:t>
      </w:r>
      <w:r w:rsidRPr="00273801">
        <w:rPr>
          <w:rFonts w:ascii="Arial" w:hAnsi="Arial" w:cs="Arial"/>
          <w:b/>
          <w:bCs/>
          <w:lang w:val="de-DE"/>
        </w:rPr>
        <w:t xml:space="preserve"> richtet sich</w:t>
      </w:r>
      <w:r>
        <w:rPr>
          <w:rFonts w:ascii="Arial" w:hAnsi="Arial" w:cs="Arial"/>
          <w:b/>
          <w:bCs/>
          <w:lang w:val="de-DE"/>
        </w:rPr>
        <w:t xml:space="preserve"> jedoch weiterhin nach der Art der Baumaßnahme; </w:t>
      </w:r>
      <w:r>
        <w:rPr>
          <w:rFonts w:ascii="Arial" w:hAnsi="Arial" w:cs="Arial"/>
          <w:lang w:val="de-DE"/>
        </w:rPr>
        <w:t xml:space="preserve">in einigen Fällen ist dagegen der Absetzbetrag gedeckelt, wodurch der Höchstbetrag der geförderten Aufwendungen durch den </w:t>
      </w:r>
      <w:r w:rsidR="00351C4A" w:rsidRPr="00273801">
        <w:rPr>
          <w:rFonts w:ascii="Arial" w:hAnsi="Arial" w:cs="Arial"/>
          <w:lang w:val="de-DE"/>
        </w:rPr>
        <w:t>Prozentsatz des</w:t>
      </w:r>
      <w:r w:rsidR="00632828" w:rsidRPr="00273801">
        <w:rPr>
          <w:rFonts w:ascii="Arial" w:hAnsi="Arial" w:cs="Arial"/>
          <w:lang w:val="de-DE"/>
        </w:rPr>
        <w:t xml:space="preserve"> </w:t>
      </w:r>
      <w:r w:rsidR="00496272" w:rsidRPr="00273801">
        <w:rPr>
          <w:rFonts w:ascii="Arial" w:hAnsi="Arial" w:cs="Arial"/>
          <w:lang w:val="de-DE"/>
        </w:rPr>
        <w:t>Absetzbetrag</w:t>
      </w:r>
      <w:r>
        <w:rPr>
          <w:rFonts w:ascii="Arial" w:hAnsi="Arial" w:cs="Arial"/>
          <w:lang w:val="de-DE"/>
        </w:rPr>
        <w:t>s bestimmt wird</w:t>
      </w:r>
      <w:r w:rsidR="00632828" w:rsidRPr="00273801">
        <w:rPr>
          <w:rFonts w:ascii="Arial" w:hAnsi="Arial" w:cs="Arial"/>
          <w:lang w:val="de-DE"/>
        </w:rPr>
        <w:t xml:space="preserve">. </w:t>
      </w:r>
    </w:p>
    <w:p w14:paraId="3C0A26B4" w14:textId="77777777" w:rsidR="00273801" w:rsidRPr="00B76A12" w:rsidRDefault="00273801" w:rsidP="00273801">
      <w:pPr>
        <w:pStyle w:val="Corpotesto"/>
        <w:spacing w:before="60" w:after="0" w:line="240" w:lineRule="auto"/>
        <w:jc w:val="both"/>
        <w:rPr>
          <w:rFonts w:ascii="Arial" w:hAnsi="Arial" w:cs="Arial"/>
          <w:lang w:val="de-DE"/>
        </w:rPr>
      </w:pPr>
      <w:r>
        <w:rPr>
          <w:rFonts w:ascii="Arial" w:hAnsi="Arial" w:cs="Arial"/>
          <w:lang w:val="de-DE"/>
        </w:rPr>
        <w:t>Grundsätzlich gilt für alle geförderten</w:t>
      </w:r>
      <w:r w:rsidRPr="00B76A12">
        <w:rPr>
          <w:rFonts w:ascii="Arial" w:hAnsi="Arial" w:cs="Arial"/>
          <w:b/>
          <w:bCs/>
          <w:lang w:val="de-DE"/>
        </w:rPr>
        <w:t xml:space="preserve"> </w:t>
      </w:r>
      <w:r>
        <w:rPr>
          <w:rFonts w:ascii="Arial" w:hAnsi="Arial" w:cs="Arial"/>
          <w:b/>
          <w:bCs/>
          <w:lang w:val="de-DE"/>
        </w:rPr>
        <w:t>Maßnahmen</w:t>
      </w:r>
      <w:r w:rsidRPr="00B76A12">
        <w:rPr>
          <w:rFonts w:ascii="Arial" w:hAnsi="Arial" w:cs="Arial"/>
          <w:b/>
          <w:bCs/>
          <w:lang w:val="de-DE"/>
        </w:rPr>
        <w:t xml:space="preserve"> im Jahr 2025</w:t>
      </w:r>
      <w:r>
        <w:rPr>
          <w:rFonts w:ascii="Arial" w:hAnsi="Arial" w:cs="Arial"/>
          <w:b/>
          <w:bCs/>
          <w:lang w:val="de-DE"/>
        </w:rPr>
        <w:t xml:space="preserve"> folgender Prozentsatz</w:t>
      </w:r>
      <w:r w:rsidRPr="00B76A12">
        <w:rPr>
          <w:rFonts w:ascii="Arial" w:hAnsi="Arial" w:cs="Arial"/>
          <w:lang w:val="de-DE"/>
        </w:rPr>
        <w:t>:</w:t>
      </w:r>
    </w:p>
    <w:p w14:paraId="6C7B9623" w14:textId="5FD8F575" w:rsidR="00273801" w:rsidRPr="00351C4A" w:rsidRDefault="00273801" w:rsidP="00273801">
      <w:pPr>
        <w:pStyle w:val="ScadenziarioPuntoni"/>
        <w:numPr>
          <w:ilvl w:val="0"/>
          <w:numId w:val="12"/>
        </w:numPr>
        <w:spacing w:before="20" w:after="0"/>
        <w:ind w:left="238" w:hanging="238"/>
        <w:rPr>
          <w:spacing w:val="-2"/>
          <w:sz w:val="22"/>
          <w:szCs w:val="22"/>
          <w:lang w:val="de-DE"/>
        </w:rPr>
      </w:pPr>
      <w:r w:rsidRPr="00351C4A">
        <w:rPr>
          <w:b/>
          <w:bCs/>
          <w:sz w:val="22"/>
          <w:szCs w:val="22"/>
          <w:lang w:val="de-DE"/>
        </w:rPr>
        <w:t>50</w:t>
      </w:r>
      <w:r w:rsidRPr="00351C4A">
        <w:rPr>
          <w:spacing w:val="-2"/>
          <w:sz w:val="22"/>
          <w:szCs w:val="22"/>
          <w:lang w:val="de-DE"/>
        </w:rPr>
        <w:t xml:space="preserve">% </w:t>
      </w:r>
      <w:r>
        <w:rPr>
          <w:spacing w:val="-2"/>
          <w:sz w:val="22"/>
          <w:szCs w:val="22"/>
          <w:lang w:val="de-DE"/>
        </w:rPr>
        <w:t xml:space="preserve">nur dann, wenn die Aufwendungen vom Inhaber </w:t>
      </w:r>
      <w:r w:rsidR="00814341">
        <w:rPr>
          <w:spacing w:val="-2"/>
          <w:sz w:val="22"/>
          <w:szCs w:val="22"/>
          <w:lang w:val="de-DE"/>
        </w:rPr>
        <w:t>des Eigentumsrechts oder dinglichen Rechts</w:t>
      </w:r>
      <w:r w:rsidR="00814341" w:rsidRPr="00351C4A">
        <w:rPr>
          <w:b/>
          <w:spacing w:val="-2"/>
          <w:sz w:val="22"/>
          <w:szCs w:val="22"/>
          <w:lang w:val="de-DE"/>
        </w:rPr>
        <w:t xml:space="preserve"> </w:t>
      </w:r>
      <w:r w:rsidRPr="00351C4A">
        <w:rPr>
          <w:b/>
          <w:spacing w:val="-2"/>
          <w:sz w:val="22"/>
          <w:szCs w:val="22"/>
          <w:lang w:val="de-DE"/>
        </w:rPr>
        <w:t>am Hauptwohnsitz</w:t>
      </w:r>
      <w:r>
        <w:rPr>
          <w:spacing w:val="-2"/>
          <w:sz w:val="22"/>
          <w:szCs w:val="22"/>
          <w:lang w:val="de-DE"/>
        </w:rPr>
        <w:t xml:space="preserve"> bestritten wurden;</w:t>
      </w:r>
    </w:p>
    <w:p w14:paraId="5C3BB93F" w14:textId="77777777" w:rsidR="00273801" w:rsidRPr="007B0087" w:rsidRDefault="00273801" w:rsidP="00273801">
      <w:pPr>
        <w:pStyle w:val="ScadenziarioPuntoni"/>
        <w:numPr>
          <w:ilvl w:val="0"/>
          <w:numId w:val="12"/>
        </w:numPr>
        <w:spacing w:before="20" w:after="0"/>
        <w:ind w:left="238" w:hanging="238"/>
        <w:rPr>
          <w:sz w:val="22"/>
          <w:szCs w:val="22"/>
        </w:rPr>
      </w:pPr>
      <w:r w:rsidRPr="007B0087">
        <w:rPr>
          <w:b/>
          <w:spacing w:val="-2"/>
          <w:sz w:val="22"/>
          <w:szCs w:val="22"/>
        </w:rPr>
        <w:t>36%</w:t>
      </w:r>
      <w:r w:rsidRPr="007B0087">
        <w:rPr>
          <w:sz w:val="22"/>
          <w:szCs w:val="22"/>
        </w:rPr>
        <w:t xml:space="preserve"> </w:t>
      </w:r>
      <w:r>
        <w:rPr>
          <w:sz w:val="22"/>
          <w:szCs w:val="22"/>
        </w:rPr>
        <w:t xml:space="preserve">in </w:t>
      </w:r>
      <w:proofErr w:type="spellStart"/>
      <w:r>
        <w:rPr>
          <w:sz w:val="22"/>
          <w:szCs w:val="22"/>
        </w:rPr>
        <w:t>allen</w:t>
      </w:r>
      <w:proofErr w:type="spellEnd"/>
      <w:r>
        <w:rPr>
          <w:sz w:val="22"/>
          <w:szCs w:val="22"/>
        </w:rPr>
        <w:t xml:space="preserve"> </w:t>
      </w:r>
      <w:proofErr w:type="spellStart"/>
      <w:r>
        <w:rPr>
          <w:sz w:val="22"/>
          <w:szCs w:val="22"/>
        </w:rPr>
        <w:t>übrigen</w:t>
      </w:r>
      <w:proofErr w:type="spellEnd"/>
      <w:r>
        <w:rPr>
          <w:sz w:val="22"/>
          <w:szCs w:val="22"/>
        </w:rPr>
        <w:t xml:space="preserve"> </w:t>
      </w:r>
      <w:proofErr w:type="spellStart"/>
      <w:r>
        <w:rPr>
          <w:sz w:val="22"/>
          <w:szCs w:val="22"/>
        </w:rPr>
        <w:t>Fällen</w:t>
      </w:r>
      <w:proofErr w:type="spellEnd"/>
      <w:r w:rsidRPr="007B0087">
        <w:rPr>
          <w:sz w:val="22"/>
          <w:szCs w:val="22"/>
        </w:rPr>
        <w:t>.</w:t>
      </w:r>
    </w:p>
    <w:p w14:paraId="7A3E7B87" w14:textId="77777777" w:rsidR="00273801" w:rsidRPr="00273801" w:rsidRDefault="00273801" w:rsidP="00273801">
      <w:pPr>
        <w:pStyle w:val="ScadenziarioPuntoni"/>
        <w:spacing w:before="20" w:after="0"/>
        <w:ind w:left="238"/>
        <w:rPr>
          <w:sz w:val="22"/>
          <w:szCs w:val="22"/>
          <w:lang w:val="de-DE"/>
        </w:rPr>
      </w:pPr>
    </w:p>
    <w:p w14:paraId="4A15DB7C" w14:textId="77777777"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Zugleich sah d</w:t>
      </w:r>
      <w:r w:rsidRPr="00496272">
        <w:rPr>
          <w:rFonts w:ascii="Arial" w:hAnsi="Arial" w:cs="Arial"/>
          <w:lang w:val="de-DE"/>
        </w:rPr>
        <w:t xml:space="preserve">as Haushaltsgesetz für das Jahr 2025 </w:t>
      </w:r>
      <w:r>
        <w:rPr>
          <w:rFonts w:ascii="Arial" w:hAnsi="Arial" w:cs="Arial"/>
          <w:lang w:val="de-DE"/>
        </w:rPr>
        <w:t>vor, dass die</w:t>
      </w:r>
      <w:r w:rsidRPr="00496272">
        <w:rPr>
          <w:rFonts w:ascii="Arial" w:hAnsi="Arial" w:cs="Arial"/>
          <w:lang w:val="de-DE"/>
        </w:rPr>
        <w:t xml:space="preserve"> </w:t>
      </w:r>
      <w:r>
        <w:rPr>
          <w:rFonts w:ascii="Arial" w:hAnsi="Arial" w:cs="Arial"/>
          <w:lang w:val="de-DE"/>
        </w:rPr>
        <w:t>vorgenannten</w:t>
      </w:r>
      <w:r w:rsidRPr="00496272">
        <w:rPr>
          <w:rFonts w:ascii="Arial" w:hAnsi="Arial" w:cs="Arial"/>
          <w:lang w:val="de-DE"/>
        </w:rPr>
        <w:t xml:space="preserve"> </w:t>
      </w:r>
      <w:r>
        <w:rPr>
          <w:rFonts w:ascii="Arial" w:hAnsi="Arial" w:cs="Arial"/>
          <w:lang w:val="de-DE"/>
        </w:rPr>
        <w:t>Prozentsätze</w:t>
      </w:r>
      <w:r w:rsidRPr="00496272">
        <w:rPr>
          <w:rFonts w:ascii="Arial" w:hAnsi="Arial" w:cs="Arial"/>
          <w:lang w:val="de-DE"/>
        </w:rPr>
        <w:t xml:space="preserve">, </w:t>
      </w:r>
      <w:r>
        <w:rPr>
          <w:rFonts w:ascii="Arial" w:hAnsi="Arial" w:cs="Arial"/>
          <w:lang w:val="de-DE"/>
        </w:rPr>
        <w:t xml:space="preserve">weiter herabgesetzt werden sollten, und zwar auf </w:t>
      </w:r>
      <w:r w:rsidRPr="00B66AF9">
        <w:rPr>
          <w:rFonts w:ascii="Arial" w:hAnsi="Arial" w:cs="Arial"/>
          <w:b/>
          <w:bCs/>
          <w:lang w:val="de-DE"/>
        </w:rPr>
        <w:t>3</w:t>
      </w:r>
      <w:r w:rsidRPr="00496272">
        <w:rPr>
          <w:rFonts w:ascii="Arial" w:hAnsi="Arial" w:cs="Arial"/>
          <w:b/>
          <w:bCs/>
          <w:lang w:val="de-DE"/>
        </w:rPr>
        <w:t xml:space="preserve">6% </w:t>
      </w:r>
      <w:r>
        <w:rPr>
          <w:rFonts w:ascii="Arial" w:hAnsi="Arial" w:cs="Arial"/>
          <w:b/>
          <w:bCs/>
          <w:lang w:val="de-DE"/>
        </w:rPr>
        <w:t>bzw.</w:t>
      </w:r>
      <w:r w:rsidRPr="00496272">
        <w:rPr>
          <w:rFonts w:ascii="Arial" w:hAnsi="Arial" w:cs="Arial"/>
          <w:b/>
          <w:bCs/>
          <w:lang w:val="de-DE"/>
        </w:rPr>
        <w:t xml:space="preserve"> 30% für die </w:t>
      </w:r>
      <w:r w:rsidRPr="00496272">
        <w:rPr>
          <w:rFonts w:ascii="Arial" w:hAnsi="Arial" w:cs="Arial"/>
          <w:lang w:val="de-DE"/>
        </w:rPr>
        <w:t xml:space="preserve">Spesen im Jahr </w:t>
      </w:r>
      <w:r w:rsidRPr="00273801">
        <w:rPr>
          <w:rFonts w:ascii="Arial" w:hAnsi="Arial" w:cs="Arial"/>
          <w:b/>
          <w:bCs/>
          <w:lang w:val="de-DE"/>
        </w:rPr>
        <w:t>2</w:t>
      </w:r>
      <w:r w:rsidRPr="00496272">
        <w:rPr>
          <w:rFonts w:ascii="Arial" w:hAnsi="Arial" w:cs="Arial"/>
          <w:b/>
          <w:bCs/>
          <w:lang w:val="de-DE"/>
        </w:rPr>
        <w:t>026 und 2027</w:t>
      </w:r>
      <w:r w:rsidRPr="00496272">
        <w:rPr>
          <w:rFonts w:ascii="Arial" w:hAnsi="Arial" w:cs="Arial"/>
          <w:lang w:val="de-DE"/>
        </w:rPr>
        <w:t>.</w:t>
      </w:r>
    </w:p>
    <w:p w14:paraId="4391FE30" w14:textId="16CDF3B3"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Mit der Novellierung</w:t>
      </w:r>
      <w:r w:rsidRPr="00496272">
        <w:rPr>
          <w:rFonts w:ascii="Arial" w:hAnsi="Arial" w:cs="Arial"/>
          <w:lang w:val="de-DE"/>
        </w:rPr>
        <w:t xml:space="preserve"> von Art. 1</w:t>
      </w:r>
      <w:r>
        <w:rPr>
          <w:rFonts w:ascii="Arial" w:hAnsi="Arial" w:cs="Arial"/>
          <w:lang w:val="de-DE"/>
        </w:rPr>
        <w:t>4</w:t>
      </w:r>
      <w:r w:rsidRPr="00496272">
        <w:rPr>
          <w:rFonts w:ascii="Arial" w:hAnsi="Arial" w:cs="Arial"/>
          <w:lang w:val="de-DE"/>
        </w:rPr>
        <w:t xml:space="preserve">, Absatz </w:t>
      </w:r>
      <w:r>
        <w:rPr>
          <w:rFonts w:ascii="Arial" w:hAnsi="Arial" w:cs="Arial"/>
          <w:lang w:val="de-DE"/>
        </w:rPr>
        <w:t>3-quinquies</w:t>
      </w:r>
      <w:r w:rsidRPr="00496272">
        <w:rPr>
          <w:rFonts w:ascii="Arial" w:hAnsi="Arial" w:cs="Arial"/>
          <w:lang w:val="de-DE"/>
        </w:rPr>
        <w:t>, DL Nr. 63/2013</w:t>
      </w:r>
      <w:r>
        <w:rPr>
          <w:rFonts w:ascii="Arial" w:hAnsi="Arial" w:cs="Arial"/>
          <w:lang w:val="de-DE"/>
        </w:rPr>
        <w:t xml:space="preserve"> können nun aber auch</w:t>
      </w:r>
      <w:r w:rsidRPr="00496272">
        <w:rPr>
          <w:rFonts w:ascii="Arial" w:hAnsi="Arial" w:cs="Arial"/>
          <w:lang w:val="de-DE"/>
        </w:rPr>
        <w:t xml:space="preserve"> die </w:t>
      </w:r>
      <w:r w:rsidRPr="00496272">
        <w:rPr>
          <w:rFonts w:ascii="Arial" w:hAnsi="Arial" w:cs="Arial"/>
          <w:b/>
          <w:bCs/>
          <w:lang w:val="de-DE"/>
        </w:rPr>
        <w:t xml:space="preserve">Spesen im Jahr 2026 für die </w:t>
      </w:r>
      <w:r>
        <w:rPr>
          <w:rFonts w:ascii="Arial" w:hAnsi="Arial" w:cs="Arial"/>
          <w:lang w:val="de-DE"/>
        </w:rPr>
        <w:t>besprochenen</w:t>
      </w:r>
      <w:r w:rsidRPr="00496272">
        <w:rPr>
          <w:rFonts w:ascii="Arial" w:hAnsi="Arial" w:cs="Arial"/>
          <w:lang w:val="de-DE"/>
        </w:rPr>
        <w:t xml:space="preserve"> </w:t>
      </w:r>
      <w:r>
        <w:rPr>
          <w:rFonts w:ascii="Arial" w:hAnsi="Arial" w:cs="Arial"/>
          <w:lang w:val="de-DE"/>
        </w:rPr>
        <w:t>Maßnahmen</w:t>
      </w:r>
      <w:r w:rsidRPr="00496272">
        <w:rPr>
          <w:rFonts w:ascii="Arial" w:hAnsi="Arial" w:cs="Arial"/>
          <w:lang w:val="de-DE"/>
        </w:rPr>
        <w:t xml:space="preserve"> </w:t>
      </w:r>
      <w:r>
        <w:rPr>
          <w:rFonts w:ascii="Arial" w:hAnsi="Arial" w:cs="Arial"/>
          <w:lang w:val="de-DE"/>
        </w:rPr>
        <w:t>noch den</w:t>
      </w:r>
      <w:r w:rsidRPr="00496272">
        <w:rPr>
          <w:rFonts w:ascii="Arial" w:hAnsi="Arial" w:cs="Arial"/>
          <w:lang w:val="de-DE"/>
        </w:rPr>
        <w:t xml:space="preserve"> </w:t>
      </w:r>
      <w:r>
        <w:rPr>
          <w:rFonts w:ascii="Arial" w:hAnsi="Arial" w:cs="Arial"/>
          <w:lang w:val="de-DE"/>
        </w:rPr>
        <w:t>Absetzbetrag</w:t>
      </w:r>
      <w:r w:rsidRPr="00496272">
        <w:rPr>
          <w:rFonts w:ascii="Arial" w:hAnsi="Arial" w:cs="Arial"/>
          <w:lang w:val="de-DE"/>
        </w:rPr>
        <w:t xml:space="preserve"> </w:t>
      </w:r>
      <w:r>
        <w:rPr>
          <w:rFonts w:ascii="Arial" w:hAnsi="Arial" w:cs="Arial"/>
          <w:lang w:val="de-DE"/>
        </w:rPr>
        <w:t>in Höhe von</w:t>
      </w:r>
      <w:r w:rsidRPr="00496272">
        <w:rPr>
          <w:rFonts w:ascii="Arial" w:hAnsi="Arial" w:cs="Arial"/>
          <w:lang w:val="de-DE"/>
        </w:rPr>
        <w:t xml:space="preserve"> </w:t>
      </w:r>
      <w:r w:rsidRPr="00496272">
        <w:rPr>
          <w:rFonts w:ascii="Arial" w:hAnsi="Arial" w:cs="Arial"/>
          <w:b/>
          <w:bCs/>
          <w:lang w:val="de-DE"/>
        </w:rPr>
        <w:t xml:space="preserve">50% </w:t>
      </w:r>
      <w:r>
        <w:rPr>
          <w:rFonts w:ascii="Arial" w:hAnsi="Arial" w:cs="Arial"/>
          <w:b/>
          <w:bCs/>
          <w:lang w:val="de-DE"/>
        </w:rPr>
        <w:t>oder aber</w:t>
      </w:r>
      <w:r w:rsidRPr="00496272">
        <w:rPr>
          <w:rFonts w:ascii="Arial" w:hAnsi="Arial" w:cs="Arial"/>
          <w:b/>
          <w:bCs/>
          <w:lang w:val="de-DE"/>
        </w:rPr>
        <w:t xml:space="preserve"> 36%</w:t>
      </w:r>
      <w:r>
        <w:rPr>
          <w:rFonts w:ascii="Arial" w:hAnsi="Arial" w:cs="Arial"/>
          <w:lang w:val="de-DE"/>
        </w:rPr>
        <w:t xml:space="preserve"> in Anspruch nehmen, ebenso</w:t>
      </w:r>
      <w:r w:rsidRPr="00496272">
        <w:rPr>
          <w:rFonts w:ascii="Arial" w:hAnsi="Arial" w:cs="Arial"/>
          <w:lang w:val="de-DE"/>
        </w:rPr>
        <w:t xml:space="preserve"> </w:t>
      </w:r>
      <w:r>
        <w:rPr>
          <w:rFonts w:ascii="Arial" w:hAnsi="Arial" w:cs="Arial"/>
          <w:lang w:val="de-DE"/>
        </w:rPr>
        <w:t>wie i</w:t>
      </w:r>
      <w:r w:rsidRPr="00496272">
        <w:rPr>
          <w:rFonts w:ascii="Arial" w:hAnsi="Arial" w:cs="Arial"/>
          <w:lang w:val="de-DE"/>
        </w:rPr>
        <w:t xml:space="preserve">m Jahr 2025. </w:t>
      </w:r>
    </w:p>
    <w:p w14:paraId="2B54B66E" w14:textId="19EA6379" w:rsidR="00273801" w:rsidRPr="00AC548A" w:rsidRDefault="00273801" w:rsidP="00273801">
      <w:pPr>
        <w:pStyle w:val="Corpotesto"/>
        <w:spacing w:before="60" w:after="0" w:line="240" w:lineRule="auto"/>
        <w:jc w:val="both"/>
        <w:rPr>
          <w:rFonts w:ascii="Arial" w:hAnsi="Arial" w:cs="Arial"/>
          <w:lang w:val="de-DE"/>
        </w:rPr>
      </w:pPr>
      <w:r w:rsidRPr="00AC548A">
        <w:rPr>
          <w:rFonts w:ascii="Arial" w:hAnsi="Arial" w:cs="Arial"/>
          <w:lang w:val="de-DE"/>
        </w:rPr>
        <w:t>Die Senkung der Absetzbetrag</w:t>
      </w:r>
      <w:r>
        <w:rPr>
          <w:rFonts w:ascii="Arial" w:hAnsi="Arial" w:cs="Arial"/>
          <w:lang w:val="de-DE"/>
        </w:rPr>
        <w:t>s auf</w:t>
      </w:r>
      <w:r w:rsidRPr="00AC548A">
        <w:rPr>
          <w:rFonts w:ascii="Arial" w:hAnsi="Arial" w:cs="Arial"/>
          <w:lang w:val="de-DE"/>
        </w:rPr>
        <w:t xml:space="preserve"> 36% - 30% </w:t>
      </w:r>
      <w:r>
        <w:rPr>
          <w:rFonts w:ascii="Arial" w:hAnsi="Arial" w:cs="Arial"/>
          <w:lang w:val="de-DE"/>
        </w:rPr>
        <w:t>erfolgt somit erst im Jahr 2</w:t>
      </w:r>
      <w:r w:rsidRPr="00AC548A">
        <w:rPr>
          <w:rFonts w:ascii="Arial" w:hAnsi="Arial" w:cs="Arial"/>
          <w:lang w:val="de-DE"/>
        </w:rPr>
        <w:t>027.</w:t>
      </w:r>
    </w:p>
    <w:p w14:paraId="26714889" w14:textId="48357A96" w:rsidR="00632828" w:rsidRPr="00B50FBB" w:rsidRDefault="00832D44" w:rsidP="004179B8">
      <w:pPr>
        <w:pStyle w:val="Corpotesto"/>
        <w:spacing w:before="120" w:after="60" w:line="240" w:lineRule="auto"/>
        <w:jc w:val="both"/>
        <w:rPr>
          <w:rFonts w:ascii="Arial" w:hAnsi="Arial" w:cs="Arial"/>
          <w:b/>
          <w:bCs/>
          <w:i/>
          <w:sz w:val="24"/>
          <w:szCs w:val="24"/>
          <w:lang w:val="de-DE"/>
        </w:rPr>
      </w:pPr>
      <w:r w:rsidRPr="00B50FBB">
        <w:rPr>
          <w:rFonts w:ascii="Arial" w:hAnsi="Arial" w:cs="Arial"/>
          <w:b/>
          <w:bCs/>
          <w:i/>
          <w:sz w:val="24"/>
          <w:szCs w:val="24"/>
          <w:lang w:val="de-DE"/>
        </w:rPr>
        <w:t>Erdbebenschutz</w:t>
      </w:r>
    </w:p>
    <w:p w14:paraId="6B960264" w14:textId="2E073739" w:rsidR="00632828" w:rsidRDefault="00273801" w:rsidP="00545DD5">
      <w:pPr>
        <w:pStyle w:val="Corpotesto"/>
        <w:spacing w:after="0" w:line="240" w:lineRule="auto"/>
        <w:jc w:val="both"/>
        <w:rPr>
          <w:rFonts w:ascii="Arial" w:hAnsi="Arial" w:cs="Arial"/>
          <w:lang w:val="de-DE"/>
        </w:rPr>
      </w:pPr>
      <w:r>
        <w:rPr>
          <w:rFonts w:ascii="Arial" w:hAnsi="Arial" w:cs="Arial"/>
          <w:iCs/>
          <w:lang w:val="de-DE"/>
        </w:rPr>
        <w:t xml:space="preserve">Auch </w:t>
      </w:r>
      <w:r w:rsidR="000622A7" w:rsidRPr="00B50FBB">
        <w:rPr>
          <w:rFonts w:ascii="Arial" w:hAnsi="Arial" w:cs="Arial"/>
          <w:iCs/>
          <w:lang w:val="de-DE"/>
        </w:rPr>
        <w:t xml:space="preserve">für die </w:t>
      </w:r>
      <w:r w:rsidR="002242B9">
        <w:rPr>
          <w:rFonts w:ascii="Arial" w:hAnsi="Arial" w:cs="Arial"/>
          <w:iCs/>
          <w:lang w:val="de-DE"/>
        </w:rPr>
        <w:t>Maßnahmen</w:t>
      </w:r>
      <w:r w:rsidR="00632828" w:rsidRPr="00B50FBB">
        <w:rPr>
          <w:rFonts w:ascii="Arial" w:hAnsi="Arial" w:cs="Arial"/>
          <w:iCs/>
          <w:lang w:val="de-DE"/>
        </w:rPr>
        <w:t xml:space="preserve"> </w:t>
      </w:r>
      <w:r>
        <w:rPr>
          <w:rFonts w:ascii="Arial" w:hAnsi="Arial" w:cs="Arial"/>
          <w:iCs/>
          <w:lang w:val="de-DE"/>
        </w:rPr>
        <w:t>zum Erdbebenschutz („</w:t>
      </w:r>
      <w:proofErr w:type="spellStart"/>
      <w:r>
        <w:rPr>
          <w:rFonts w:ascii="Arial" w:hAnsi="Arial" w:cs="Arial"/>
          <w:iCs/>
          <w:lang w:val="de-DE"/>
        </w:rPr>
        <w:t>interventi</w:t>
      </w:r>
      <w:proofErr w:type="spellEnd"/>
      <w:r>
        <w:rPr>
          <w:rFonts w:ascii="Arial" w:hAnsi="Arial" w:cs="Arial"/>
          <w:iCs/>
          <w:lang w:val="de-DE"/>
        </w:rPr>
        <w:t xml:space="preserve"> di</w:t>
      </w:r>
      <w:r w:rsidR="00632828" w:rsidRPr="00B50FBB">
        <w:rPr>
          <w:rFonts w:ascii="Arial" w:hAnsi="Arial" w:cs="Arial"/>
          <w:iCs/>
          <w:lang w:val="de-DE"/>
        </w:rPr>
        <w:t xml:space="preserve"> </w:t>
      </w:r>
      <w:proofErr w:type="spellStart"/>
      <w:r w:rsidR="00632828" w:rsidRPr="00B50FBB">
        <w:rPr>
          <w:rFonts w:ascii="Arial" w:hAnsi="Arial" w:cs="Arial"/>
          <w:iCs/>
          <w:lang w:val="de-DE"/>
        </w:rPr>
        <w:t>riduzione</w:t>
      </w:r>
      <w:proofErr w:type="spellEnd"/>
      <w:r w:rsidR="00C4407E">
        <w:rPr>
          <w:rFonts w:ascii="Arial" w:hAnsi="Arial" w:cs="Arial"/>
          <w:iCs/>
          <w:lang w:val="de-DE"/>
        </w:rPr>
        <w:t xml:space="preserve"> de</w:t>
      </w:r>
      <w:r>
        <w:rPr>
          <w:rFonts w:ascii="Arial" w:hAnsi="Arial" w:cs="Arial"/>
          <w:iCs/>
          <w:lang w:val="de-DE"/>
        </w:rPr>
        <w:t>l</w:t>
      </w:r>
      <w:r w:rsidR="00C4407E">
        <w:rPr>
          <w:rFonts w:ascii="Arial" w:hAnsi="Arial" w:cs="Arial"/>
          <w:iCs/>
          <w:lang w:val="de-DE"/>
        </w:rPr>
        <w:t xml:space="preserve"> </w:t>
      </w:r>
      <w:proofErr w:type="spellStart"/>
      <w:r w:rsidR="00632828" w:rsidRPr="00B50FBB">
        <w:rPr>
          <w:rFonts w:ascii="Arial" w:hAnsi="Arial" w:cs="Arial"/>
          <w:iCs/>
          <w:lang w:val="de-DE"/>
        </w:rPr>
        <w:t>rischio</w:t>
      </w:r>
      <w:proofErr w:type="spellEnd"/>
      <w:r w:rsidR="00632828" w:rsidRPr="00B50FBB">
        <w:rPr>
          <w:rFonts w:ascii="Arial" w:hAnsi="Arial" w:cs="Arial"/>
          <w:iCs/>
          <w:lang w:val="de-DE"/>
        </w:rPr>
        <w:t xml:space="preserve"> </w:t>
      </w:r>
      <w:proofErr w:type="spellStart"/>
      <w:r w:rsidR="00632828" w:rsidRPr="00B50FBB">
        <w:rPr>
          <w:rFonts w:ascii="Arial" w:hAnsi="Arial" w:cs="Arial"/>
          <w:iCs/>
          <w:lang w:val="de-DE"/>
        </w:rPr>
        <w:t>sismico</w:t>
      </w:r>
      <w:proofErr w:type="spellEnd"/>
      <w:r w:rsidR="00632828" w:rsidRPr="00B50FBB">
        <w:rPr>
          <w:rFonts w:ascii="Arial" w:hAnsi="Arial" w:cs="Arial"/>
          <w:iCs/>
          <w:lang w:val="de-DE"/>
        </w:rPr>
        <w:t xml:space="preserve"> / </w:t>
      </w:r>
      <w:proofErr w:type="spellStart"/>
      <w:r w:rsidR="00632828" w:rsidRPr="00B50FBB">
        <w:rPr>
          <w:rFonts w:ascii="Arial" w:hAnsi="Arial" w:cs="Arial"/>
          <w:iCs/>
          <w:lang w:val="de-DE"/>
        </w:rPr>
        <w:t>adozione</w:t>
      </w:r>
      <w:proofErr w:type="spellEnd"/>
      <w:r w:rsidR="00632828" w:rsidRPr="00B50FBB">
        <w:rPr>
          <w:rFonts w:ascii="Arial" w:hAnsi="Arial" w:cs="Arial"/>
          <w:iCs/>
          <w:lang w:val="de-DE"/>
        </w:rPr>
        <w:t xml:space="preserve"> di </w:t>
      </w:r>
      <w:proofErr w:type="spellStart"/>
      <w:r>
        <w:rPr>
          <w:rFonts w:ascii="Arial" w:hAnsi="Arial" w:cs="Arial"/>
          <w:iCs/>
          <w:lang w:val="de-DE"/>
        </w:rPr>
        <w:t>misure</w:t>
      </w:r>
      <w:proofErr w:type="spellEnd"/>
      <w:r>
        <w:rPr>
          <w:rFonts w:ascii="Arial" w:hAnsi="Arial" w:cs="Arial"/>
          <w:iCs/>
          <w:lang w:val="de-DE"/>
        </w:rPr>
        <w:t xml:space="preserve"> </w:t>
      </w:r>
      <w:proofErr w:type="spellStart"/>
      <w:r w:rsidR="00632828" w:rsidRPr="00B50FBB">
        <w:rPr>
          <w:rFonts w:ascii="Arial" w:hAnsi="Arial" w:cs="Arial"/>
          <w:iCs/>
          <w:lang w:val="de-DE"/>
        </w:rPr>
        <w:t>antisismiche</w:t>
      </w:r>
      <w:proofErr w:type="spellEnd"/>
      <w:r>
        <w:rPr>
          <w:rFonts w:ascii="Arial" w:hAnsi="Arial" w:cs="Arial"/>
          <w:iCs/>
          <w:lang w:val="de-DE"/>
        </w:rPr>
        <w:t>“)</w:t>
      </w:r>
      <w:r w:rsidR="00632828" w:rsidRPr="00B50FBB">
        <w:rPr>
          <w:rFonts w:ascii="Arial" w:hAnsi="Arial" w:cs="Arial"/>
          <w:iCs/>
          <w:lang w:val="de-DE"/>
        </w:rPr>
        <w:t xml:space="preserve"> </w:t>
      </w:r>
      <w:r w:rsidR="00E04644" w:rsidRPr="00B50FBB">
        <w:rPr>
          <w:rFonts w:ascii="Arial" w:hAnsi="Arial" w:cs="Arial"/>
          <w:iCs/>
          <w:lang w:val="de-DE"/>
        </w:rPr>
        <w:t xml:space="preserve">im Sinne </w:t>
      </w:r>
      <w:r w:rsidR="00C641CD" w:rsidRPr="00B50FBB">
        <w:rPr>
          <w:rFonts w:ascii="Arial" w:hAnsi="Arial" w:cs="Arial"/>
          <w:iCs/>
          <w:lang w:val="de-DE"/>
        </w:rPr>
        <w:t>von Art.</w:t>
      </w:r>
      <w:r w:rsidR="00632828" w:rsidRPr="00B50FBB">
        <w:rPr>
          <w:rFonts w:ascii="Arial" w:hAnsi="Arial" w:cs="Arial"/>
          <w:iCs/>
          <w:lang w:val="de-DE"/>
        </w:rPr>
        <w:t xml:space="preserve"> 16, DL</w:t>
      </w:r>
      <w:r w:rsidR="000622A7" w:rsidRPr="00B50FBB">
        <w:rPr>
          <w:rFonts w:ascii="Arial" w:hAnsi="Arial" w:cs="Arial"/>
          <w:iCs/>
          <w:lang w:val="de-DE"/>
        </w:rPr>
        <w:t xml:space="preserve"> Nr.</w:t>
      </w:r>
      <w:r w:rsidR="00632828" w:rsidRPr="00B50FBB">
        <w:rPr>
          <w:rFonts w:ascii="Arial" w:hAnsi="Arial" w:cs="Arial"/>
          <w:iCs/>
          <w:lang w:val="de-DE"/>
        </w:rPr>
        <w:t xml:space="preserve"> 63/2013</w:t>
      </w:r>
      <w:r w:rsidR="000622A7" w:rsidRPr="00B50FBB">
        <w:rPr>
          <w:rFonts w:ascii="Arial" w:hAnsi="Arial" w:cs="Arial"/>
          <w:iCs/>
          <w:lang w:val="de-DE"/>
        </w:rPr>
        <w:t xml:space="preserve"> und </w:t>
      </w:r>
      <w:r w:rsidR="008D2ECC" w:rsidRPr="00B50FBB">
        <w:rPr>
          <w:rFonts w:ascii="Arial" w:hAnsi="Arial" w:cs="Arial"/>
          <w:iCs/>
          <w:lang w:val="de-DE"/>
        </w:rPr>
        <w:t>Art.</w:t>
      </w:r>
      <w:r w:rsidR="00632828" w:rsidRPr="00B50FBB">
        <w:rPr>
          <w:rFonts w:ascii="Arial" w:hAnsi="Arial" w:cs="Arial"/>
          <w:iCs/>
          <w:lang w:val="de-DE"/>
        </w:rPr>
        <w:t xml:space="preserve"> 1, </w:t>
      </w:r>
      <w:r w:rsidR="000622A7" w:rsidRPr="00B50FBB">
        <w:rPr>
          <w:rFonts w:ascii="Arial" w:hAnsi="Arial" w:cs="Arial"/>
          <w:iCs/>
          <w:lang w:val="de-DE"/>
        </w:rPr>
        <w:t>Absatz</w:t>
      </w:r>
      <w:r w:rsidR="00632828" w:rsidRPr="00B50FBB">
        <w:rPr>
          <w:rFonts w:ascii="Arial" w:hAnsi="Arial" w:cs="Arial"/>
          <w:iCs/>
          <w:lang w:val="de-DE"/>
        </w:rPr>
        <w:t xml:space="preserve"> 37, </w:t>
      </w:r>
      <w:r w:rsidR="000622A7" w:rsidRPr="00B50FBB">
        <w:rPr>
          <w:rFonts w:ascii="Arial" w:hAnsi="Arial" w:cs="Arial"/>
          <w:iCs/>
          <w:lang w:val="de-DE"/>
        </w:rPr>
        <w:t>Buchst.</w:t>
      </w:r>
      <w:r w:rsidR="00632828" w:rsidRPr="00B50FBB">
        <w:rPr>
          <w:rFonts w:ascii="Arial" w:hAnsi="Arial" w:cs="Arial"/>
          <w:iCs/>
          <w:lang w:val="de-DE"/>
        </w:rPr>
        <w:t xml:space="preserve"> b), </w:t>
      </w:r>
      <w:r w:rsidR="000622A7" w:rsidRPr="00B50FBB">
        <w:rPr>
          <w:rFonts w:ascii="Arial" w:hAnsi="Arial" w:cs="Arial"/>
          <w:iCs/>
          <w:lang w:val="de-DE"/>
        </w:rPr>
        <w:t>Gesetz Nr.</w:t>
      </w:r>
      <w:r w:rsidR="00632828" w:rsidRPr="00B50FBB">
        <w:rPr>
          <w:rFonts w:ascii="Arial" w:hAnsi="Arial" w:cs="Arial"/>
          <w:iCs/>
          <w:lang w:val="de-DE"/>
        </w:rPr>
        <w:t xml:space="preserve"> 234/2021, </w:t>
      </w:r>
      <w:r>
        <w:rPr>
          <w:rFonts w:ascii="Arial" w:hAnsi="Arial" w:cs="Arial"/>
          <w:iCs/>
          <w:lang w:val="de-DE"/>
        </w:rPr>
        <w:t xml:space="preserve">einschließlich des </w:t>
      </w:r>
      <w:r w:rsidR="00496272" w:rsidRPr="00B50FBB">
        <w:rPr>
          <w:rFonts w:ascii="Arial" w:hAnsi="Arial" w:cs="Arial"/>
          <w:iCs/>
          <w:lang w:val="de-DE"/>
        </w:rPr>
        <w:t>sog.</w:t>
      </w:r>
      <w:r w:rsidR="00632828" w:rsidRPr="00B50FBB">
        <w:rPr>
          <w:rFonts w:ascii="Arial" w:hAnsi="Arial" w:cs="Arial"/>
          <w:iCs/>
          <w:lang w:val="de-DE"/>
        </w:rPr>
        <w:t xml:space="preserve"> </w:t>
      </w:r>
      <w:r w:rsidR="00632828" w:rsidRPr="002242B9">
        <w:rPr>
          <w:rFonts w:ascii="Arial" w:hAnsi="Arial" w:cs="Arial"/>
          <w:iCs/>
          <w:lang w:val="de-DE"/>
        </w:rPr>
        <w:t xml:space="preserve">“Sismabonus </w:t>
      </w:r>
      <w:proofErr w:type="spellStart"/>
      <w:r>
        <w:rPr>
          <w:rFonts w:ascii="Arial" w:hAnsi="Arial" w:cs="Arial"/>
          <w:iCs/>
          <w:lang w:val="de-DE"/>
        </w:rPr>
        <w:t>acquisti</w:t>
      </w:r>
      <w:proofErr w:type="spellEnd"/>
      <w:r w:rsidR="00632828" w:rsidRPr="002242B9">
        <w:rPr>
          <w:rFonts w:ascii="Arial" w:hAnsi="Arial" w:cs="Arial"/>
          <w:iCs/>
          <w:lang w:val="de-DE"/>
        </w:rPr>
        <w:t xml:space="preserve">” </w:t>
      </w:r>
      <w:r w:rsidR="00E04644" w:rsidRPr="002242B9">
        <w:rPr>
          <w:rFonts w:ascii="Arial" w:hAnsi="Arial" w:cs="Arial"/>
          <w:iCs/>
          <w:lang w:val="de-DE"/>
        </w:rPr>
        <w:t>im Sinne von</w:t>
      </w:r>
      <w:r w:rsidR="00632828" w:rsidRPr="002242B9">
        <w:rPr>
          <w:rFonts w:ascii="Arial" w:hAnsi="Arial" w:cs="Arial"/>
          <w:iCs/>
          <w:lang w:val="de-DE"/>
        </w:rPr>
        <w:t xml:space="preserve"> </w:t>
      </w:r>
      <w:r w:rsidR="000622A7" w:rsidRPr="002242B9">
        <w:rPr>
          <w:rFonts w:ascii="Arial" w:hAnsi="Arial" w:cs="Arial"/>
          <w:iCs/>
          <w:lang w:val="de-DE"/>
        </w:rPr>
        <w:t>Absatz</w:t>
      </w:r>
      <w:r w:rsidR="00632828" w:rsidRPr="002242B9">
        <w:rPr>
          <w:rFonts w:ascii="Arial" w:hAnsi="Arial" w:cs="Arial"/>
          <w:iCs/>
          <w:lang w:val="de-DE"/>
        </w:rPr>
        <w:t xml:space="preserve"> 1-septies, </w:t>
      </w:r>
      <w:r>
        <w:rPr>
          <w:rFonts w:ascii="Arial" w:hAnsi="Arial" w:cs="Arial"/>
          <w:iCs/>
          <w:lang w:val="de-DE"/>
        </w:rPr>
        <w:t xml:space="preserve">wird </w:t>
      </w:r>
      <w:r w:rsidRPr="00273801">
        <w:rPr>
          <w:rFonts w:ascii="Arial" w:hAnsi="Arial" w:cs="Arial"/>
          <w:lang w:val="de-DE"/>
        </w:rPr>
        <w:t xml:space="preserve">im </w:t>
      </w:r>
      <w:r>
        <w:rPr>
          <w:rFonts w:ascii="Arial" w:hAnsi="Arial" w:cs="Arial"/>
          <w:lang w:val="de-DE"/>
        </w:rPr>
        <w:t xml:space="preserve">Sinne von </w:t>
      </w:r>
      <w:r w:rsidRPr="00273801">
        <w:rPr>
          <w:rFonts w:ascii="Arial" w:hAnsi="Arial" w:cs="Arial"/>
          <w:lang w:val="de-DE"/>
        </w:rPr>
        <w:t>Gesetz Nr. 207/2024 (d</w:t>
      </w:r>
      <w:r>
        <w:rPr>
          <w:rFonts w:ascii="Arial" w:hAnsi="Arial" w:cs="Arial"/>
          <w:lang w:val="de-DE"/>
        </w:rPr>
        <w:t>em</w:t>
      </w:r>
      <w:r w:rsidRPr="00273801">
        <w:rPr>
          <w:rFonts w:ascii="Arial" w:hAnsi="Arial" w:cs="Arial"/>
          <w:lang w:val="de-DE"/>
        </w:rPr>
        <w:t xml:space="preserve"> Haushaltsgesetz für das Jahr 2025) </w:t>
      </w:r>
      <w:r>
        <w:rPr>
          <w:rFonts w:ascii="Arial" w:hAnsi="Arial" w:cs="Arial"/>
          <w:lang w:val="de-DE"/>
        </w:rPr>
        <w:t>der</w:t>
      </w:r>
      <w:r w:rsidRPr="00273801">
        <w:rPr>
          <w:rFonts w:ascii="Arial" w:hAnsi="Arial" w:cs="Arial"/>
          <w:lang w:val="de-DE"/>
        </w:rPr>
        <w:t xml:space="preserve"> Prozentsatz des Absetzbetrag</w:t>
      </w:r>
      <w:r>
        <w:rPr>
          <w:rFonts w:ascii="Arial" w:hAnsi="Arial" w:cs="Arial"/>
          <w:lang w:val="de-DE"/>
        </w:rPr>
        <w:t xml:space="preserve">s nicht mehr nach Maßgabe der jeweiligen Maßnahme bestimmt, sondern auf der Grundlage der subjektiven Voraussetzungen des begünstigten </w:t>
      </w:r>
      <w:r w:rsidRPr="00273801">
        <w:rPr>
          <w:rFonts w:ascii="Arial" w:hAnsi="Arial" w:cs="Arial"/>
          <w:lang w:val="de-DE"/>
        </w:rPr>
        <w:t>Steuerzahler</w:t>
      </w:r>
      <w:r>
        <w:rPr>
          <w:rFonts w:ascii="Arial" w:hAnsi="Arial" w:cs="Arial"/>
          <w:lang w:val="de-DE"/>
        </w:rPr>
        <w:t>s und der betreffenden Immobilie.</w:t>
      </w:r>
    </w:p>
    <w:p w14:paraId="1BF672B6" w14:textId="77777777" w:rsidR="00273801" w:rsidRDefault="00273801" w:rsidP="00545DD5">
      <w:pPr>
        <w:pStyle w:val="Corpotesto"/>
        <w:spacing w:after="0" w:line="240" w:lineRule="auto"/>
        <w:jc w:val="both"/>
        <w:rPr>
          <w:rFonts w:ascii="Arial" w:hAnsi="Arial" w:cs="Arial"/>
          <w:iCs/>
          <w:lang w:val="de-DE"/>
        </w:rPr>
      </w:pPr>
    </w:p>
    <w:p w14:paraId="180E4780" w14:textId="77777777" w:rsidR="00273801" w:rsidRPr="00B76A12" w:rsidRDefault="00273801" w:rsidP="00273801">
      <w:pPr>
        <w:pStyle w:val="Corpotesto"/>
        <w:spacing w:before="60" w:after="0" w:line="240" w:lineRule="auto"/>
        <w:jc w:val="both"/>
        <w:rPr>
          <w:rFonts w:ascii="Arial" w:hAnsi="Arial" w:cs="Arial"/>
          <w:lang w:val="de-DE"/>
        </w:rPr>
      </w:pPr>
      <w:r>
        <w:rPr>
          <w:rFonts w:ascii="Arial" w:hAnsi="Arial" w:cs="Arial"/>
          <w:lang w:val="de-DE"/>
        </w:rPr>
        <w:t>Grundsätzlich gilt für alle geförderten</w:t>
      </w:r>
      <w:r w:rsidRPr="00B76A12">
        <w:rPr>
          <w:rFonts w:ascii="Arial" w:hAnsi="Arial" w:cs="Arial"/>
          <w:b/>
          <w:bCs/>
          <w:lang w:val="de-DE"/>
        </w:rPr>
        <w:t xml:space="preserve"> </w:t>
      </w:r>
      <w:r>
        <w:rPr>
          <w:rFonts w:ascii="Arial" w:hAnsi="Arial" w:cs="Arial"/>
          <w:b/>
          <w:bCs/>
          <w:lang w:val="de-DE"/>
        </w:rPr>
        <w:t>Maßnahmen</w:t>
      </w:r>
      <w:r w:rsidRPr="00B76A12">
        <w:rPr>
          <w:rFonts w:ascii="Arial" w:hAnsi="Arial" w:cs="Arial"/>
          <w:b/>
          <w:bCs/>
          <w:lang w:val="de-DE"/>
        </w:rPr>
        <w:t xml:space="preserve"> im Jahr 2025</w:t>
      </w:r>
      <w:r>
        <w:rPr>
          <w:rFonts w:ascii="Arial" w:hAnsi="Arial" w:cs="Arial"/>
          <w:b/>
          <w:bCs/>
          <w:lang w:val="de-DE"/>
        </w:rPr>
        <w:t xml:space="preserve"> folgender Prozentsatz</w:t>
      </w:r>
      <w:r w:rsidRPr="00B76A12">
        <w:rPr>
          <w:rFonts w:ascii="Arial" w:hAnsi="Arial" w:cs="Arial"/>
          <w:lang w:val="de-DE"/>
        </w:rPr>
        <w:t>:</w:t>
      </w:r>
    </w:p>
    <w:p w14:paraId="76D9BFC8" w14:textId="7A1B3921" w:rsidR="00273801" w:rsidRPr="00351C4A" w:rsidRDefault="00273801" w:rsidP="00273801">
      <w:pPr>
        <w:pStyle w:val="ScadenziarioPuntoni"/>
        <w:numPr>
          <w:ilvl w:val="0"/>
          <w:numId w:val="12"/>
        </w:numPr>
        <w:spacing w:before="20" w:after="0"/>
        <w:ind w:left="238" w:hanging="238"/>
        <w:rPr>
          <w:spacing w:val="-2"/>
          <w:sz w:val="22"/>
          <w:szCs w:val="22"/>
          <w:lang w:val="de-DE"/>
        </w:rPr>
      </w:pPr>
      <w:r w:rsidRPr="00351C4A">
        <w:rPr>
          <w:b/>
          <w:bCs/>
          <w:sz w:val="22"/>
          <w:szCs w:val="22"/>
          <w:lang w:val="de-DE"/>
        </w:rPr>
        <w:t>50</w:t>
      </w:r>
      <w:r w:rsidRPr="00351C4A">
        <w:rPr>
          <w:spacing w:val="-2"/>
          <w:sz w:val="22"/>
          <w:szCs w:val="22"/>
          <w:lang w:val="de-DE"/>
        </w:rPr>
        <w:t xml:space="preserve">% </w:t>
      </w:r>
      <w:r>
        <w:rPr>
          <w:spacing w:val="-2"/>
          <w:sz w:val="22"/>
          <w:szCs w:val="22"/>
          <w:lang w:val="de-DE"/>
        </w:rPr>
        <w:t xml:space="preserve">nur dann, wenn die Aufwendungen vom Inhaber </w:t>
      </w:r>
      <w:r w:rsidR="00814341">
        <w:rPr>
          <w:spacing w:val="-2"/>
          <w:sz w:val="22"/>
          <w:szCs w:val="22"/>
          <w:lang w:val="de-DE"/>
        </w:rPr>
        <w:t>des Eigentumsrechts oder dinglichen Rechts</w:t>
      </w:r>
      <w:r w:rsidRPr="00351C4A">
        <w:rPr>
          <w:b/>
          <w:spacing w:val="-2"/>
          <w:sz w:val="22"/>
          <w:szCs w:val="22"/>
          <w:lang w:val="de-DE"/>
        </w:rPr>
        <w:t xml:space="preserve"> am Hauptwohnsitz</w:t>
      </w:r>
      <w:r>
        <w:rPr>
          <w:spacing w:val="-2"/>
          <w:sz w:val="22"/>
          <w:szCs w:val="22"/>
          <w:lang w:val="de-DE"/>
        </w:rPr>
        <w:t xml:space="preserve"> bestritten wurden;</w:t>
      </w:r>
    </w:p>
    <w:p w14:paraId="1A9F4409" w14:textId="77777777" w:rsidR="00273801" w:rsidRPr="007B0087" w:rsidRDefault="00273801" w:rsidP="00273801">
      <w:pPr>
        <w:pStyle w:val="ScadenziarioPuntoni"/>
        <w:numPr>
          <w:ilvl w:val="0"/>
          <w:numId w:val="12"/>
        </w:numPr>
        <w:spacing w:before="20" w:after="0"/>
        <w:ind w:left="238" w:hanging="238"/>
        <w:rPr>
          <w:sz w:val="22"/>
          <w:szCs w:val="22"/>
        </w:rPr>
      </w:pPr>
      <w:r w:rsidRPr="007B0087">
        <w:rPr>
          <w:b/>
          <w:spacing w:val="-2"/>
          <w:sz w:val="22"/>
          <w:szCs w:val="22"/>
        </w:rPr>
        <w:lastRenderedPageBreak/>
        <w:t>36%</w:t>
      </w:r>
      <w:r w:rsidRPr="007B0087">
        <w:rPr>
          <w:sz w:val="22"/>
          <w:szCs w:val="22"/>
        </w:rPr>
        <w:t xml:space="preserve"> </w:t>
      </w:r>
      <w:r>
        <w:rPr>
          <w:sz w:val="22"/>
          <w:szCs w:val="22"/>
        </w:rPr>
        <w:t xml:space="preserve">in </w:t>
      </w:r>
      <w:proofErr w:type="spellStart"/>
      <w:r>
        <w:rPr>
          <w:sz w:val="22"/>
          <w:szCs w:val="22"/>
        </w:rPr>
        <w:t>allen</w:t>
      </w:r>
      <w:proofErr w:type="spellEnd"/>
      <w:r>
        <w:rPr>
          <w:sz w:val="22"/>
          <w:szCs w:val="22"/>
        </w:rPr>
        <w:t xml:space="preserve"> </w:t>
      </w:r>
      <w:proofErr w:type="spellStart"/>
      <w:r>
        <w:rPr>
          <w:sz w:val="22"/>
          <w:szCs w:val="22"/>
        </w:rPr>
        <w:t>übrigen</w:t>
      </w:r>
      <w:proofErr w:type="spellEnd"/>
      <w:r>
        <w:rPr>
          <w:sz w:val="22"/>
          <w:szCs w:val="22"/>
        </w:rPr>
        <w:t xml:space="preserve"> </w:t>
      </w:r>
      <w:proofErr w:type="spellStart"/>
      <w:r>
        <w:rPr>
          <w:sz w:val="22"/>
          <w:szCs w:val="22"/>
        </w:rPr>
        <w:t>Fällen</w:t>
      </w:r>
      <w:proofErr w:type="spellEnd"/>
      <w:r w:rsidRPr="007B0087">
        <w:rPr>
          <w:sz w:val="22"/>
          <w:szCs w:val="22"/>
        </w:rPr>
        <w:t>.</w:t>
      </w:r>
    </w:p>
    <w:p w14:paraId="6B01C1CB" w14:textId="77777777" w:rsidR="00273801" w:rsidRPr="00273801" w:rsidRDefault="00273801" w:rsidP="00273801">
      <w:pPr>
        <w:pStyle w:val="ScadenziarioPuntoni"/>
        <w:spacing w:before="20" w:after="0"/>
        <w:ind w:left="238"/>
        <w:rPr>
          <w:sz w:val="22"/>
          <w:szCs w:val="22"/>
          <w:lang w:val="de-DE"/>
        </w:rPr>
      </w:pPr>
    </w:p>
    <w:p w14:paraId="3D746F40" w14:textId="77777777"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Zugleich sah d</w:t>
      </w:r>
      <w:r w:rsidRPr="00496272">
        <w:rPr>
          <w:rFonts w:ascii="Arial" w:hAnsi="Arial" w:cs="Arial"/>
          <w:lang w:val="de-DE"/>
        </w:rPr>
        <w:t xml:space="preserve">as Haushaltsgesetz für das Jahr 2025 </w:t>
      </w:r>
      <w:r>
        <w:rPr>
          <w:rFonts w:ascii="Arial" w:hAnsi="Arial" w:cs="Arial"/>
          <w:lang w:val="de-DE"/>
        </w:rPr>
        <w:t>vor, dass die</w:t>
      </w:r>
      <w:r w:rsidRPr="00496272">
        <w:rPr>
          <w:rFonts w:ascii="Arial" w:hAnsi="Arial" w:cs="Arial"/>
          <w:lang w:val="de-DE"/>
        </w:rPr>
        <w:t xml:space="preserve"> </w:t>
      </w:r>
      <w:r>
        <w:rPr>
          <w:rFonts w:ascii="Arial" w:hAnsi="Arial" w:cs="Arial"/>
          <w:lang w:val="de-DE"/>
        </w:rPr>
        <w:t>vorgenannten</w:t>
      </w:r>
      <w:r w:rsidRPr="00496272">
        <w:rPr>
          <w:rFonts w:ascii="Arial" w:hAnsi="Arial" w:cs="Arial"/>
          <w:lang w:val="de-DE"/>
        </w:rPr>
        <w:t xml:space="preserve"> </w:t>
      </w:r>
      <w:r>
        <w:rPr>
          <w:rFonts w:ascii="Arial" w:hAnsi="Arial" w:cs="Arial"/>
          <w:lang w:val="de-DE"/>
        </w:rPr>
        <w:t>Prozentsätze</w:t>
      </w:r>
      <w:r w:rsidRPr="00496272">
        <w:rPr>
          <w:rFonts w:ascii="Arial" w:hAnsi="Arial" w:cs="Arial"/>
          <w:lang w:val="de-DE"/>
        </w:rPr>
        <w:t xml:space="preserve">, </w:t>
      </w:r>
      <w:r>
        <w:rPr>
          <w:rFonts w:ascii="Arial" w:hAnsi="Arial" w:cs="Arial"/>
          <w:lang w:val="de-DE"/>
        </w:rPr>
        <w:t xml:space="preserve">weiter herabgesetzt werden sollten, und zwar auf </w:t>
      </w:r>
      <w:r w:rsidRPr="00B66AF9">
        <w:rPr>
          <w:rFonts w:ascii="Arial" w:hAnsi="Arial" w:cs="Arial"/>
          <w:b/>
          <w:bCs/>
          <w:lang w:val="de-DE"/>
        </w:rPr>
        <w:t>3</w:t>
      </w:r>
      <w:r w:rsidRPr="00496272">
        <w:rPr>
          <w:rFonts w:ascii="Arial" w:hAnsi="Arial" w:cs="Arial"/>
          <w:b/>
          <w:bCs/>
          <w:lang w:val="de-DE"/>
        </w:rPr>
        <w:t xml:space="preserve">6% </w:t>
      </w:r>
      <w:r>
        <w:rPr>
          <w:rFonts w:ascii="Arial" w:hAnsi="Arial" w:cs="Arial"/>
          <w:b/>
          <w:bCs/>
          <w:lang w:val="de-DE"/>
        </w:rPr>
        <w:t>bzw.</w:t>
      </w:r>
      <w:r w:rsidRPr="00496272">
        <w:rPr>
          <w:rFonts w:ascii="Arial" w:hAnsi="Arial" w:cs="Arial"/>
          <w:b/>
          <w:bCs/>
          <w:lang w:val="de-DE"/>
        </w:rPr>
        <w:t xml:space="preserve"> 30% für die </w:t>
      </w:r>
      <w:r w:rsidRPr="00496272">
        <w:rPr>
          <w:rFonts w:ascii="Arial" w:hAnsi="Arial" w:cs="Arial"/>
          <w:lang w:val="de-DE"/>
        </w:rPr>
        <w:t xml:space="preserve">Spesen im Jahr </w:t>
      </w:r>
      <w:r w:rsidRPr="00273801">
        <w:rPr>
          <w:rFonts w:ascii="Arial" w:hAnsi="Arial" w:cs="Arial"/>
          <w:b/>
          <w:bCs/>
          <w:lang w:val="de-DE"/>
        </w:rPr>
        <w:t>2</w:t>
      </w:r>
      <w:r w:rsidRPr="00496272">
        <w:rPr>
          <w:rFonts w:ascii="Arial" w:hAnsi="Arial" w:cs="Arial"/>
          <w:b/>
          <w:bCs/>
          <w:lang w:val="de-DE"/>
        </w:rPr>
        <w:t>026 und 2027</w:t>
      </w:r>
      <w:r w:rsidRPr="00496272">
        <w:rPr>
          <w:rFonts w:ascii="Arial" w:hAnsi="Arial" w:cs="Arial"/>
          <w:lang w:val="de-DE"/>
        </w:rPr>
        <w:t>.</w:t>
      </w:r>
    </w:p>
    <w:p w14:paraId="05B67B38" w14:textId="452A90A2" w:rsidR="00273801" w:rsidRPr="00C4407E" w:rsidRDefault="00273801" w:rsidP="00273801">
      <w:pPr>
        <w:pStyle w:val="Corpotesto"/>
        <w:spacing w:before="60" w:after="0" w:line="240" w:lineRule="auto"/>
        <w:jc w:val="both"/>
        <w:rPr>
          <w:rFonts w:ascii="Arial" w:hAnsi="Arial" w:cs="Arial"/>
          <w:iCs/>
          <w:lang w:val="de-DE"/>
        </w:rPr>
      </w:pPr>
      <w:r>
        <w:rPr>
          <w:rFonts w:ascii="Arial" w:hAnsi="Arial" w:cs="Arial"/>
          <w:lang w:val="de-DE"/>
        </w:rPr>
        <w:t xml:space="preserve">Nach wie gilt in diesem Zusammenhang die Bestimmung </w:t>
      </w:r>
      <w:r w:rsidRPr="002242B9">
        <w:rPr>
          <w:rFonts w:ascii="Arial" w:hAnsi="Arial" w:cs="Arial"/>
          <w:iCs/>
          <w:lang w:val="de-DE"/>
        </w:rPr>
        <w:t xml:space="preserve">von Art. 4-bis, Absatz 4, DL Nr. 39/2024, </w:t>
      </w:r>
      <w:r>
        <w:rPr>
          <w:rFonts w:ascii="Arial" w:hAnsi="Arial" w:cs="Arial"/>
          <w:iCs/>
          <w:lang w:val="de-DE"/>
        </w:rPr>
        <w:t xml:space="preserve">dem </w:t>
      </w:r>
      <w:r w:rsidRPr="002242B9">
        <w:rPr>
          <w:rFonts w:ascii="Arial" w:hAnsi="Arial" w:cs="Arial"/>
          <w:iCs/>
          <w:lang w:val="de-DE"/>
        </w:rPr>
        <w:t xml:space="preserve">sog. </w:t>
      </w:r>
      <w:r w:rsidRPr="00C4407E">
        <w:rPr>
          <w:rFonts w:ascii="Arial" w:hAnsi="Arial" w:cs="Arial"/>
          <w:iCs/>
          <w:lang w:val="de-DE"/>
        </w:rPr>
        <w:t xml:space="preserve">“Decreto Salva </w:t>
      </w:r>
      <w:proofErr w:type="spellStart"/>
      <w:r w:rsidRPr="00C4407E">
        <w:rPr>
          <w:rFonts w:ascii="Arial" w:hAnsi="Arial" w:cs="Arial"/>
          <w:iCs/>
          <w:lang w:val="de-DE"/>
        </w:rPr>
        <w:t>conti</w:t>
      </w:r>
      <w:proofErr w:type="spellEnd"/>
      <w:r w:rsidRPr="00C4407E">
        <w:rPr>
          <w:rFonts w:ascii="Arial" w:hAnsi="Arial" w:cs="Arial"/>
          <w:iCs/>
          <w:lang w:val="de-DE"/>
        </w:rPr>
        <w:t xml:space="preserve">”, </w:t>
      </w:r>
      <w:r>
        <w:rPr>
          <w:rFonts w:ascii="Arial" w:hAnsi="Arial" w:cs="Arial"/>
          <w:iCs/>
          <w:lang w:val="de-DE"/>
        </w:rPr>
        <w:t xml:space="preserve">wonach der Absetzbetrag </w:t>
      </w:r>
      <w:r w:rsidRPr="00C4407E">
        <w:rPr>
          <w:rFonts w:ascii="Arial" w:hAnsi="Arial" w:cs="Arial"/>
          <w:iCs/>
          <w:lang w:val="de-DE"/>
        </w:rPr>
        <w:t xml:space="preserve">für die </w:t>
      </w:r>
      <w:r w:rsidRPr="00C4407E">
        <w:rPr>
          <w:rFonts w:ascii="Arial" w:hAnsi="Arial" w:cs="Arial"/>
          <w:b/>
          <w:bCs/>
          <w:iCs/>
          <w:lang w:val="de-DE"/>
        </w:rPr>
        <w:t xml:space="preserve">Spesen </w:t>
      </w:r>
      <w:r>
        <w:rPr>
          <w:rFonts w:ascii="Arial" w:hAnsi="Arial" w:cs="Arial"/>
          <w:b/>
          <w:bCs/>
          <w:iCs/>
          <w:lang w:val="de-DE"/>
        </w:rPr>
        <w:t>im</w:t>
      </w:r>
      <w:r w:rsidRPr="00C4407E">
        <w:rPr>
          <w:rFonts w:ascii="Arial" w:hAnsi="Arial" w:cs="Arial"/>
          <w:b/>
          <w:bCs/>
          <w:iCs/>
          <w:lang w:val="de-DE"/>
        </w:rPr>
        <w:t xml:space="preserve"> Jahr 2024</w:t>
      </w:r>
      <w:r w:rsidRPr="00C4407E">
        <w:rPr>
          <w:rFonts w:ascii="Arial" w:hAnsi="Arial" w:cs="Arial"/>
          <w:iCs/>
          <w:lang w:val="de-DE"/>
        </w:rPr>
        <w:t xml:space="preserve"> </w:t>
      </w:r>
      <w:r>
        <w:rPr>
          <w:rFonts w:ascii="Arial" w:hAnsi="Arial" w:cs="Arial"/>
          <w:iCs/>
          <w:lang w:val="de-DE"/>
        </w:rPr>
        <w:t xml:space="preserve">in 10 jährlichen Teilbeträgen </w:t>
      </w:r>
      <w:r w:rsidRPr="00C4407E">
        <w:rPr>
          <w:rFonts w:ascii="Arial" w:hAnsi="Arial" w:cs="Arial"/>
          <w:iCs/>
          <w:lang w:val="de-DE"/>
        </w:rPr>
        <w:t>(statt 5)</w:t>
      </w:r>
      <w:r>
        <w:rPr>
          <w:rFonts w:ascii="Arial" w:hAnsi="Arial" w:cs="Arial"/>
          <w:iCs/>
          <w:lang w:val="de-DE"/>
        </w:rPr>
        <w:t xml:space="preserve"> genutzt werden kann</w:t>
      </w:r>
      <w:r w:rsidRPr="00C4407E">
        <w:rPr>
          <w:rFonts w:ascii="Arial" w:hAnsi="Arial" w:cs="Arial"/>
          <w:iCs/>
          <w:lang w:val="de-DE"/>
        </w:rPr>
        <w:t xml:space="preserve">. </w:t>
      </w:r>
    </w:p>
    <w:p w14:paraId="36DCB04F" w14:textId="293F1CA1" w:rsidR="00273801" w:rsidRPr="00496272" w:rsidRDefault="00273801" w:rsidP="00273801">
      <w:pPr>
        <w:pStyle w:val="Corpotesto"/>
        <w:spacing w:before="60" w:after="0" w:line="240" w:lineRule="auto"/>
        <w:jc w:val="both"/>
        <w:rPr>
          <w:rFonts w:ascii="Arial" w:hAnsi="Arial" w:cs="Arial"/>
          <w:lang w:val="de-DE"/>
        </w:rPr>
      </w:pPr>
      <w:r>
        <w:rPr>
          <w:rFonts w:ascii="Arial" w:hAnsi="Arial" w:cs="Arial"/>
          <w:lang w:val="de-DE"/>
        </w:rPr>
        <w:t>Mit der Novellierung</w:t>
      </w:r>
      <w:r w:rsidRPr="00496272">
        <w:rPr>
          <w:rFonts w:ascii="Arial" w:hAnsi="Arial" w:cs="Arial"/>
          <w:lang w:val="de-DE"/>
        </w:rPr>
        <w:t xml:space="preserve"> von Art. 16, Absatz 1</w:t>
      </w:r>
      <w:r>
        <w:rPr>
          <w:rFonts w:ascii="Arial" w:hAnsi="Arial" w:cs="Arial"/>
          <w:lang w:val="de-DE"/>
        </w:rPr>
        <w:t>-septies</w:t>
      </w:r>
      <w:r w:rsidRPr="00496272">
        <w:rPr>
          <w:rFonts w:ascii="Arial" w:hAnsi="Arial" w:cs="Arial"/>
          <w:lang w:val="de-DE"/>
        </w:rPr>
        <w:t>, DL Nr. 63/2013</w:t>
      </w:r>
      <w:r>
        <w:rPr>
          <w:rFonts w:ascii="Arial" w:hAnsi="Arial" w:cs="Arial"/>
          <w:lang w:val="de-DE"/>
        </w:rPr>
        <w:t xml:space="preserve"> können nun aber auch</w:t>
      </w:r>
      <w:r w:rsidRPr="00496272">
        <w:rPr>
          <w:rFonts w:ascii="Arial" w:hAnsi="Arial" w:cs="Arial"/>
          <w:lang w:val="de-DE"/>
        </w:rPr>
        <w:t xml:space="preserve"> die </w:t>
      </w:r>
      <w:r w:rsidRPr="00496272">
        <w:rPr>
          <w:rFonts w:ascii="Arial" w:hAnsi="Arial" w:cs="Arial"/>
          <w:b/>
          <w:bCs/>
          <w:lang w:val="de-DE"/>
        </w:rPr>
        <w:t xml:space="preserve">Spesen im Jahr 2026 für die </w:t>
      </w:r>
      <w:r>
        <w:rPr>
          <w:rFonts w:ascii="Arial" w:hAnsi="Arial" w:cs="Arial"/>
          <w:lang w:val="de-DE"/>
        </w:rPr>
        <w:t>besprochenen</w:t>
      </w:r>
      <w:r w:rsidRPr="00496272">
        <w:rPr>
          <w:rFonts w:ascii="Arial" w:hAnsi="Arial" w:cs="Arial"/>
          <w:lang w:val="de-DE"/>
        </w:rPr>
        <w:t xml:space="preserve"> </w:t>
      </w:r>
      <w:r>
        <w:rPr>
          <w:rFonts w:ascii="Arial" w:hAnsi="Arial" w:cs="Arial"/>
          <w:lang w:val="de-DE"/>
        </w:rPr>
        <w:t>Maßnahmen</w:t>
      </w:r>
      <w:r w:rsidRPr="00496272">
        <w:rPr>
          <w:rFonts w:ascii="Arial" w:hAnsi="Arial" w:cs="Arial"/>
          <w:lang w:val="de-DE"/>
        </w:rPr>
        <w:t xml:space="preserve"> </w:t>
      </w:r>
      <w:r>
        <w:rPr>
          <w:rFonts w:ascii="Arial" w:hAnsi="Arial" w:cs="Arial"/>
          <w:lang w:val="de-DE"/>
        </w:rPr>
        <w:t>noch den</w:t>
      </w:r>
      <w:r w:rsidRPr="00496272">
        <w:rPr>
          <w:rFonts w:ascii="Arial" w:hAnsi="Arial" w:cs="Arial"/>
          <w:lang w:val="de-DE"/>
        </w:rPr>
        <w:t xml:space="preserve"> </w:t>
      </w:r>
      <w:r>
        <w:rPr>
          <w:rFonts w:ascii="Arial" w:hAnsi="Arial" w:cs="Arial"/>
          <w:lang w:val="de-DE"/>
        </w:rPr>
        <w:t>Absetzbetrag</w:t>
      </w:r>
      <w:r w:rsidRPr="00496272">
        <w:rPr>
          <w:rFonts w:ascii="Arial" w:hAnsi="Arial" w:cs="Arial"/>
          <w:lang w:val="de-DE"/>
        </w:rPr>
        <w:t xml:space="preserve"> </w:t>
      </w:r>
      <w:r>
        <w:rPr>
          <w:rFonts w:ascii="Arial" w:hAnsi="Arial" w:cs="Arial"/>
          <w:lang w:val="de-DE"/>
        </w:rPr>
        <w:t>in Höhe von</w:t>
      </w:r>
      <w:r w:rsidRPr="00496272">
        <w:rPr>
          <w:rFonts w:ascii="Arial" w:hAnsi="Arial" w:cs="Arial"/>
          <w:lang w:val="de-DE"/>
        </w:rPr>
        <w:t xml:space="preserve"> </w:t>
      </w:r>
      <w:r w:rsidRPr="00496272">
        <w:rPr>
          <w:rFonts w:ascii="Arial" w:hAnsi="Arial" w:cs="Arial"/>
          <w:b/>
          <w:bCs/>
          <w:lang w:val="de-DE"/>
        </w:rPr>
        <w:t xml:space="preserve">50% </w:t>
      </w:r>
      <w:r>
        <w:rPr>
          <w:rFonts w:ascii="Arial" w:hAnsi="Arial" w:cs="Arial"/>
          <w:b/>
          <w:bCs/>
          <w:lang w:val="de-DE"/>
        </w:rPr>
        <w:t>oder aber</w:t>
      </w:r>
      <w:r w:rsidRPr="00496272">
        <w:rPr>
          <w:rFonts w:ascii="Arial" w:hAnsi="Arial" w:cs="Arial"/>
          <w:b/>
          <w:bCs/>
          <w:lang w:val="de-DE"/>
        </w:rPr>
        <w:t xml:space="preserve"> 36%</w:t>
      </w:r>
      <w:r>
        <w:rPr>
          <w:rFonts w:ascii="Arial" w:hAnsi="Arial" w:cs="Arial"/>
          <w:lang w:val="de-DE"/>
        </w:rPr>
        <w:t xml:space="preserve"> in Anspruch nehmen, ebenso</w:t>
      </w:r>
      <w:r w:rsidRPr="00496272">
        <w:rPr>
          <w:rFonts w:ascii="Arial" w:hAnsi="Arial" w:cs="Arial"/>
          <w:lang w:val="de-DE"/>
        </w:rPr>
        <w:t xml:space="preserve"> </w:t>
      </w:r>
      <w:r>
        <w:rPr>
          <w:rFonts w:ascii="Arial" w:hAnsi="Arial" w:cs="Arial"/>
          <w:lang w:val="de-DE"/>
        </w:rPr>
        <w:t>wie i</w:t>
      </w:r>
      <w:r w:rsidRPr="00496272">
        <w:rPr>
          <w:rFonts w:ascii="Arial" w:hAnsi="Arial" w:cs="Arial"/>
          <w:lang w:val="de-DE"/>
        </w:rPr>
        <w:t xml:space="preserve">m Jahr 2025. </w:t>
      </w:r>
    </w:p>
    <w:p w14:paraId="29AAC9D9" w14:textId="4B649A2B" w:rsidR="00273801" w:rsidRDefault="00273801" w:rsidP="00273801">
      <w:pPr>
        <w:pStyle w:val="Corpotesto"/>
        <w:spacing w:after="0" w:line="240" w:lineRule="auto"/>
        <w:jc w:val="both"/>
        <w:rPr>
          <w:rFonts w:ascii="Arial" w:hAnsi="Arial" w:cs="Arial"/>
          <w:lang w:val="de-DE"/>
        </w:rPr>
      </w:pPr>
      <w:r w:rsidRPr="00AC548A">
        <w:rPr>
          <w:rFonts w:ascii="Arial" w:hAnsi="Arial" w:cs="Arial"/>
          <w:lang w:val="de-DE"/>
        </w:rPr>
        <w:t>Die Senkung der Absetzbetrag</w:t>
      </w:r>
      <w:r>
        <w:rPr>
          <w:rFonts w:ascii="Arial" w:hAnsi="Arial" w:cs="Arial"/>
          <w:lang w:val="de-DE"/>
        </w:rPr>
        <w:t>s auf</w:t>
      </w:r>
      <w:r w:rsidRPr="00AC548A">
        <w:rPr>
          <w:rFonts w:ascii="Arial" w:hAnsi="Arial" w:cs="Arial"/>
          <w:lang w:val="de-DE"/>
        </w:rPr>
        <w:t xml:space="preserve"> 36% - 30% </w:t>
      </w:r>
      <w:r>
        <w:rPr>
          <w:rFonts w:ascii="Arial" w:hAnsi="Arial" w:cs="Arial"/>
          <w:lang w:val="de-DE"/>
        </w:rPr>
        <w:t>erfolgt somit erst im Jahr 2</w:t>
      </w:r>
      <w:r w:rsidRPr="00AC548A">
        <w:rPr>
          <w:rFonts w:ascii="Arial" w:hAnsi="Arial" w:cs="Arial"/>
          <w:lang w:val="de-DE"/>
        </w:rPr>
        <w:t>027.</w:t>
      </w:r>
    </w:p>
    <w:p w14:paraId="4DC15108" w14:textId="77777777" w:rsidR="00273801" w:rsidRDefault="00273801" w:rsidP="00273801">
      <w:pPr>
        <w:pStyle w:val="Corpotesto"/>
        <w:spacing w:after="0" w:line="240" w:lineRule="auto"/>
        <w:jc w:val="both"/>
        <w:rPr>
          <w:rFonts w:ascii="Arial" w:hAnsi="Arial" w:cs="Arial"/>
          <w:lang w:val="de-DE"/>
        </w:rPr>
      </w:pPr>
    </w:p>
    <w:p w14:paraId="38DDEEDA" w14:textId="2CEF184F" w:rsidR="00273801" w:rsidRDefault="00273801" w:rsidP="00273801">
      <w:pPr>
        <w:pStyle w:val="Corpotesto"/>
        <w:spacing w:after="0" w:line="240" w:lineRule="auto"/>
        <w:jc w:val="both"/>
        <w:rPr>
          <w:rFonts w:ascii="Arial" w:hAnsi="Arial" w:cs="Arial"/>
          <w:lang w:val="de-DE"/>
        </w:rPr>
      </w:pPr>
      <w:r>
        <w:rPr>
          <w:rFonts w:ascii="Arial" w:hAnsi="Arial" w:cs="Arial"/>
          <w:lang w:val="de-DE"/>
        </w:rPr>
        <w:t>In einigen Fällen und unter bestimmte Voraussetzungen gibt es in diesem Zusammenhang im Jahr 2026 eine weitere Begünstigung, die in der Folge besprochen wird.</w:t>
      </w:r>
    </w:p>
    <w:p w14:paraId="680EFC53" w14:textId="0ABCBDDB" w:rsidR="00632828" w:rsidRPr="00765610" w:rsidRDefault="00632828" w:rsidP="004179B8">
      <w:pPr>
        <w:pStyle w:val="Corpotesto"/>
        <w:spacing w:before="120" w:after="60" w:line="240" w:lineRule="auto"/>
        <w:rPr>
          <w:rFonts w:ascii="Arial" w:hAnsi="Arial" w:cs="Arial"/>
          <w:b/>
          <w:bCs/>
          <w:i/>
          <w:iCs/>
          <w:sz w:val="24"/>
          <w:szCs w:val="24"/>
          <w:lang w:val="de-DE"/>
        </w:rPr>
      </w:pPr>
      <w:r w:rsidRPr="00765610">
        <w:rPr>
          <w:rFonts w:ascii="Arial" w:hAnsi="Arial" w:cs="Arial"/>
          <w:b/>
          <w:bCs/>
          <w:i/>
          <w:iCs/>
          <w:sz w:val="24"/>
          <w:szCs w:val="24"/>
          <w:lang w:val="de-DE"/>
        </w:rPr>
        <w:t xml:space="preserve">“Bonus </w:t>
      </w:r>
      <w:proofErr w:type="spellStart"/>
      <w:r w:rsidRPr="00765610">
        <w:rPr>
          <w:rFonts w:ascii="Arial" w:hAnsi="Arial" w:cs="Arial"/>
          <w:b/>
          <w:bCs/>
          <w:i/>
          <w:iCs/>
          <w:sz w:val="24"/>
          <w:szCs w:val="24"/>
          <w:lang w:val="de-DE"/>
        </w:rPr>
        <w:t>arredo</w:t>
      </w:r>
      <w:proofErr w:type="spellEnd"/>
      <w:r w:rsidRPr="00765610">
        <w:rPr>
          <w:rFonts w:ascii="Arial" w:hAnsi="Arial" w:cs="Arial"/>
          <w:b/>
          <w:bCs/>
          <w:i/>
          <w:iCs/>
          <w:sz w:val="24"/>
          <w:szCs w:val="24"/>
          <w:lang w:val="de-DE"/>
        </w:rPr>
        <w:t>”</w:t>
      </w:r>
    </w:p>
    <w:p w14:paraId="625D7756" w14:textId="1AAFD928" w:rsidR="00632828" w:rsidRPr="00765610" w:rsidRDefault="00765610" w:rsidP="009417E3">
      <w:pPr>
        <w:pStyle w:val="Corpotesto"/>
        <w:spacing w:after="0" w:line="240" w:lineRule="auto"/>
        <w:jc w:val="both"/>
        <w:rPr>
          <w:rFonts w:ascii="Arial" w:hAnsi="Arial" w:cs="Arial"/>
          <w:iCs/>
          <w:lang w:val="de-DE"/>
        </w:rPr>
      </w:pPr>
      <w:r>
        <w:rPr>
          <w:rFonts w:ascii="Arial" w:hAnsi="Arial" w:cs="Arial"/>
          <w:iCs/>
          <w:lang w:val="de-DE"/>
        </w:rPr>
        <w:t>A</w:t>
      </w:r>
      <w:r w:rsidR="00E04644" w:rsidRPr="00C4407E">
        <w:rPr>
          <w:rFonts w:ascii="Arial" w:hAnsi="Arial" w:cs="Arial"/>
          <w:iCs/>
          <w:lang w:val="de-DE"/>
        </w:rPr>
        <w:t>uch</w:t>
      </w:r>
      <w:r w:rsidR="000622A7" w:rsidRPr="00C4407E">
        <w:rPr>
          <w:rFonts w:ascii="Arial" w:hAnsi="Arial" w:cs="Arial"/>
          <w:iCs/>
          <w:lang w:val="de-DE"/>
        </w:rPr>
        <w:t xml:space="preserve"> </w:t>
      </w:r>
      <w:r w:rsidR="00496272" w:rsidRPr="00C4407E">
        <w:rPr>
          <w:rFonts w:ascii="Arial" w:hAnsi="Arial" w:cs="Arial"/>
          <w:b/>
          <w:bCs/>
          <w:iCs/>
          <w:lang w:val="de-DE"/>
        </w:rPr>
        <w:t>im Jahr 2</w:t>
      </w:r>
      <w:r w:rsidR="00632828" w:rsidRPr="00C4407E">
        <w:rPr>
          <w:rFonts w:ascii="Arial" w:hAnsi="Arial" w:cs="Arial"/>
          <w:b/>
          <w:bCs/>
          <w:iCs/>
          <w:lang w:val="de-DE"/>
        </w:rPr>
        <w:t>026</w:t>
      </w:r>
      <w:r>
        <w:rPr>
          <w:rFonts w:ascii="Arial" w:hAnsi="Arial" w:cs="Arial"/>
          <w:iCs/>
          <w:lang w:val="de-DE"/>
        </w:rPr>
        <w:t xml:space="preserve"> wird</w:t>
      </w:r>
      <w:r w:rsidR="00C4407E" w:rsidRPr="00C4407E">
        <w:rPr>
          <w:rFonts w:ascii="Arial" w:hAnsi="Arial" w:cs="Arial"/>
          <w:b/>
          <w:bCs/>
          <w:iCs/>
          <w:lang w:val="de-DE"/>
        </w:rPr>
        <w:t xml:space="preserve">  </w:t>
      </w:r>
      <w:r>
        <w:rPr>
          <w:rFonts w:ascii="Arial" w:hAnsi="Arial" w:cs="Arial"/>
          <w:iCs/>
          <w:lang w:val="de-DE"/>
        </w:rPr>
        <w:t>der s</w:t>
      </w:r>
      <w:r w:rsidR="00496272" w:rsidRPr="00C4407E">
        <w:rPr>
          <w:rFonts w:ascii="Arial" w:hAnsi="Arial" w:cs="Arial"/>
          <w:iCs/>
          <w:lang w:val="de-DE"/>
        </w:rPr>
        <w:t xml:space="preserve">og. </w:t>
      </w:r>
      <w:r w:rsidR="00632828" w:rsidRPr="00765610">
        <w:rPr>
          <w:rFonts w:ascii="Arial" w:hAnsi="Arial" w:cs="Arial"/>
          <w:iCs/>
          <w:lang w:val="de-DE"/>
        </w:rPr>
        <w:t xml:space="preserve">“Bonus </w:t>
      </w:r>
      <w:proofErr w:type="spellStart"/>
      <w:r w:rsidR="00632828" w:rsidRPr="00765610">
        <w:rPr>
          <w:rFonts w:ascii="Arial" w:hAnsi="Arial" w:cs="Arial"/>
          <w:iCs/>
          <w:lang w:val="de-DE"/>
        </w:rPr>
        <w:t>arredo</w:t>
      </w:r>
      <w:proofErr w:type="spellEnd"/>
      <w:r w:rsidR="00632828" w:rsidRPr="00765610">
        <w:rPr>
          <w:rFonts w:ascii="Arial" w:hAnsi="Arial" w:cs="Arial"/>
          <w:iCs/>
          <w:lang w:val="de-DE"/>
        </w:rPr>
        <w:t xml:space="preserve">” </w:t>
      </w:r>
      <w:r w:rsidR="00E04644" w:rsidRPr="00765610">
        <w:rPr>
          <w:rFonts w:ascii="Arial" w:hAnsi="Arial" w:cs="Arial"/>
          <w:iCs/>
          <w:lang w:val="de-DE"/>
        </w:rPr>
        <w:t xml:space="preserve">im Sinne </w:t>
      </w:r>
      <w:r w:rsidR="00C641CD" w:rsidRPr="00765610">
        <w:rPr>
          <w:rFonts w:ascii="Arial" w:hAnsi="Arial" w:cs="Arial"/>
          <w:iCs/>
          <w:lang w:val="de-DE"/>
        </w:rPr>
        <w:t>von Art.</w:t>
      </w:r>
      <w:r w:rsidR="00632828" w:rsidRPr="00765610">
        <w:rPr>
          <w:rFonts w:ascii="Arial" w:hAnsi="Arial" w:cs="Arial"/>
          <w:iCs/>
          <w:lang w:val="de-DE"/>
        </w:rPr>
        <w:t xml:space="preserve"> 16, </w:t>
      </w:r>
      <w:r w:rsidR="000622A7" w:rsidRPr="00765610">
        <w:rPr>
          <w:rFonts w:ascii="Arial" w:hAnsi="Arial" w:cs="Arial"/>
          <w:iCs/>
          <w:lang w:val="de-DE"/>
        </w:rPr>
        <w:t>Absatz</w:t>
      </w:r>
      <w:r w:rsidR="00632828" w:rsidRPr="00765610">
        <w:rPr>
          <w:rFonts w:ascii="Arial" w:hAnsi="Arial" w:cs="Arial"/>
          <w:iCs/>
          <w:lang w:val="de-DE"/>
        </w:rPr>
        <w:t xml:space="preserve"> 2, DL</w:t>
      </w:r>
      <w:r w:rsidR="000622A7" w:rsidRPr="00765610">
        <w:rPr>
          <w:rFonts w:ascii="Arial" w:hAnsi="Arial" w:cs="Arial"/>
          <w:iCs/>
          <w:lang w:val="de-DE"/>
        </w:rPr>
        <w:t xml:space="preserve"> Nr.</w:t>
      </w:r>
      <w:r w:rsidR="00632828" w:rsidRPr="00765610">
        <w:rPr>
          <w:rFonts w:ascii="Arial" w:hAnsi="Arial" w:cs="Arial"/>
          <w:iCs/>
          <w:lang w:val="de-DE"/>
        </w:rPr>
        <w:t xml:space="preserve"> 63/2013</w:t>
      </w:r>
      <w:r w:rsidRPr="00765610">
        <w:rPr>
          <w:rFonts w:ascii="Arial" w:hAnsi="Arial" w:cs="Arial"/>
          <w:iCs/>
          <w:lang w:val="de-DE"/>
        </w:rPr>
        <w:t xml:space="preserve"> </w:t>
      </w:r>
      <w:r>
        <w:rPr>
          <w:rFonts w:ascii="Arial" w:hAnsi="Arial" w:cs="Arial"/>
          <w:iCs/>
          <w:lang w:val="de-DE"/>
        </w:rPr>
        <w:t>gewährt, also für den Ankauf von Möbeln und „großen“ Elektrohaushaltsgeräten, welche für eine Immobilie bestimmt sind, an der</w:t>
      </w:r>
      <w:r w:rsidRPr="00765610">
        <w:rPr>
          <w:rFonts w:ascii="Arial" w:hAnsi="Arial" w:cs="Arial"/>
          <w:iCs/>
          <w:lang w:val="de-DE"/>
        </w:rPr>
        <w:t xml:space="preserve"> </w:t>
      </w:r>
      <w:r>
        <w:rPr>
          <w:rFonts w:ascii="Arial" w:hAnsi="Arial" w:cs="Arial"/>
          <w:iCs/>
          <w:lang w:val="de-DE"/>
        </w:rPr>
        <w:t>Wiedergewinnungs- b</w:t>
      </w:r>
      <w:r w:rsidRPr="00765610">
        <w:rPr>
          <w:rFonts w:ascii="Arial" w:hAnsi="Arial" w:cs="Arial"/>
          <w:iCs/>
          <w:lang w:val="de-DE"/>
        </w:rPr>
        <w:t>zw. Sanierungsarbe</w:t>
      </w:r>
      <w:r>
        <w:rPr>
          <w:rFonts w:ascii="Arial" w:hAnsi="Arial" w:cs="Arial"/>
          <w:iCs/>
          <w:lang w:val="de-DE"/>
        </w:rPr>
        <w:t xml:space="preserve">iten durchgeführt wurden. Es gelten </w:t>
      </w:r>
      <w:r w:rsidR="00496272" w:rsidRPr="00765610">
        <w:rPr>
          <w:rFonts w:ascii="Arial" w:hAnsi="Arial" w:cs="Arial"/>
          <w:iCs/>
          <w:lang w:val="de-DE"/>
        </w:rPr>
        <w:t>d</w:t>
      </w:r>
      <w:r>
        <w:rPr>
          <w:rFonts w:ascii="Arial" w:hAnsi="Arial" w:cs="Arial"/>
          <w:iCs/>
          <w:lang w:val="de-DE"/>
        </w:rPr>
        <w:t>ie</w:t>
      </w:r>
      <w:r w:rsidR="00496272" w:rsidRPr="00765610">
        <w:rPr>
          <w:rFonts w:ascii="Arial" w:hAnsi="Arial" w:cs="Arial"/>
          <w:iCs/>
          <w:lang w:val="de-DE"/>
        </w:rPr>
        <w:t xml:space="preserve">selben Voraussetzungen </w:t>
      </w:r>
      <w:r>
        <w:rPr>
          <w:rFonts w:ascii="Arial" w:hAnsi="Arial" w:cs="Arial"/>
          <w:iCs/>
          <w:lang w:val="de-DE"/>
        </w:rPr>
        <w:t>wie i</w:t>
      </w:r>
      <w:r w:rsidR="000622A7" w:rsidRPr="00765610">
        <w:rPr>
          <w:rFonts w:ascii="Arial" w:hAnsi="Arial" w:cs="Arial"/>
          <w:iCs/>
          <w:lang w:val="de-DE"/>
        </w:rPr>
        <w:t>m Jahr 2025</w:t>
      </w:r>
      <w:r w:rsidR="00632828" w:rsidRPr="00765610">
        <w:rPr>
          <w:rFonts w:ascii="Arial" w:hAnsi="Arial" w:cs="Arial"/>
          <w:iCs/>
          <w:lang w:val="de-DE"/>
        </w:rPr>
        <w:t>,</w:t>
      </w:r>
      <w:r w:rsidR="00591889" w:rsidRPr="00765610">
        <w:rPr>
          <w:rFonts w:ascii="Arial" w:hAnsi="Arial" w:cs="Arial"/>
          <w:iCs/>
          <w:lang w:val="de-DE"/>
        </w:rPr>
        <w:t xml:space="preserve"> also</w:t>
      </w:r>
      <w:r w:rsidR="00632828" w:rsidRPr="00765610">
        <w:rPr>
          <w:rFonts w:ascii="Arial" w:hAnsi="Arial" w:cs="Arial"/>
          <w:iCs/>
          <w:lang w:val="de-DE"/>
        </w:rPr>
        <w:t>:</w:t>
      </w:r>
    </w:p>
    <w:p w14:paraId="36B8190D" w14:textId="23BFF2A0" w:rsidR="00632828" w:rsidRPr="00765610" w:rsidRDefault="00765610" w:rsidP="003818B6">
      <w:pPr>
        <w:pStyle w:val="ScadenziarioPuntoni"/>
        <w:numPr>
          <w:ilvl w:val="0"/>
          <w:numId w:val="12"/>
        </w:numPr>
        <w:spacing w:before="20" w:after="0"/>
        <w:ind w:left="238" w:hanging="238"/>
        <w:rPr>
          <w:b/>
          <w:bCs/>
          <w:iCs/>
          <w:sz w:val="22"/>
          <w:szCs w:val="22"/>
          <w:lang w:val="de-DE"/>
        </w:rPr>
      </w:pPr>
      <w:r w:rsidRPr="00765610">
        <w:rPr>
          <w:bCs/>
          <w:iCs/>
          <w:sz w:val="22"/>
          <w:szCs w:val="22"/>
          <w:lang w:val="de-DE"/>
        </w:rPr>
        <w:t>Der Bonus beträgt</w:t>
      </w:r>
      <w:r w:rsidR="00632828" w:rsidRPr="00765610">
        <w:rPr>
          <w:b/>
          <w:bCs/>
          <w:iCs/>
          <w:sz w:val="22"/>
          <w:szCs w:val="22"/>
          <w:lang w:val="de-DE"/>
        </w:rPr>
        <w:t xml:space="preserve"> 50%</w:t>
      </w:r>
      <w:r w:rsidRPr="00765610">
        <w:rPr>
          <w:b/>
          <w:bCs/>
          <w:iCs/>
          <w:sz w:val="22"/>
          <w:szCs w:val="22"/>
          <w:lang w:val="de-DE"/>
        </w:rPr>
        <w:t xml:space="preserve"> der entsprechenden Aufwendungen</w:t>
      </w:r>
      <w:r w:rsidR="00632828" w:rsidRPr="00765610">
        <w:rPr>
          <w:bCs/>
          <w:iCs/>
          <w:sz w:val="22"/>
          <w:szCs w:val="22"/>
          <w:lang w:val="de-DE"/>
        </w:rPr>
        <w:t>;</w:t>
      </w:r>
    </w:p>
    <w:p w14:paraId="4FA5D666" w14:textId="704DD9F3" w:rsidR="00632828" w:rsidRPr="00765610" w:rsidRDefault="00765610" w:rsidP="003818B6">
      <w:pPr>
        <w:pStyle w:val="ScadenziarioPuntoni"/>
        <w:numPr>
          <w:ilvl w:val="0"/>
          <w:numId w:val="12"/>
        </w:numPr>
        <w:spacing w:before="20" w:after="0"/>
        <w:ind w:left="238" w:hanging="238"/>
        <w:rPr>
          <w:b/>
          <w:bCs/>
          <w:iCs/>
          <w:sz w:val="22"/>
          <w:szCs w:val="22"/>
          <w:lang w:val="de-DE"/>
        </w:rPr>
      </w:pPr>
      <w:r>
        <w:rPr>
          <w:bCs/>
          <w:iCs/>
          <w:sz w:val="22"/>
          <w:szCs w:val="22"/>
          <w:lang w:val="de-DE"/>
        </w:rPr>
        <w:t>m</w:t>
      </w:r>
      <w:r w:rsidRPr="00765610">
        <w:rPr>
          <w:bCs/>
          <w:iCs/>
          <w:sz w:val="22"/>
          <w:szCs w:val="22"/>
          <w:lang w:val="de-DE"/>
        </w:rPr>
        <w:t>it einem Höchstbetrag (der Au</w:t>
      </w:r>
      <w:r>
        <w:rPr>
          <w:bCs/>
          <w:iCs/>
          <w:sz w:val="22"/>
          <w:szCs w:val="22"/>
          <w:lang w:val="de-DE"/>
        </w:rPr>
        <w:t>fwendungen) von</w:t>
      </w:r>
      <w:r w:rsidR="00591889" w:rsidRPr="00765610">
        <w:rPr>
          <w:bCs/>
          <w:iCs/>
          <w:sz w:val="22"/>
          <w:szCs w:val="22"/>
          <w:lang w:val="de-DE"/>
        </w:rPr>
        <w:t xml:space="preserve"> €</w:t>
      </w:r>
      <w:r w:rsidR="00632828" w:rsidRPr="00765610">
        <w:rPr>
          <w:b/>
          <w:bCs/>
          <w:iCs/>
          <w:sz w:val="22"/>
          <w:szCs w:val="22"/>
          <w:lang w:val="de-DE"/>
        </w:rPr>
        <w:t xml:space="preserve"> 5.000</w:t>
      </w:r>
      <w:r w:rsidR="00632828" w:rsidRPr="00765610">
        <w:rPr>
          <w:bCs/>
          <w:iCs/>
          <w:sz w:val="22"/>
          <w:szCs w:val="22"/>
          <w:lang w:val="de-DE"/>
        </w:rPr>
        <w:t>;</w:t>
      </w:r>
    </w:p>
    <w:p w14:paraId="281ED641" w14:textId="606715FD" w:rsidR="00632828" w:rsidRPr="00765610" w:rsidRDefault="00765610" w:rsidP="003818B6">
      <w:pPr>
        <w:pStyle w:val="ScadenziarioPuntoni"/>
        <w:numPr>
          <w:ilvl w:val="0"/>
          <w:numId w:val="12"/>
        </w:numPr>
        <w:spacing w:before="20" w:after="0"/>
        <w:ind w:left="238" w:hanging="238"/>
        <w:rPr>
          <w:iCs/>
          <w:lang w:val="de-DE"/>
        </w:rPr>
      </w:pPr>
      <w:r w:rsidRPr="00765610">
        <w:rPr>
          <w:bCs/>
          <w:iCs/>
          <w:sz w:val="22"/>
          <w:szCs w:val="22"/>
          <w:lang w:val="de-DE"/>
        </w:rPr>
        <w:t xml:space="preserve">und er wird nur dann gewährt, wenn </w:t>
      </w:r>
      <w:r>
        <w:rPr>
          <w:bCs/>
          <w:iCs/>
          <w:sz w:val="22"/>
          <w:szCs w:val="22"/>
          <w:lang w:val="de-DE"/>
        </w:rPr>
        <w:t>a</w:t>
      </w:r>
      <w:r w:rsidRPr="00765610">
        <w:rPr>
          <w:bCs/>
          <w:iCs/>
          <w:sz w:val="22"/>
          <w:szCs w:val="22"/>
          <w:lang w:val="de-DE"/>
        </w:rPr>
        <w:t>n d</w:t>
      </w:r>
      <w:r>
        <w:rPr>
          <w:bCs/>
          <w:iCs/>
          <w:sz w:val="22"/>
          <w:szCs w:val="22"/>
          <w:lang w:val="de-DE"/>
        </w:rPr>
        <w:t>er betreffenden</w:t>
      </w:r>
      <w:r w:rsidRPr="0063125A">
        <w:rPr>
          <w:bCs/>
          <w:iCs/>
          <w:sz w:val="22"/>
          <w:szCs w:val="22"/>
          <w:lang w:val="de-DE"/>
        </w:rPr>
        <w:t xml:space="preserve"> Immobilie </w:t>
      </w:r>
      <w:r w:rsidRPr="0063125A">
        <w:rPr>
          <w:iCs/>
          <w:sz w:val="22"/>
          <w:szCs w:val="22"/>
          <w:lang w:val="de-DE"/>
        </w:rPr>
        <w:t xml:space="preserve">Wiedergewinnungs- bzw. Sanierungsarbeiten durchgeführt wurden, für welche der entsprechende </w:t>
      </w:r>
      <w:r w:rsidR="00496272" w:rsidRPr="0063125A">
        <w:rPr>
          <w:iCs/>
          <w:sz w:val="22"/>
          <w:szCs w:val="22"/>
          <w:lang w:val="de-DE"/>
        </w:rPr>
        <w:t>Absetzbetrag</w:t>
      </w:r>
      <w:r w:rsidR="00632828" w:rsidRPr="0063125A">
        <w:rPr>
          <w:iCs/>
          <w:sz w:val="22"/>
          <w:szCs w:val="22"/>
          <w:lang w:val="de-DE"/>
        </w:rPr>
        <w:t xml:space="preserve"> </w:t>
      </w:r>
      <w:r w:rsidRPr="0063125A">
        <w:rPr>
          <w:iCs/>
          <w:sz w:val="22"/>
          <w:szCs w:val="22"/>
          <w:lang w:val="de-DE"/>
        </w:rPr>
        <w:t xml:space="preserve">in Anspruch genommen wird, und die </w:t>
      </w:r>
      <w:r w:rsidR="005F14D2" w:rsidRPr="0063125A">
        <w:rPr>
          <w:b/>
          <w:bCs/>
          <w:iCs/>
          <w:sz w:val="22"/>
          <w:szCs w:val="22"/>
          <w:lang w:val="de-DE"/>
        </w:rPr>
        <w:t>ab dem</w:t>
      </w:r>
      <w:r w:rsidR="00632828" w:rsidRPr="0063125A">
        <w:rPr>
          <w:b/>
          <w:bCs/>
          <w:iCs/>
          <w:sz w:val="22"/>
          <w:szCs w:val="22"/>
          <w:lang w:val="de-DE"/>
        </w:rPr>
        <w:t>1.1.2025</w:t>
      </w:r>
      <w:r w:rsidRPr="0063125A">
        <w:rPr>
          <w:b/>
          <w:bCs/>
          <w:iCs/>
          <w:sz w:val="22"/>
          <w:szCs w:val="22"/>
          <w:lang w:val="de-DE"/>
        </w:rPr>
        <w:t xml:space="preserve"> begonnen haben</w:t>
      </w:r>
      <w:r w:rsidR="00632828" w:rsidRPr="0063125A">
        <w:rPr>
          <w:iCs/>
          <w:sz w:val="22"/>
          <w:szCs w:val="22"/>
          <w:lang w:val="de-DE"/>
        </w:rPr>
        <w:t>.</w:t>
      </w:r>
      <w:r w:rsidR="00632828" w:rsidRPr="00765610">
        <w:rPr>
          <w:iCs/>
          <w:lang w:val="de-DE"/>
        </w:rPr>
        <w:t xml:space="preserve"> </w:t>
      </w:r>
    </w:p>
    <w:p w14:paraId="208A2CE4" w14:textId="6516A2BA" w:rsidR="00632828" w:rsidRPr="0063125A" w:rsidRDefault="00786B91" w:rsidP="004179B8">
      <w:pPr>
        <w:pStyle w:val="Titolo30"/>
        <w:spacing w:before="120" w:after="60" w:line="240" w:lineRule="auto"/>
        <w:jc w:val="left"/>
        <w:rPr>
          <w:i/>
          <w:caps/>
          <w:color w:val="auto"/>
          <w:sz w:val="24"/>
          <w:szCs w:val="24"/>
          <w:lang w:val="de-DE"/>
        </w:rPr>
      </w:pPr>
      <w:r w:rsidRPr="0063125A">
        <w:rPr>
          <w:i/>
          <w:color w:val="auto"/>
          <w:sz w:val="24"/>
          <w:szCs w:val="24"/>
          <w:lang w:val="de-DE"/>
        </w:rPr>
        <w:t>Substitution</w:t>
      </w:r>
      <w:r w:rsidR="00632828" w:rsidRPr="0063125A">
        <w:rPr>
          <w:i/>
          <w:color w:val="auto"/>
          <w:sz w:val="24"/>
          <w:szCs w:val="24"/>
          <w:lang w:val="de-DE"/>
        </w:rPr>
        <w:t xml:space="preserve"> </w:t>
      </w:r>
      <w:r w:rsidR="00984624">
        <w:rPr>
          <w:i/>
          <w:color w:val="auto"/>
          <w:sz w:val="24"/>
          <w:szCs w:val="24"/>
          <w:lang w:val="de-DE"/>
        </w:rPr>
        <w:t xml:space="preserve">von </w:t>
      </w:r>
      <w:r w:rsidR="0063125A" w:rsidRPr="0063125A">
        <w:rPr>
          <w:i/>
          <w:color w:val="auto"/>
          <w:sz w:val="24"/>
          <w:szCs w:val="24"/>
          <w:lang w:val="de-DE"/>
        </w:rPr>
        <w:t>Notstromaggregate</w:t>
      </w:r>
      <w:r w:rsidR="00984624">
        <w:rPr>
          <w:i/>
          <w:color w:val="auto"/>
          <w:sz w:val="24"/>
          <w:szCs w:val="24"/>
          <w:lang w:val="de-DE"/>
        </w:rPr>
        <w:t>n</w:t>
      </w:r>
    </w:p>
    <w:p w14:paraId="77AD32FB" w14:textId="306DAF36" w:rsidR="00825876" w:rsidRPr="0063125A" w:rsidRDefault="00E04644" w:rsidP="00A50357">
      <w:pPr>
        <w:pStyle w:val="Corpotesto"/>
        <w:spacing w:after="0" w:line="240" w:lineRule="auto"/>
        <w:jc w:val="both"/>
        <w:rPr>
          <w:rFonts w:ascii="Arial" w:hAnsi="Arial" w:cs="Arial"/>
          <w:iCs/>
          <w:color w:val="auto"/>
          <w:lang w:val="de-DE"/>
        </w:rPr>
      </w:pPr>
      <w:r w:rsidRPr="0063125A">
        <w:rPr>
          <w:rFonts w:ascii="Arial" w:hAnsi="Arial" w:cs="Arial"/>
          <w:iCs/>
          <w:color w:val="auto"/>
          <w:lang w:val="de-DE"/>
        </w:rPr>
        <w:t xml:space="preserve">Im Sinne </w:t>
      </w:r>
      <w:r w:rsidR="00591889" w:rsidRPr="0063125A">
        <w:rPr>
          <w:rFonts w:ascii="Arial" w:hAnsi="Arial" w:cs="Arial"/>
          <w:iCs/>
          <w:color w:val="auto"/>
          <w:lang w:val="de-DE"/>
        </w:rPr>
        <w:t>von</w:t>
      </w:r>
      <w:r w:rsidR="000622A7" w:rsidRPr="0063125A">
        <w:rPr>
          <w:rFonts w:ascii="Arial" w:hAnsi="Arial" w:cs="Arial"/>
          <w:iCs/>
          <w:color w:val="auto"/>
          <w:lang w:val="de-DE"/>
        </w:rPr>
        <w:t xml:space="preserve"> </w:t>
      </w:r>
      <w:r w:rsidRPr="0063125A">
        <w:rPr>
          <w:rFonts w:ascii="Arial" w:hAnsi="Arial" w:cs="Arial"/>
          <w:iCs/>
          <w:color w:val="auto"/>
          <w:lang w:val="de-DE"/>
        </w:rPr>
        <w:t>Art</w:t>
      </w:r>
      <w:r w:rsidR="000622A7" w:rsidRPr="0063125A">
        <w:rPr>
          <w:rFonts w:ascii="Arial" w:hAnsi="Arial" w:cs="Arial"/>
          <w:iCs/>
          <w:color w:val="auto"/>
          <w:lang w:val="de-DE"/>
        </w:rPr>
        <w:t>.</w:t>
      </w:r>
      <w:r w:rsidR="00825876" w:rsidRPr="0063125A">
        <w:rPr>
          <w:rFonts w:ascii="Arial" w:hAnsi="Arial" w:cs="Arial"/>
          <w:iCs/>
          <w:color w:val="auto"/>
          <w:lang w:val="de-DE"/>
        </w:rPr>
        <w:t xml:space="preserve"> 16-bis,</w:t>
      </w:r>
      <w:r w:rsidR="00967EA1" w:rsidRPr="0063125A">
        <w:rPr>
          <w:rFonts w:ascii="Arial" w:hAnsi="Arial" w:cs="Arial"/>
          <w:iCs/>
          <w:color w:val="auto"/>
          <w:lang w:val="de-DE"/>
        </w:rPr>
        <w:t xml:space="preserve"> Absätze </w:t>
      </w:r>
      <w:r w:rsidR="00825876" w:rsidRPr="0063125A">
        <w:rPr>
          <w:rFonts w:ascii="Arial" w:hAnsi="Arial" w:cs="Arial"/>
          <w:iCs/>
          <w:color w:val="auto"/>
          <w:lang w:val="de-DE"/>
        </w:rPr>
        <w:t>3-bis</w:t>
      </w:r>
      <w:r w:rsidR="000622A7" w:rsidRPr="0063125A">
        <w:rPr>
          <w:rFonts w:ascii="Arial" w:hAnsi="Arial" w:cs="Arial"/>
          <w:iCs/>
          <w:color w:val="auto"/>
          <w:lang w:val="de-DE"/>
        </w:rPr>
        <w:t xml:space="preserve"> und </w:t>
      </w:r>
      <w:r w:rsidR="00825876" w:rsidRPr="0063125A">
        <w:rPr>
          <w:rFonts w:ascii="Arial" w:hAnsi="Arial" w:cs="Arial"/>
          <w:iCs/>
          <w:color w:val="auto"/>
          <w:lang w:val="de-DE"/>
        </w:rPr>
        <w:t>3-ter, TUIR,</w:t>
      </w:r>
      <w:r w:rsidR="000622A7" w:rsidRPr="0063125A">
        <w:rPr>
          <w:rFonts w:ascii="Arial" w:hAnsi="Arial" w:cs="Arial"/>
          <w:iCs/>
          <w:color w:val="auto"/>
          <w:lang w:val="de-DE"/>
        </w:rPr>
        <w:t xml:space="preserve"> </w:t>
      </w:r>
      <w:r w:rsidR="0063125A">
        <w:rPr>
          <w:rFonts w:ascii="Arial" w:hAnsi="Arial" w:cs="Arial"/>
          <w:iCs/>
          <w:color w:val="auto"/>
          <w:lang w:val="de-DE"/>
        </w:rPr>
        <w:t xml:space="preserve">wird </w:t>
      </w:r>
      <w:r w:rsidR="000622A7" w:rsidRPr="0063125A">
        <w:rPr>
          <w:rFonts w:ascii="Arial" w:hAnsi="Arial" w:cs="Arial"/>
          <w:iCs/>
          <w:color w:val="auto"/>
          <w:lang w:val="de-DE"/>
        </w:rPr>
        <w:t xml:space="preserve">für </w:t>
      </w:r>
      <w:r w:rsidR="0063125A">
        <w:rPr>
          <w:rFonts w:ascii="Arial" w:hAnsi="Arial" w:cs="Arial"/>
          <w:iCs/>
          <w:color w:val="auto"/>
          <w:lang w:val="de-DE"/>
        </w:rPr>
        <w:t>den Austausch</w:t>
      </w:r>
      <w:r w:rsidR="00825876" w:rsidRPr="0063125A">
        <w:rPr>
          <w:rFonts w:ascii="Arial" w:hAnsi="Arial" w:cs="Arial"/>
          <w:iCs/>
          <w:color w:val="auto"/>
          <w:lang w:val="de-DE"/>
        </w:rPr>
        <w:t xml:space="preserve"> </w:t>
      </w:r>
      <w:r w:rsidR="0063125A">
        <w:rPr>
          <w:rFonts w:ascii="Arial" w:hAnsi="Arial" w:cs="Arial"/>
          <w:iCs/>
          <w:color w:val="auto"/>
          <w:lang w:val="de-DE"/>
        </w:rPr>
        <w:t>von bestehenden</w:t>
      </w:r>
      <w:r w:rsidR="00C4407E" w:rsidRPr="0063125A">
        <w:rPr>
          <w:rFonts w:ascii="Arial" w:hAnsi="Arial" w:cs="Arial"/>
          <w:iCs/>
          <w:color w:val="auto"/>
          <w:lang w:val="de-DE"/>
        </w:rPr>
        <w:t xml:space="preserve"> </w:t>
      </w:r>
      <w:r w:rsidR="0063125A" w:rsidRPr="0063125A">
        <w:rPr>
          <w:rFonts w:ascii="Arial" w:hAnsi="Arial" w:cs="Arial"/>
          <w:iCs/>
          <w:color w:val="auto"/>
          <w:lang w:val="de-DE"/>
        </w:rPr>
        <w:t>Notstromaggregate</w:t>
      </w:r>
      <w:r w:rsidR="0063125A">
        <w:rPr>
          <w:rFonts w:ascii="Arial" w:hAnsi="Arial" w:cs="Arial"/>
          <w:iCs/>
          <w:color w:val="auto"/>
          <w:lang w:val="de-DE"/>
        </w:rPr>
        <w:t>n mit entsprechenden Aggregaten der letzten Produktgeneration, die mit Gas betrieben werden, weiterhin ein</w:t>
      </w:r>
      <w:r w:rsidR="00825876" w:rsidRPr="0063125A">
        <w:rPr>
          <w:rFonts w:ascii="Arial" w:hAnsi="Arial" w:cs="Arial"/>
          <w:iCs/>
          <w:color w:val="auto"/>
          <w:lang w:val="de-DE"/>
        </w:rPr>
        <w:t xml:space="preserve"> </w:t>
      </w:r>
      <w:r w:rsidR="00496272" w:rsidRPr="0063125A">
        <w:rPr>
          <w:rFonts w:ascii="Arial" w:hAnsi="Arial" w:cs="Arial"/>
          <w:iCs/>
          <w:color w:val="auto"/>
          <w:lang w:val="de-DE"/>
        </w:rPr>
        <w:t>Absetzbetrag</w:t>
      </w:r>
      <w:r w:rsidR="00825876" w:rsidRPr="0063125A">
        <w:rPr>
          <w:rFonts w:ascii="Arial" w:hAnsi="Arial" w:cs="Arial"/>
          <w:iCs/>
          <w:color w:val="auto"/>
          <w:lang w:val="de-DE"/>
        </w:rPr>
        <w:t xml:space="preserve"> </w:t>
      </w:r>
      <w:r w:rsidR="0063125A">
        <w:rPr>
          <w:rFonts w:ascii="Arial" w:hAnsi="Arial" w:cs="Arial"/>
          <w:iCs/>
          <w:color w:val="auto"/>
          <w:lang w:val="de-DE"/>
        </w:rPr>
        <w:t>von</w:t>
      </w:r>
      <w:r w:rsidR="00825876" w:rsidRPr="0063125A">
        <w:rPr>
          <w:rFonts w:ascii="Arial" w:hAnsi="Arial" w:cs="Arial"/>
          <w:b/>
          <w:bCs/>
          <w:iCs/>
          <w:color w:val="auto"/>
          <w:lang w:val="de-DE"/>
        </w:rPr>
        <w:t xml:space="preserve"> 50%</w:t>
      </w:r>
      <w:r w:rsidR="0063125A">
        <w:rPr>
          <w:rFonts w:ascii="Arial" w:hAnsi="Arial" w:cs="Arial"/>
          <w:b/>
          <w:bCs/>
          <w:iCs/>
          <w:color w:val="auto"/>
          <w:lang w:val="de-DE"/>
        </w:rPr>
        <w:t xml:space="preserve"> gewährt</w:t>
      </w:r>
      <w:r w:rsidR="00825876" w:rsidRPr="0063125A">
        <w:rPr>
          <w:rFonts w:ascii="Arial" w:hAnsi="Arial" w:cs="Arial"/>
          <w:iCs/>
          <w:color w:val="auto"/>
          <w:lang w:val="de-DE"/>
        </w:rPr>
        <w:t xml:space="preserve">. </w:t>
      </w:r>
    </w:p>
    <w:p w14:paraId="4A89B780" w14:textId="7AE764D5" w:rsidR="00825876" w:rsidRPr="00EB6E3A" w:rsidRDefault="0063125A" w:rsidP="00975BB7">
      <w:pPr>
        <w:pStyle w:val="Corpotesto"/>
        <w:spacing w:before="60" w:after="0" w:line="240" w:lineRule="auto"/>
        <w:jc w:val="both"/>
        <w:rPr>
          <w:rFonts w:ascii="Arial" w:hAnsi="Arial" w:cs="Arial"/>
          <w:iCs/>
          <w:color w:val="auto"/>
          <w:lang w:val="de-DE"/>
        </w:rPr>
      </w:pPr>
      <w:r>
        <w:rPr>
          <w:rFonts w:ascii="Arial" w:hAnsi="Arial" w:cs="Arial"/>
          <w:iCs/>
          <w:color w:val="auto"/>
          <w:lang w:val="de-DE"/>
        </w:rPr>
        <w:t xml:space="preserve">Der </w:t>
      </w:r>
      <w:r w:rsidR="00B231DB" w:rsidRPr="00EB6E3A">
        <w:rPr>
          <w:rFonts w:ascii="Arial" w:hAnsi="Arial" w:cs="Arial"/>
          <w:iCs/>
          <w:color w:val="auto"/>
          <w:lang w:val="de-DE"/>
        </w:rPr>
        <w:t xml:space="preserve">genannte </w:t>
      </w:r>
      <w:r w:rsidR="000622A7" w:rsidRPr="00EB6E3A">
        <w:rPr>
          <w:rFonts w:ascii="Arial" w:hAnsi="Arial" w:cs="Arial"/>
          <w:iCs/>
          <w:color w:val="auto"/>
          <w:lang w:val="de-DE"/>
        </w:rPr>
        <w:t>Absatz</w:t>
      </w:r>
      <w:r w:rsidR="00825876" w:rsidRPr="00EB6E3A">
        <w:rPr>
          <w:rFonts w:ascii="Arial" w:hAnsi="Arial" w:cs="Arial"/>
          <w:iCs/>
          <w:color w:val="auto"/>
          <w:lang w:val="de-DE"/>
        </w:rPr>
        <w:t xml:space="preserve"> 3-ter</w:t>
      </w:r>
      <w:r>
        <w:rPr>
          <w:rFonts w:ascii="Arial" w:hAnsi="Arial" w:cs="Arial"/>
          <w:iCs/>
          <w:color w:val="auto"/>
          <w:lang w:val="de-DE"/>
        </w:rPr>
        <w:t xml:space="preserve"> schließt nämlich die </w:t>
      </w:r>
      <w:r w:rsidR="00E04644" w:rsidRPr="00EB6E3A">
        <w:rPr>
          <w:rFonts w:ascii="Arial" w:hAnsi="Arial" w:cs="Arial"/>
          <w:iCs/>
          <w:color w:val="auto"/>
          <w:lang w:val="de-DE"/>
        </w:rPr>
        <w:t>Senkung</w:t>
      </w:r>
      <w:r w:rsidR="000622A7" w:rsidRPr="00EB6E3A">
        <w:rPr>
          <w:rFonts w:ascii="Arial" w:hAnsi="Arial" w:cs="Arial"/>
          <w:iCs/>
          <w:color w:val="auto"/>
          <w:lang w:val="de-DE"/>
        </w:rPr>
        <w:t xml:space="preserve"> </w:t>
      </w:r>
      <w:r>
        <w:rPr>
          <w:rFonts w:ascii="Arial" w:hAnsi="Arial" w:cs="Arial"/>
          <w:iCs/>
          <w:color w:val="auto"/>
          <w:lang w:val="de-DE"/>
        </w:rPr>
        <w:t xml:space="preserve">des </w:t>
      </w:r>
      <w:r w:rsidR="00496272" w:rsidRPr="00EB6E3A">
        <w:rPr>
          <w:rFonts w:ascii="Arial" w:hAnsi="Arial" w:cs="Arial"/>
          <w:iCs/>
          <w:color w:val="auto"/>
          <w:lang w:val="de-DE"/>
        </w:rPr>
        <w:t>Absetzbetrag</w:t>
      </w:r>
      <w:r w:rsidR="00825876" w:rsidRPr="00EB6E3A">
        <w:rPr>
          <w:rFonts w:ascii="Arial" w:hAnsi="Arial" w:cs="Arial"/>
          <w:iCs/>
          <w:color w:val="auto"/>
          <w:lang w:val="de-DE"/>
        </w:rPr>
        <w:t xml:space="preserve"> </w:t>
      </w:r>
      <w:r>
        <w:rPr>
          <w:rFonts w:ascii="Arial" w:hAnsi="Arial" w:cs="Arial"/>
          <w:iCs/>
          <w:color w:val="auto"/>
          <w:lang w:val="de-DE"/>
        </w:rPr>
        <w:t>auf</w:t>
      </w:r>
      <w:r w:rsidR="00AC548A" w:rsidRPr="00EB6E3A">
        <w:rPr>
          <w:rFonts w:ascii="Arial" w:hAnsi="Arial" w:cs="Arial"/>
          <w:iCs/>
          <w:color w:val="auto"/>
          <w:lang w:val="de-DE"/>
        </w:rPr>
        <w:t xml:space="preserve"> 3</w:t>
      </w:r>
      <w:r w:rsidR="00825876" w:rsidRPr="00EB6E3A">
        <w:rPr>
          <w:rFonts w:ascii="Arial" w:hAnsi="Arial" w:cs="Arial"/>
          <w:iCs/>
          <w:color w:val="auto"/>
          <w:lang w:val="de-DE"/>
        </w:rPr>
        <w:t>0%</w:t>
      </w:r>
      <w:r>
        <w:rPr>
          <w:rFonts w:ascii="Arial" w:hAnsi="Arial" w:cs="Arial"/>
          <w:iCs/>
          <w:color w:val="auto"/>
          <w:lang w:val="de-DE"/>
        </w:rPr>
        <w:t xml:space="preserve">, wie sie vom </w:t>
      </w:r>
      <w:r w:rsidR="000622A7" w:rsidRPr="00EB6E3A">
        <w:rPr>
          <w:rFonts w:ascii="Arial" w:hAnsi="Arial" w:cs="Arial"/>
          <w:iCs/>
          <w:color w:val="auto"/>
          <w:lang w:val="de-DE"/>
        </w:rPr>
        <w:t>Haushaltsgesetz für das Jahr 2</w:t>
      </w:r>
      <w:r w:rsidR="00825876" w:rsidRPr="00EB6E3A">
        <w:rPr>
          <w:rFonts w:ascii="Arial" w:hAnsi="Arial" w:cs="Arial"/>
          <w:iCs/>
          <w:color w:val="auto"/>
          <w:lang w:val="de-DE"/>
        </w:rPr>
        <w:t>025</w:t>
      </w:r>
      <w:r w:rsidR="000622A7" w:rsidRPr="00EB6E3A">
        <w:rPr>
          <w:rFonts w:ascii="Arial" w:hAnsi="Arial" w:cs="Arial"/>
          <w:iCs/>
          <w:color w:val="auto"/>
          <w:lang w:val="de-DE"/>
        </w:rPr>
        <w:t xml:space="preserve"> für die Spesen</w:t>
      </w:r>
      <w:r w:rsidR="00825876" w:rsidRPr="00EB6E3A">
        <w:rPr>
          <w:rFonts w:ascii="Arial" w:hAnsi="Arial" w:cs="Arial"/>
          <w:iCs/>
          <w:color w:val="auto"/>
          <w:lang w:val="de-DE"/>
        </w:rPr>
        <w:t xml:space="preserve"> </w:t>
      </w:r>
      <w:r>
        <w:rPr>
          <w:rFonts w:ascii="Arial" w:hAnsi="Arial" w:cs="Arial"/>
          <w:iCs/>
          <w:color w:val="auto"/>
          <w:lang w:val="de-DE"/>
        </w:rPr>
        <w:t>in den Jahren 2025 – 2033 vorgesehen war, im vorliegenden Fall aus</w:t>
      </w:r>
      <w:r w:rsidR="00825876" w:rsidRPr="00EB6E3A">
        <w:rPr>
          <w:rFonts w:ascii="Arial" w:hAnsi="Arial" w:cs="Arial"/>
          <w:iCs/>
          <w:color w:val="auto"/>
          <w:lang w:val="de-DE"/>
        </w:rPr>
        <w:t>.</w:t>
      </w:r>
    </w:p>
    <w:p w14:paraId="20518E22" w14:textId="1A1444C1" w:rsidR="00825876" w:rsidRPr="000E5F73" w:rsidRDefault="0063125A" w:rsidP="00975BB7">
      <w:pPr>
        <w:pStyle w:val="Corpotesto"/>
        <w:spacing w:before="60" w:after="0" w:line="240" w:lineRule="auto"/>
        <w:jc w:val="both"/>
        <w:rPr>
          <w:rFonts w:ascii="Arial" w:hAnsi="Arial" w:cs="Arial"/>
          <w:iCs/>
          <w:color w:val="auto"/>
          <w:lang w:val="de-DE"/>
        </w:rPr>
      </w:pPr>
      <w:r>
        <w:rPr>
          <w:rFonts w:ascii="Arial" w:hAnsi="Arial" w:cs="Arial"/>
          <w:iCs/>
          <w:color w:val="auto"/>
          <w:lang w:val="de-DE"/>
        </w:rPr>
        <w:t xml:space="preserve">Auch für die entsprechenden Aufwendungen </w:t>
      </w:r>
      <w:r w:rsidR="00496272" w:rsidRPr="000E5F73">
        <w:rPr>
          <w:rFonts w:ascii="Arial" w:hAnsi="Arial" w:cs="Arial"/>
          <w:b/>
          <w:bCs/>
          <w:iCs/>
          <w:color w:val="auto"/>
          <w:lang w:val="de-DE"/>
        </w:rPr>
        <w:t>im Jahr 2</w:t>
      </w:r>
      <w:r w:rsidR="00825876" w:rsidRPr="000E5F73">
        <w:rPr>
          <w:rFonts w:ascii="Arial" w:hAnsi="Arial" w:cs="Arial"/>
          <w:b/>
          <w:bCs/>
          <w:iCs/>
          <w:color w:val="auto"/>
          <w:lang w:val="de-DE"/>
        </w:rPr>
        <w:t>026</w:t>
      </w:r>
      <w:r w:rsidR="000622A7" w:rsidRPr="000E5F73">
        <w:rPr>
          <w:rFonts w:ascii="Arial" w:hAnsi="Arial" w:cs="Arial"/>
          <w:iCs/>
          <w:color w:val="auto"/>
          <w:lang w:val="de-DE"/>
        </w:rPr>
        <w:t xml:space="preserve"> </w:t>
      </w:r>
      <w:r>
        <w:rPr>
          <w:rFonts w:ascii="Arial" w:hAnsi="Arial" w:cs="Arial"/>
          <w:iCs/>
          <w:color w:val="auto"/>
          <w:lang w:val="de-DE"/>
        </w:rPr>
        <w:t xml:space="preserve">kann somit </w:t>
      </w:r>
      <w:r w:rsidR="000622A7" w:rsidRPr="000E5F73">
        <w:rPr>
          <w:rFonts w:ascii="Arial" w:hAnsi="Arial" w:cs="Arial"/>
          <w:iCs/>
          <w:color w:val="auto"/>
          <w:lang w:val="de-DE"/>
        </w:rPr>
        <w:t xml:space="preserve">der </w:t>
      </w:r>
      <w:r w:rsidR="00496272" w:rsidRPr="000E5F73">
        <w:rPr>
          <w:rFonts w:ascii="Arial" w:hAnsi="Arial" w:cs="Arial"/>
          <w:iCs/>
          <w:color w:val="auto"/>
          <w:lang w:val="de-DE"/>
        </w:rPr>
        <w:t>Absetzbetrag</w:t>
      </w:r>
      <w:r w:rsidR="00825876" w:rsidRPr="000E5F73">
        <w:rPr>
          <w:rFonts w:ascii="Arial" w:hAnsi="Arial" w:cs="Arial"/>
          <w:iCs/>
          <w:color w:val="auto"/>
          <w:lang w:val="de-DE"/>
        </w:rPr>
        <w:t xml:space="preserve"> </w:t>
      </w:r>
      <w:r w:rsidR="00AB4FCD">
        <w:rPr>
          <w:rFonts w:ascii="Arial" w:hAnsi="Arial" w:cs="Arial"/>
          <w:iCs/>
          <w:color w:val="auto"/>
          <w:lang w:val="de-DE"/>
        </w:rPr>
        <w:t>in Höhe von</w:t>
      </w:r>
      <w:r w:rsidR="00825876" w:rsidRPr="000E5F73">
        <w:rPr>
          <w:rFonts w:ascii="Arial" w:hAnsi="Arial" w:cs="Arial"/>
          <w:iCs/>
          <w:color w:val="auto"/>
          <w:lang w:val="de-DE"/>
        </w:rPr>
        <w:t xml:space="preserve"> </w:t>
      </w:r>
      <w:r w:rsidR="00825876" w:rsidRPr="000E5F73">
        <w:rPr>
          <w:rFonts w:ascii="Arial" w:hAnsi="Arial" w:cs="Arial"/>
          <w:b/>
          <w:bCs/>
          <w:iCs/>
          <w:color w:val="auto"/>
          <w:lang w:val="de-DE"/>
        </w:rPr>
        <w:t>50%</w:t>
      </w:r>
      <w:r>
        <w:rPr>
          <w:rFonts w:ascii="Arial" w:hAnsi="Arial" w:cs="Arial"/>
          <w:b/>
          <w:bCs/>
          <w:iCs/>
          <w:color w:val="auto"/>
          <w:lang w:val="de-DE"/>
        </w:rPr>
        <w:t xml:space="preserve"> in Anspruch genommen werden.</w:t>
      </w:r>
    </w:p>
    <w:p w14:paraId="3CD108E2" w14:textId="57882612" w:rsidR="00825876" w:rsidRPr="00984624" w:rsidRDefault="0063125A" w:rsidP="004179B8">
      <w:pPr>
        <w:pStyle w:val="Corpotesto"/>
        <w:spacing w:before="120" w:after="60" w:line="240" w:lineRule="auto"/>
        <w:rPr>
          <w:rFonts w:ascii="Arial" w:hAnsi="Arial" w:cs="Arial"/>
          <w:b/>
          <w:bCs/>
          <w:i/>
          <w:iCs/>
          <w:color w:val="auto"/>
          <w:sz w:val="24"/>
          <w:szCs w:val="24"/>
          <w:lang w:val="de-DE"/>
        </w:rPr>
      </w:pPr>
      <w:r w:rsidRPr="00984624">
        <w:rPr>
          <w:rFonts w:ascii="Arial" w:hAnsi="Arial" w:cs="Arial"/>
          <w:b/>
          <w:bCs/>
          <w:i/>
          <w:iCs/>
          <w:color w:val="auto"/>
          <w:sz w:val="24"/>
          <w:szCs w:val="24"/>
          <w:lang w:val="de-DE"/>
        </w:rPr>
        <w:t>Eliminierung</w:t>
      </w:r>
      <w:r w:rsidR="00825876" w:rsidRPr="00984624">
        <w:rPr>
          <w:rFonts w:ascii="Arial" w:hAnsi="Arial" w:cs="Arial"/>
          <w:b/>
          <w:bCs/>
          <w:i/>
          <w:iCs/>
          <w:color w:val="auto"/>
          <w:sz w:val="24"/>
          <w:szCs w:val="24"/>
          <w:lang w:val="de-DE"/>
        </w:rPr>
        <w:t xml:space="preserve"> </w:t>
      </w:r>
      <w:r w:rsidRPr="00984624">
        <w:rPr>
          <w:rFonts w:ascii="Arial" w:hAnsi="Arial" w:cs="Arial"/>
          <w:b/>
          <w:bCs/>
          <w:i/>
          <w:iCs/>
          <w:color w:val="auto"/>
          <w:sz w:val="24"/>
          <w:szCs w:val="24"/>
          <w:lang w:val="de-DE"/>
        </w:rPr>
        <w:t xml:space="preserve">architektonischer Barrieren </w:t>
      </w:r>
      <w:r w:rsidR="00825876" w:rsidRPr="00984624">
        <w:rPr>
          <w:rFonts w:ascii="Arial" w:hAnsi="Arial" w:cs="Arial"/>
          <w:b/>
          <w:bCs/>
          <w:i/>
          <w:iCs/>
          <w:color w:val="auto"/>
          <w:sz w:val="24"/>
          <w:szCs w:val="24"/>
          <w:lang w:val="de-DE"/>
        </w:rPr>
        <w:t>- 75%</w:t>
      </w:r>
    </w:p>
    <w:p w14:paraId="4BE76248" w14:textId="70A2467D" w:rsidR="00825876" w:rsidRPr="0063125A" w:rsidRDefault="00E04644" w:rsidP="00A50357">
      <w:pPr>
        <w:pStyle w:val="Corpotesto"/>
        <w:spacing w:after="0" w:line="240" w:lineRule="auto"/>
        <w:jc w:val="both"/>
        <w:rPr>
          <w:rFonts w:ascii="Arial" w:hAnsi="Arial" w:cs="Arial"/>
          <w:iCs/>
          <w:color w:val="auto"/>
          <w:lang w:val="de-DE"/>
        </w:rPr>
      </w:pPr>
      <w:r w:rsidRPr="00984624">
        <w:rPr>
          <w:rFonts w:ascii="Arial" w:hAnsi="Arial" w:cs="Arial"/>
          <w:iCs/>
          <w:color w:val="auto"/>
          <w:lang w:val="de-DE"/>
        </w:rPr>
        <w:t>Art</w:t>
      </w:r>
      <w:r w:rsidR="000622A7" w:rsidRPr="00984624">
        <w:rPr>
          <w:rFonts w:ascii="Arial" w:hAnsi="Arial" w:cs="Arial"/>
          <w:iCs/>
          <w:color w:val="auto"/>
          <w:lang w:val="de-DE"/>
        </w:rPr>
        <w:t>.</w:t>
      </w:r>
      <w:r w:rsidR="00825876" w:rsidRPr="00984624">
        <w:rPr>
          <w:rFonts w:ascii="Arial" w:hAnsi="Arial" w:cs="Arial"/>
          <w:iCs/>
          <w:color w:val="auto"/>
          <w:lang w:val="de-DE"/>
        </w:rPr>
        <w:t xml:space="preserve"> 119-ter, DL</w:t>
      </w:r>
      <w:r w:rsidR="000622A7" w:rsidRPr="00984624">
        <w:rPr>
          <w:rFonts w:ascii="Arial" w:hAnsi="Arial" w:cs="Arial"/>
          <w:iCs/>
          <w:color w:val="auto"/>
          <w:lang w:val="de-DE"/>
        </w:rPr>
        <w:t xml:space="preserve"> Nr.</w:t>
      </w:r>
      <w:r w:rsidR="00825876" w:rsidRPr="00984624">
        <w:rPr>
          <w:rFonts w:ascii="Arial" w:hAnsi="Arial" w:cs="Arial"/>
          <w:iCs/>
          <w:color w:val="auto"/>
          <w:lang w:val="de-DE"/>
        </w:rPr>
        <w:t xml:space="preserve"> 34/2020 </w:t>
      </w:r>
      <w:r w:rsidR="0063125A" w:rsidRPr="00984624">
        <w:rPr>
          <w:rFonts w:ascii="Arial" w:hAnsi="Arial" w:cs="Arial"/>
          <w:iCs/>
          <w:color w:val="auto"/>
          <w:lang w:val="de-DE"/>
        </w:rPr>
        <w:t>sah bis zum 31.12.2025 einen</w:t>
      </w:r>
      <w:r w:rsidR="000622A7" w:rsidRPr="00984624">
        <w:rPr>
          <w:rFonts w:ascii="Arial" w:hAnsi="Arial" w:cs="Arial"/>
          <w:iCs/>
          <w:color w:val="auto"/>
          <w:lang w:val="de-DE"/>
        </w:rPr>
        <w:t xml:space="preserve"> </w:t>
      </w:r>
      <w:r w:rsidR="002242B9" w:rsidRPr="00984624">
        <w:rPr>
          <w:rFonts w:ascii="Arial" w:hAnsi="Arial" w:cs="Arial"/>
          <w:b/>
          <w:bCs/>
          <w:iCs/>
          <w:color w:val="auto"/>
          <w:lang w:val="de-DE"/>
        </w:rPr>
        <w:t>Absetzbetrag von</w:t>
      </w:r>
      <w:r w:rsidR="00825876" w:rsidRPr="00984624">
        <w:rPr>
          <w:rFonts w:ascii="Arial" w:hAnsi="Arial" w:cs="Arial"/>
          <w:b/>
          <w:bCs/>
          <w:iCs/>
          <w:color w:val="auto"/>
          <w:lang w:val="de-DE"/>
        </w:rPr>
        <w:t xml:space="preserve"> 75%</w:t>
      </w:r>
      <w:r w:rsidR="000622A7" w:rsidRPr="00984624">
        <w:rPr>
          <w:rFonts w:ascii="Arial" w:hAnsi="Arial" w:cs="Arial"/>
          <w:iCs/>
          <w:color w:val="auto"/>
          <w:lang w:val="de-DE"/>
        </w:rPr>
        <w:t xml:space="preserve"> für di</w:t>
      </w:r>
      <w:r w:rsidR="00984624">
        <w:rPr>
          <w:rFonts w:ascii="Arial" w:hAnsi="Arial" w:cs="Arial"/>
          <w:iCs/>
          <w:color w:val="auto"/>
          <w:lang w:val="de-DE"/>
        </w:rPr>
        <w:t xml:space="preserve">e </w:t>
      </w:r>
      <w:r w:rsidR="002242B9" w:rsidRPr="00984624">
        <w:rPr>
          <w:rFonts w:ascii="Arial" w:hAnsi="Arial" w:cs="Arial"/>
          <w:iCs/>
          <w:color w:val="auto"/>
          <w:lang w:val="de-DE"/>
        </w:rPr>
        <w:t>Maßnahmen</w:t>
      </w:r>
      <w:r w:rsidR="00825876" w:rsidRPr="00984624">
        <w:rPr>
          <w:rFonts w:ascii="Arial" w:hAnsi="Arial" w:cs="Arial"/>
          <w:iCs/>
          <w:color w:val="auto"/>
          <w:lang w:val="de-DE"/>
        </w:rPr>
        <w:t xml:space="preserve"> </w:t>
      </w:r>
      <w:r w:rsidR="0063125A" w:rsidRPr="00984624">
        <w:rPr>
          <w:rFonts w:ascii="Arial" w:hAnsi="Arial" w:cs="Arial"/>
          <w:iCs/>
          <w:color w:val="auto"/>
          <w:lang w:val="de-DE"/>
        </w:rPr>
        <w:t xml:space="preserve">zur Eliminierung bzw. zum Abbau architektonischer Barrieren vor. </w:t>
      </w:r>
      <w:r w:rsidR="0063125A" w:rsidRPr="0063125A">
        <w:rPr>
          <w:rFonts w:ascii="Arial" w:hAnsi="Arial" w:cs="Arial"/>
          <w:iCs/>
          <w:color w:val="auto"/>
          <w:lang w:val="de-DE"/>
        </w:rPr>
        <w:t>Die Begünstigung betraf  ausschließlich Treppen / Rampen / Aufzüge / Lifte, welche den Voraussetzungen im Sinne von</w:t>
      </w:r>
      <w:r w:rsidR="00825876" w:rsidRPr="0063125A">
        <w:rPr>
          <w:rFonts w:ascii="Arial" w:hAnsi="Arial" w:cs="Arial"/>
          <w:iCs/>
          <w:color w:val="auto"/>
          <w:lang w:val="de-DE"/>
        </w:rPr>
        <w:t xml:space="preserve"> DM</w:t>
      </w:r>
      <w:r w:rsidR="000622A7" w:rsidRPr="0063125A">
        <w:rPr>
          <w:rFonts w:ascii="Arial" w:hAnsi="Arial" w:cs="Arial"/>
          <w:iCs/>
          <w:color w:val="auto"/>
          <w:lang w:val="de-DE"/>
        </w:rPr>
        <w:t xml:space="preserve"> Nr.</w:t>
      </w:r>
      <w:r w:rsidR="00825876" w:rsidRPr="0063125A">
        <w:rPr>
          <w:rFonts w:ascii="Arial" w:hAnsi="Arial" w:cs="Arial"/>
          <w:iCs/>
          <w:color w:val="auto"/>
          <w:lang w:val="de-DE"/>
        </w:rPr>
        <w:t xml:space="preserve"> 236/89</w:t>
      </w:r>
      <w:r w:rsidR="0063125A">
        <w:rPr>
          <w:rFonts w:ascii="Arial" w:hAnsi="Arial" w:cs="Arial"/>
          <w:iCs/>
          <w:color w:val="auto"/>
          <w:lang w:val="de-DE"/>
        </w:rPr>
        <w:t xml:space="preserve"> entsprechen</w:t>
      </w:r>
      <w:r w:rsidR="00825876" w:rsidRPr="0063125A">
        <w:rPr>
          <w:rFonts w:ascii="Arial" w:hAnsi="Arial" w:cs="Arial"/>
          <w:iCs/>
          <w:color w:val="auto"/>
          <w:lang w:val="de-DE"/>
        </w:rPr>
        <w:t>.</w:t>
      </w:r>
    </w:p>
    <w:p w14:paraId="7D776306" w14:textId="1C771875" w:rsidR="00825876" w:rsidRPr="0063125A" w:rsidRDefault="000622A7" w:rsidP="00975BB7">
      <w:pPr>
        <w:pStyle w:val="Corpotesto"/>
        <w:spacing w:before="60" w:after="0" w:line="240" w:lineRule="auto"/>
        <w:jc w:val="both"/>
        <w:rPr>
          <w:rFonts w:ascii="Arial" w:hAnsi="Arial" w:cs="Arial"/>
          <w:iCs/>
          <w:color w:val="auto"/>
          <w:lang w:val="de-DE"/>
        </w:rPr>
      </w:pPr>
      <w:r w:rsidRPr="000E5F73">
        <w:rPr>
          <w:rFonts w:ascii="Arial" w:hAnsi="Arial" w:cs="Arial"/>
          <w:iCs/>
          <w:color w:val="auto"/>
          <w:lang w:val="de-DE"/>
        </w:rPr>
        <w:t xml:space="preserve">Das </w:t>
      </w:r>
      <w:r w:rsidR="00AF0461" w:rsidRPr="000E5F73">
        <w:rPr>
          <w:rFonts w:ascii="Arial" w:hAnsi="Arial" w:cs="Arial"/>
          <w:iCs/>
          <w:color w:val="auto"/>
          <w:lang w:val="de-DE"/>
        </w:rPr>
        <w:t>Haushaltsgesetz</w:t>
      </w:r>
      <w:r w:rsidRPr="000E5F73">
        <w:rPr>
          <w:rFonts w:ascii="Arial" w:hAnsi="Arial" w:cs="Arial"/>
          <w:iCs/>
          <w:color w:val="auto"/>
          <w:lang w:val="de-DE"/>
        </w:rPr>
        <w:t xml:space="preserve"> für das Jahr 2026</w:t>
      </w:r>
      <w:r w:rsidR="00825876" w:rsidRPr="000E5F73">
        <w:rPr>
          <w:rFonts w:ascii="Arial" w:hAnsi="Arial" w:cs="Arial"/>
          <w:iCs/>
          <w:color w:val="auto"/>
          <w:lang w:val="de-DE"/>
        </w:rPr>
        <w:t xml:space="preserve"> </w:t>
      </w:r>
      <w:r w:rsidR="0063125A">
        <w:rPr>
          <w:rFonts w:ascii="Arial" w:hAnsi="Arial" w:cs="Arial"/>
          <w:iCs/>
          <w:color w:val="auto"/>
          <w:lang w:val="de-DE"/>
        </w:rPr>
        <w:t>sieht in diesem Zusammenhang nichts vor; di</w:t>
      </w:r>
      <w:r w:rsidR="00984624">
        <w:rPr>
          <w:rFonts w:ascii="Arial" w:hAnsi="Arial" w:cs="Arial"/>
          <w:iCs/>
          <w:color w:val="auto"/>
          <w:lang w:val="de-DE"/>
        </w:rPr>
        <w:t>e</w:t>
      </w:r>
      <w:r w:rsidR="0063125A">
        <w:rPr>
          <w:rFonts w:ascii="Arial" w:hAnsi="Arial" w:cs="Arial"/>
          <w:iCs/>
          <w:color w:val="auto"/>
          <w:lang w:val="de-DE"/>
        </w:rPr>
        <w:t xml:space="preserve"> Begünstigung wurde also nur bis zum 31.12.2025 gewährt. Es besteht jedoch die Möglichkeit, für diese Maßnahmen den „normalen“</w:t>
      </w:r>
      <w:r w:rsidRPr="0063125A">
        <w:rPr>
          <w:rFonts w:ascii="Arial" w:hAnsi="Arial" w:cs="Arial"/>
          <w:iCs/>
          <w:color w:val="auto"/>
          <w:lang w:val="de-DE"/>
        </w:rPr>
        <w:t xml:space="preserve"> </w:t>
      </w:r>
      <w:r w:rsidR="00496272" w:rsidRPr="0063125A">
        <w:rPr>
          <w:rFonts w:ascii="Arial" w:hAnsi="Arial" w:cs="Arial"/>
          <w:b/>
          <w:bCs/>
          <w:iCs/>
          <w:color w:val="auto"/>
          <w:lang w:val="de-DE"/>
        </w:rPr>
        <w:t>Absetzbetrag</w:t>
      </w:r>
      <w:r w:rsidRPr="0063125A">
        <w:rPr>
          <w:rFonts w:ascii="Arial" w:hAnsi="Arial" w:cs="Arial"/>
          <w:b/>
          <w:bCs/>
          <w:iCs/>
          <w:color w:val="auto"/>
          <w:lang w:val="de-DE"/>
        </w:rPr>
        <w:t xml:space="preserve"> für </w:t>
      </w:r>
      <w:r w:rsidR="0063125A">
        <w:rPr>
          <w:rFonts w:ascii="Arial" w:hAnsi="Arial" w:cs="Arial"/>
          <w:b/>
          <w:bCs/>
          <w:iCs/>
          <w:color w:val="auto"/>
          <w:lang w:val="de-DE"/>
        </w:rPr>
        <w:t xml:space="preserve">Bauarbeiten </w:t>
      </w:r>
      <w:r w:rsidR="00E04644" w:rsidRPr="0063125A">
        <w:rPr>
          <w:rFonts w:ascii="Arial" w:hAnsi="Arial" w:cs="Arial"/>
          <w:iCs/>
          <w:color w:val="auto"/>
          <w:lang w:val="de-DE"/>
        </w:rPr>
        <w:t xml:space="preserve">im Sinne </w:t>
      </w:r>
      <w:r w:rsidR="00591889" w:rsidRPr="0063125A">
        <w:rPr>
          <w:rFonts w:ascii="Arial" w:hAnsi="Arial" w:cs="Arial"/>
          <w:iCs/>
          <w:color w:val="auto"/>
          <w:lang w:val="de-DE"/>
        </w:rPr>
        <w:t>von</w:t>
      </w:r>
      <w:r w:rsidRPr="0063125A">
        <w:rPr>
          <w:rFonts w:ascii="Arial" w:hAnsi="Arial" w:cs="Arial"/>
          <w:iCs/>
          <w:color w:val="auto"/>
          <w:lang w:val="de-DE"/>
        </w:rPr>
        <w:t xml:space="preserve"> </w:t>
      </w:r>
      <w:r w:rsidR="00E04644" w:rsidRPr="0063125A">
        <w:rPr>
          <w:rFonts w:ascii="Arial" w:hAnsi="Arial" w:cs="Arial"/>
          <w:iCs/>
          <w:color w:val="auto"/>
          <w:lang w:val="de-DE"/>
        </w:rPr>
        <w:t>Art</w:t>
      </w:r>
      <w:r w:rsidRPr="0063125A">
        <w:rPr>
          <w:rFonts w:ascii="Arial" w:hAnsi="Arial" w:cs="Arial"/>
          <w:iCs/>
          <w:color w:val="auto"/>
          <w:lang w:val="de-DE"/>
        </w:rPr>
        <w:t>.</w:t>
      </w:r>
      <w:r w:rsidR="00825876" w:rsidRPr="0063125A">
        <w:rPr>
          <w:rFonts w:ascii="Arial" w:hAnsi="Arial" w:cs="Arial"/>
          <w:iCs/>
          <w:color w:val="auto"/>
          <w:lang w:val="de-DE"/>
        </w:rPr>
        <w:t xml:space="preserve"> 16-bis, </w:t>
      </w:r>
      <w:r w:rsidRPr="0063125A">
        <w:rPr>
          <w:rFonts w:ascii="Arial" w:hAnsi="Arial" w:cs="Arial"/>
          <w:iCs/>
          <w:color w:val="auto"/>
          <w:lang w:val="de-DE"/>
        </w:rPr>
        <w:t>Absatz</w:t>
      </w:r>
      <w:r w:rsidR="00825876" w:rsidRPr="0063125A">
        <w:rPr>
          <w:rFonts w:ascii="Arial" w:hAnsi="Arial" w:cs="Arial"/>
          <w:iCs/>
          <w:color w:val="auto"/>
          <w:lang w:val="de-DE"/>
        </w:rPr>
        <w:t xml:space="preserve"> 1, </w:t>
      </w:r>
      <w:r w:rsidRPr="0063125A">
        <w:rPr>
          <w:rFonts w:ascii="Arial" w:hAnsi="Arial" w:cs="Arial"/>
          <w:b/>
          <w:bCs/>
          <w:iCs/>
          <w:color w:val="auto"/>
          <w:lang w:val="de-DE"/>
        </w:rPr>
        <w:t>Buchst.</w:t>
      </w:r>
      <w:r w:rsidR="00825876" w:rsidRPr="0063125A">
        <w:rPr>
          <w:rFonts w:ascii="Arial" w:hAnsi="Arial" w:cs="Arial"/>
          <w:b/>
          <w:bCs/>
          <w:iCs/>
          <w:color w:val="auto"/>
          <w:lang w:val="de-DE"/>
        </w:rPr>
        <w:t xml:space="preserve"> e)</w:t>
      </w:r>
      <w:r w:rsidR="00825876" w:rsidRPr="0063125A">
        <w:rPr>
          <w:rFonts w:ascii="Arial" w:hAnsi="Arial" w:cs="Arial"/>
          <w:iCs/>
          <w:color w:val="auto"/>
          <w:lang w:val="de-DE"/>
        </w:rPr>
        <w:t>, TUIR</w:t>
      </w:r>
      <w:r w:rsidR="0063125A">
        <w:rPr>
          <w:rFonts w:ascii="Arial" w:hAnsi="Arial" w:cs="Arial"/>
          <w:iCs/>
          <w:color w:val="auto"/>
          <w:lang w:val="de-DE"/>
        </w:rPr>
        <w:t xml:space="preserve"> in Anspruch zu nehmen (50% oder 36%)</w:t>
      </w:r>
      <w:r w:rsidR="00825876" w:rsidRPr="0063125A">
        <w:rPr>
          <w:rFonts w:ascii="Arial" w:hAnsi="Arial" w:cs="Arial"/>
          <w:iCs/>
          <w:color w:val="auto"/>
          <w:lang w:val="de-DE"/>
        </w:rPr>
        <w:t>.</w:t>
      </w:r>
    </w:p>
    <w:p w14:paraId="1BC8B91D" w14:textId="46FD71A4" w:rsidR="00825876" w:rsidRPr="00D16487" w:rsidRDefault="00825876" w:rsidP="004179B8">
      <w:pPr>
        <w:pStyle w:val="Corpotesto"/>
        <w:spacing w:before="120" w:after="60" w:line="240" w:lineRule="auto"/>
        <w:rPr>
          <w:rFonts w:ascii="Arial" w:hAnsi="Arial" w:cs="Arial"/>
          <w:b/>
          <w:bCs/>
          <w:i/>
          <w:iCs/>
          <w:sz w:val="24"/>
          <w:szCs w:val="24"/>
          <w:lang w:val="de-DE"/>
        </w:rPr>
      </w:pPr>
      <w:r w:rsidRPr="00D16487">
        <w:rPr>
          <w:rFonts w:ascii="Arial" w:hAnsi="Arial" w:cs="Arial"/>
          <w:b/>
          <w:bCs/>
          <w:i/>
          <w:iCs/>
          <w:sz w:val="24"/>
          <w:szCs w:val="24"/>
          <w:lang w:val="de-DE"/>
        </w:rPr>
        <w:t>“Superbonus”</w:t>
      </w:r>
    </w:p>
    <w:p w14:paraId="146F39CF" w14:textId="5EB155BB" w:rsidR="00825876" w:rsidRPr="00757D99" w:rsidRDefault="00182660" w:rsidP="005C0E4C">
      <w:pPr>
        <w:pStyle w:val="Corpotesto"/>
        <w:spacing w:line="240" w:lineRule="auto"/>
        <w:jc w:val="both"/>
        <w:rPr>
          <w:rFonts w:ascii="Arial" w:hAnsi="Arial" w:cs="Arial"/>
          <w:iCs/>
          <w:lang w:val="de-DE"/>
        </w:rPr>
      </w:pPr>
      <w:r w:rsidRPr="00182660">
        <w:rPr>
          <w:rFonts w:ascii="Arial" w:hAnsi="Arial" w:cs="Arial"/>
          <w:b/>
          <w:bCs/>
          <w:iCs/>
          <w:lang w:val="de-DE"/>
        </w:rPr>
        <w:t>Mit Ausnahme jener Fällen</w:t>
      </w:r>
      <w:r w:rsidRPr="00182660">
        <w:rPr>
          <w:rFonts w:ascii="Arial" w:hAnsi="Arial" w:cs="Arial"/>
          <w:iCs/>
          <w:lang w:val="de-DE"/>
        </w:rPr>
        <w:t>, bei denen a</w:t>
      </w:r>
      <w:r w:rsidR="003A340B" w:rsidRPr="00182660">
        <w:rPr>
          <w:rFonts w:ascii="Arial" w:hAnsi="Arial" w:cs="Arial"/>
          <w:iCs/>
          <w:lang w:val="de-DE"/>
        </w:rPr>
        <w:t>uf der Grundlage de</w:t>
      </w:r>
      <w:r w:rsidRPr="00182660">
        <w:rPr>
          <w:rFonts w:ascii="Arial" w:hAnsi="Arial" w:cs="Arial"/>
          <w:iCs/>
          <w:lang w:val="de-DE"/>
        </w:rPr>
        <w:t xml:space="preserve">s Baubeginns </w:t>
      </w:r>
      <w:r w:rsidR="00825876" w:rsidRPr="00182660">
        <w:rPr>
          <w:rFonts w:ascii="Arial" w:hAnsi="Arial" w:cs="Arial"/>
          <w:iCs/>
          <w:lang w:val="de-DE"/>
        </w:rPr>
        <w:t xml:space="preserve">/ </w:t>
      </w:r>
      <w:r w:rsidRPr="00182660">
        <w:rPr>
          <w:rFonts w:ascii="Arial" w:hAnsi="Arial" w:cs="Arial"/>
          <w:iCs/>
          <w:lang w:val="de-DE"/>
        </w:rPr>
        <w:t>d</w:t>
      </w:r>
      <w:r>
        <w:rPr>
          <w:rFonts w:ascii="Arial" w:hAnsi="Arial" w:cs="Arial"/>
          <w:iCs/>
          <w:lang w:val="de-DE"/>
        </w:rPr>
        <w:t xml:space="preserve">er </w:t>
      </w:r>
      <w:r w:rsidR="00AB4FCD" w:rsidRPr="00182660">
        <w:rPr>
          <w:rFonts w:ascii="Arial" w:hAnsi="Arial" w:cs="Arial"/>
          <w:iCs/>
          <w:lang w:val="de-DE"/>
        </w:rPr>
        <w:t>Vorlage</w:t>
      </w:r>
      <w:r w:rsidR="000622A7" w:rsidRPr="00182660">
        <w:rPr>
          <w:rFonts w:ascii="Arial" w:hAnsi="Arial" w:cs="Arial"/>
          <w:iCs/>
          <w:lang w:val="de-DE"/>
        </w:rPr>
        <w:t xml:space="preserve"> der </w:t>
      </w:r>
      <w:r w:rsidR="00757D99">
        <w:rPr>
          <w:rFonts w:ascii="Arial" w:hAnsi="Arial" w:cs="Arial"/>
          <w:iCs/>
          <w:lang w:val="de-DE"/>
        </w:rPr>
        <w:t xml:space="preserve">Genehmigungsanträge </w:t>
      </w:r>
      <w:r w:rsidR="00825876" w:rsidRPr="00182660">
        <w:rPr>
          <w:rFonts w:ascii="Arial" w:hAnsi="Arial" w:cs="Arial"/>
          <w:iCs/>
          <w:lang w:val="de-DE"/>
        </w:rPr>
        <w:t xml:space="preserve">(CILA) / </w:t>
      </w:r>
      <w:r w:rsidR="00757D99">
        <w:rPr>
          <w:rFonts w:ascii="Arial" w:hAnsi="Arial" w:cs="Arial"/>
          <w:iCs/>
          <w:lang w:val="de-DE"/>
        </w:rPr>
        <w:t xml:space="preserve">Genehmigung der Arbeiten durch die </w:t>
      </w:r>
      <w:proofErr w:type="spellStart"/>
      <w:r w:rsidR="00757D99">
        <w:rPr>
          <w:rFonts w:ascii="Arial" w:hAnsi="Arial" w:cs="Arial"/>
          <w:iCs/>
          <w:lang w:val="de-DE"/>
        </w:rPr>
        <w:t>Kondominiumsversammlung</w:t>
      </w:r>
      <w:proofErr w:type="spellEnd"/>
      <w:r w:rsidR="00757D99">
        <w:rPr>
          <w:rFonts w:ascii="Arial" w:hAnsi="Arial" w:cs="Arial"/>
          <w:iCs/>
          <w:lang w:val="de-DE"/>
        </w:rPr>
        <w:t xml:space="preserve"> </w:t>
      </w:r>
      <w:r w:rsidR="00825876" w:rsidRPr="00182660">
        <w:rPr>
          <w:rFonts w:ascii="Arial" w:hAnsi="Arial" w:cs="Arial"/>
          <w:iCs/>
          <w:lang w:val="de-DE"/>
        </w:rPr>
        <w:t xml:space="preserve">/ </w:t>
      </w:r>
      <w:r w:rsidR="00AB4FCD" w:rsidRPr="00182660">
        <w:rPr>
          <w:rFonts w:ascii="Arial" w:hAnsi="Arial" w:cs="Arial"/>
          <w:iCs/>
          <w:lang w:val="de-DE"/>
        </w:rPr>
        <w:t>etc.</w:t>
      </w:r>
      <w:r w:rsidR="00825876" w:rsidRPr="00182660">
        <w:rPr>
          <w:rFonts w:ascii="Arial" w:hAnsi="Arial" w:cs="Arial"/>
          <w:iCs/>
          <w:lang w:val="de-DE"/>
        </w:rPr>
        <w:t xml:space="preserve"> </w:t>
      </w:r>
      <w:r w:rsidR="00757D99">
        <w:rPr>
          <w:rFonts w:ascii="Arial" w:hAnsi="Arial" w:cs="Arial"/>
          <w:iCs/>
          <w:lang w:val="de-DE"/>
        </w:rPr>
        <w:t>vor dem Jahr 2025 bestimmte Ausnahmeregelungen galten, kann die aktuelle Rechtslage im Hinblick auf jene Maßnahmen im Bereich der Energieeffizienz und des Erdbebenschutzes, welche Anrecht auf den Superbonus verliehen („</w:t>
      </w:r>
      <w:proofErr w:type="spellStart"/>
      <w:r w:rsidR="00757D99">
        <w:rPr>
          <w:rFonts w:ascii="Arial" w:hAnsi="Arial" w:cs="Arial"/>
          <w:iCs/>
          <w:lang w:val="de-DE"/>
        </w:rPr>
        <w:t>trainanti</w:t>
      </w:r>
      <w:proofErr w:type="spellEnd"/>
      <w:r w:rsidR="00757D99">
        <w:rPr>
          <w:rFonts w:ascii="Arial" w:hAnsi="Arial" w:cs="Arial"/>
          <w:iCs/>
          <w:lang w:val="de-DE"/>
        </w:rPr>
        <w:t xml:space="preserve">“), sowie auf jene Maßnahmen, die erst im </w:t>
      </w:r>
      <w:r w:rsidR="00757D99">
        <w:rPr>
          <w:rFonts w:ascii="Arial" w:hAnsi="Arial" w:cs="Arial"/>
          <w:iCs/>
          <w:lang w:val="de-DE"/>
        </w:rPr>
        <w:lastRenderedPageBreak/>
        <w:t>Zusammenhang mit den erstgenannten begünstigt wurden („</w:t>
      </w:r>
      <w:proofErr w:type="spellStart"/>
      <w:r w:rsidR="00757D99">
        <w:rPr>
          <w:rFonts w:ascii="Arial" w:hAnsi="Arial" w:cs="Arial"/>
          <w:iCs/>
          <w:lang w:val="de-DE"/>
        </w:rPr>
        <w:t>trainati</w:t>
      </w:r>
      <w:proofErr w:type="spellEnd"/>
      <w:r w:rsidR="00757D99">
        <w:rPr>
          <w:rFonts w:ascii="Arial" w:hAnsi="Arial" w:cs="Arial"/>
          <w:iCs/>
          <w:lang w:val="de-DE"/>
        </w:rPr>
        <w:t xml:space="preserve">“), die auch noch im Jahr 2025 Anrecht auf den </w:t>
      </w:r>
      <w:r w:rsidR="00496272" w:rsidRPr="00757D99">
        <w:rPr>
          <w:rFonts w:ascii="Arial" w:hAnsi="Arial" w:cs="Arial"/>
          <w:iCs/>
          <w:lang w:val="de-DE"/>
        </w:rPr>
        <w:t>sog.</w:t>
      </w:r>
      <w:r w:rsidR="00825876" w:rsidRPr="00757D99">
        <w:rPr>
          <w:rFonts w:ascii="Arial" w:hAnsi="Arial" w:cs="Arial"/>
          <w:b/>
          <w:bCs/>
          <w:iCs/>
          <w:lang w:val="de-DE"/>
        </w:rPr>
        <w:t xml:space="preserve"> “Superbonus” </w:t>
      </w:r>
      <w:r w:rsidR="00E04644" w:rsidRPr="00757D99">
        <w:rPr>
          <w:rFonts w:ascii="Arial" w:hAnsi="Arial" w:cs="Arial"/>
          <w:b/>
          <w:bCs/>
          <w:iCs/>
          <w:lang w:val="de-DE"/>
        </w:rPr>
        <w:t xml:space="preserve">im Sinne </w:t>
      </w:r>
      <w:r w:rsidR="00C641CD" w:rsidRPr="00757D99">
        <w:rPr>
          <w:rFonts w:ascii="Arial" w:hAnsi="Arial" w:cs="Arial"/>
          <w:b/>
          <w:bCs/>
          <w:iCs/>
          <w:lang w:val="de-DE"/>
        </w:rPr>
        <w:t>von Art.</w:t>
      </w:r>
      <w:r w:rsidR="00825876" w:rsidRPr="00757D99">
        <w:rPr>
          <w:rFonts w:ascii="Arial" w:hAnsi="Arial" w:cs="Arial"/>
          <w:b/>
          <w:bCs/>
          <w:iCs/>
          <w:lang w:val="de-DE"/>
        </w:rPr>
        <w:t xml:space="preserve"> 119</w:t>
      </w:r>
      <w:r w:rsidR="00825876" w:rsidRPr="00757D99">
        <w:rPr>
          <w:rFonts w:ascii="Arial" w:hAnsi="Arial" w:cs="Arial"/>
          <w:iCs/>
          <w:lang w:val="de-DE"/>
        </w:rPr>
        <w:t>, DL</w:t>
      </w:r>
      <w:r w:rsidR="000622A7" w:rsidRPr="00757D99">
        <w:rPr>
          <w:rFonts w:ascii="Arial" w:hAnsi="Arial" w:cs="Arial"/>
          <w:iCs/>
          <w:lang w:val="de-DE"/>
        </w:rPr>
        <w:t xml:space="preserve"> Nr.</w:t>
      </w:r>
      <w:r w:rsidR="00825876" w:rsidRPr="00757D99">
        <w:rPr>
          <w:rFonts w:ascii="Arial" w:hAnsi="Arial" w:cs="Arial"/>
          <w:iCs/>
          <w:lang w:val="de-DE"/>
        </w:rPr>
        <w:t xml:space="preserve"> 34/2020</w:t>
      </w:r>
      <w:r w:rsidR="000622A7" w:rsidRPr="00757D99">
        <w:rPr>
          <w:rFonts w:ascii="Arial" w:hAnsi="Arial" w:cs="Arial"/>
          <w:iCs/>
          <w:lang w:val="de-DE"/>
        </w:rPr>
        <w:t xml:space="preserve"> </w:t>
      </w:r>
      <w:r w:rsidR="00757D99" w:rsidRPr="00757D99">
        <w:rPr>
          <w:rFonts w:ascii="Arial" w:hAnsi="Arial" w:cs="Arial"/>
          <w:iCs/>
          <w:lang w:val="de-DE"/>
        </w:rPr>
        <w:t>verliehen,</w:t>
      </w:r>
      <w:r w:rsidR="00757D99">
        <w:rPr>
          <w:rFonts w:ascii="Arial" w:hAnsi="Arial" w:cs="Arial"/>
          <w:iCs/>
          <w:lang w:val="de-DE"/>
        </w:rPr>
        <w:t xml:space="preserve"> wie folgt zusammengefasst werden</w:t>
      </w:r>
      <w:r w:rsidR="00825876" w:rsidRPr="00757D99">
        <w:rPr>
          <w:rFonts w:ascii="Arial" w:hAnsi="Arial" w:cs="Arial"/>
          <w:iCs/>
          <w:lang w:val="de-DE"/>
        </w:rPr>
        <w:t>.</w:t>
      </w:r>
    </w:p>
    <w:tbl>
      <w:tblPr>
        <w:tblStyle w:val="Grigliatabella"/>
        <w:tblW w:w="0" w:type="auto"/>
        <w:tblInd w:w="-5" w:type="dxa"/>
        <w:tblLook w:val="04A0" w:firstRow="1" w:lastRow="0" w:firstColumn="1" w:lastColumn="0" w:noHBand="0" w:noVBand="1"/>
      </w:tblPr>
      <w:tblGrid>
        <w:gridCol w:w="7938"/>
        <w:gridCol w:w="1695"/>
      </w:tblGrid>
      <w:tr w:rsidR="00825876" w:rsidRPr="00DD2D9D" w14:paraId="4306280C" w14:textId="77777777" w:rsidTr="00825876">
        <w:tc>
          <w:tcPr>
            <w:tcW w:w="7938" w:type="dxa"/>
            <w:shd w:val="clear" w:color="auto" w:fill="EDF7F9"/>
            <w:vAlign w:val="center"/>
          </w:tcPr>
          <w:p w14:paraId="0012D851" w14:textId="1163457E" w:rsidR="00825876" w:rsidRPr="00714E02" w:rsidRDefault="000622A7" w:rsidP="00825876">
            <w:pPr>
              <w:pStyle w:val="ScadenziarioPuntoni"/>
              <w:spacing w:before="20"/>
              <w:jc w:val="center"/>
              <w:rPr>
                <w:b/>
                <w:sz w:val="22"/>
                <w:szCs w:val="22"/>
              </w:rPr>
            </w:pPr>
            <w:proofErr w:type="spellStart"/>
            <w:r>
              <w:rPr>
                <w:b/>
              </w:rPr>
              <w:t>Steuerzahler</w:t>
            </w:r>
            <w:proofErr w:type="spellEnd"/>
          </w:p>
        </w:tc>
        <w:tc>
          <w:tcPr>
            <w:tcW w:w="1695" w:type="dxa"/>
            <w:shd w:val="clear" w:color="auto" w:fill="EDF7F9"/>
            <w:vAlign w:val="center"/>
          </w:tcPr>
          <w:p w14:paraId="6E014D7A" w14:textId="1C278267" w:rsidR="00825876" w:rsidRPr="002242B9" w:rsidRDefault="00825876" w:rsidP="00714E02">
            <w:pPr>
              <w:pStyle w:val="ScadenziarioPuntoni"/>
              <w:spacing w:before="20"/>
              <w:jc w:val="center"/>
              <w:rPr>
                <w:b/>
                <w:sz w:val="22"/>
                <w:szCs w:val="22"/>
                <w:lang w:val="de-DE"/>
              </w:rPr>
            </w:pPr>
            <w:r w:rsidRPr="002242B9">
              <w:rPr>
                <w:b/>
                <w:lang w:val="de-DE"/>
              </w:rPr>
              <w:t xml:space="preserve">% </w:t>
            </w:r>
            <w:r w:rsidR="00496272" w:rsidRPr="002242B9">
              <w:rPr>
                <w:b/>
                <w:lang w:val="de-DE"/>
              </w:rPr>
              <w:t>Absetzbetrag</w:t>
            </w:r>
            <w:r w:rsidR="000622A7" w:rsidRPr="002242B9">
              <w:rPr>
                <w:b/>
                <w:lang w:val="de-DE"/>
              </w:rPr>
              <w:t xml:space="preserve"> für </w:t>
            </w:r>
            <w:r w:rsidR="002242B9" w:rsidRPr="002242B9">
              <w:rPr>
                <w:b/>
                <w:lang w:val="de-DE"/>
              </w:rPr>
              <w:t>Spesen im Jahr 2</w:t>
            </w:r>
            <w:r w:rsidRPr="002242B9">
              <w:rPr>
                <w:b/>
                <w:lang w:val="de-DE"/>
              </w:rPr>
              <w:t>025</w:t>
            </w:r>
          </w:p>
        </w:tc>
      </w:tr>
      <w:tr w:rsidR="00825876" w:rsidRPr="00407088" w14:paraId="44EA6045" w14:textId="77777777" w:rsidTr="00825876">
        <w:tc>
          <w:tcPr>
            <w:tcW w:w="7938" w:type="dxa"/>
            <w:shd w:val="clear" w:color="auto" w:fill="FFFFFF" w:themeFill="background1"/>
          </w:tcPr>
          <w:p w14:paraId="53F11FAD" w14:textId="387DD548" w:rsidR="00825876" w:rsidRPr="002242B9" w:rsidRDefault="00B76A12" w:rsidP="00ED5667">
            <w:pPr>
              <w:pStyle w:val="ScadenziarioPuntoni"/>
              <w:numPr>
                <w:ilvl w:val="0"/>
                <w:numId w:val="12"/>
              </w:numPr>
              <w:spacing w:before="20"/>
              <w:ind w:left="238" w:hanging="238"/>
              <w:rPr>
                <w:bCs/>
                <w:iCs/>
                <w:lang w:val="de-DE"/>
              </w:rPr>
            </w:pPr>
            <w:r w:rsidRPr="002242B9">
              <w:rPr>
                <w:bCs/>
                <w:iCs/>
                <w:lang w:val="de-DE"/>
              </w:rPr>
              <w:t xml:space="preserve">Kondominien </w:t>
            </w:r>
            <w:r w:rsidR="00825876" w:rsidRPr="002242B9">
              <w:rPr>
                <w:bCs/>
                <w:iCs/>
                <w:lang w:val="de-DE"/>
              </w:rPr>
              <w:t>(</w:t>
            </w:r>
            <w:r w:rsidR="002242B9" w:rsidRPr="002242B9">
              <w:rPr>
                <w:bCs/>
                <w:iCs/>
                <w:lang w:val="de-DE"/>
              </w:rPr>
              <w:t>einschließlich der Maßnahmen in den einzelnen Wo</w:t>
            </w:r>
            <w:r w:rsidR="002242B9">
              <w:rPr>
                <w:bCs/>
                <w:iCs/>
                <w:lang w:val="de-DE"/>
              </w:rPr>
              <w:t>hnungen, die allein nicht Anrecht auf den „Superbonus“ verliehen ((„</w:t>
            </w:r>
            <w:proofErr w:type="spellStart"/>
            <w:r w:rsidR="002242B9">
              <w:rPr>
                <w:bCs/>
                <w:iCs/>
                <w:lang w:val="de-DE"/>
              </w:rPr>
              <w:t>trainati</w:t>
            </w:r>
            <w:proofErr w:type="spellEnd"/>
            <w:r w:rsidR="002242B9">
              <w:rPr>
                <w:bCs/>
                <w:iCs/>
                <w:lang w:val="de-DE"/>
              </w:rPr>
              <w:t>“)</w:t>
            </w:r>
            <w:r w:rsidR="00825876" w:rsidRPr="002242B9">
              <w:rPr>
                <w:bCs/>
                <w:iCs/>
                <w:lang w:val="de-DE"/>
              </w:rPr>
              <w:t>;</w:t>
            </w:r>
          </w:p>
          <w:p w14:paraId="5E3B3D08" w14:textId="44967150" w:rsidR="00825876" w:rsidRPr="002242B9" w:rsidRDefault="002242B9" w:rsidP="00ED5667">
            <w:pPr>
              <w:pStyle w:val="ScadenziarioPuntoni"/>
              <w:numPr>
                <w:ilvl w:val="0"/>
                <w:numId w:val="12"/>
              </w:numPr>
              <w:spacing w:before="20"/>
              <w:ind w:left="238" w:hanging="238"/>
              <w:rPr>
                <w:lang w:val="de-DE"/>
              </w:rPr>
            </w:pPr>
            <w:r w:rsidRPr="002242B9">
              <w:rPr>
                <w:bCs/>
                <w:iCs/>
                <w:lang w:val="de-DE"/>
              </w:rPr>
              <w:t>Gebäude</w:t>
            </w:r>
            <w:r w:rsidRPr="002242B9">
              <w:rPr>
                <w:lang w:val="de-DE"/>
              </w:rPr>
              <w:t xml:space="preserve"> </w:t>
            </w:r>
            <w:r w:rsidR="00E04644" w:rsidRPr="002242B9">
              <w:rPr>
                <w:lang w:val="de-DE"/>
              </w:rPr>
              <w:t xml:space="preserve">mit </w:t>
            </w:r>
            <w:r w:rsidRPr="002242B9">
              <w:rPr>
                <w:lang w:val="de-DE"/>
              </w:rPr>
              <w:t>mehreren</w:t>
            </w:r>
            <w:r w:rsidR="00825876" w:rsidRPr="002242B9">
              <w:rPr>
                <w:lang w:val="de-DE"/>
              </w:rPr>
              <w:t xml:space="preserve"> </w:t>
            </w:r>
            <w:r w:rsidR="00B76A12" w:rsidRPr="002242B9">
              <w:rPr>
                <w:lang w:val="de-DE"/>
              </w:rPr>
              <w:t>Immobilieneinheiten</w:t>
            </w:r>
            <w:r w:rsidR="00825876" w:rsidRPr="002242B9">
              <w:rPr>
                <w:lang w:val="de-DE"/>
              </w:rPr>
              <w:t xml:space="preserve"> (2 </w:t>
            </w:r>
            <w:r w:rsidRPr="002242B9">
              <w:rPr>
                <w:lang w:val="de-DE"/>
              </w:rPr>
              <w:t>bis</w:t>
            </w:r>
            <w:r w:rsidR="00825876" w:rsidRPr="002242B9">
              <w:rPr>
                <w:lang w:val="de-DE"/>
              </w:rPr>
              <w:t xml:space="preserve"> 4) </w:t>
            </w:r>
            <w:r w:rsidRPr="002242B9">
              <w:rPr>
                <w:lang w:val="de-DE"/>
              </w:rPr>
              <w:t>eines einzigen E</w:t>
            </w:r>
            <w:r>
              <w:rPr>
                <w:lang w:val="de-DE"/>
              </w:rPr>
              <w:t>i</w:t>
            </w:r>
            <w:r w:rsidRPr="002242B9">
              <w:rPr>
                <w:lang w:val="de-DE"/>
              </w:rPr>
              <w:t>gentümers (natürliche Person</w:t>
            </w:r>
            <w:r>
              <w:rPr>
                <w:lang w:val="de-DE"/>
              </w:rPr>
              <w:t>) oder im Miteigentum</w:t>
            </w:r>
            <w:r w:rsidR="00825876" w:rsidRPr="002242B9">
              <w:rPr>
                <w:lang w:val="de-DE"/>
              </w:rPr>
              <w:t xml:space="preserve"> </w:t>
            </w:r>
          </w:p>
        </w:tc>
        <w:tc>
          <w:tcPr>
            <w:tcW w:w="1695" w:type="dxa"/>
            <w:shd w:val="clear" w:color="auto" w:fill="FFFFFF" w:themeFill="background1"/>
            <w:vAlign w:val="center"/>
          </w:tcPr>
          <w:p w14:paraId="21A15298" w14:textId="490BBD22" w:rsidR="00825876" w:rsidRPr="00825876" w:rsidRDefault="00825876" w:rsidP="00825876">
            <w:pPr>
              <w:pStyle w:val="ScadenziarioPuntoni"/>
              <w:shd w:val="clear" w:color="auto" w:fill="FFFFFF" w:themeFill="background1"/>
              <w:spacing w:before="20"/>
              <w:jc w:val="center"/>
            </w:pPr>
            <w:r w:rsidRPr="00825876">
              <w:t>65% (*)</w:t>
            </w:r>
          </w:p>
        </w:tc>
      </w:tr>
      <w:tr w:rsidR="00825876" w:rsidRPr="00407088" w14:paraId="68D4EDC4" w14:textId="77777777" w:rsidTr="00DE55B1">
        <w:tc>
          <w:tcPr>
            <w:tcW w:w="7938" w:type="dxa"/>
            <w:tcBorders>
              <w:bottom w:val="single" w:sz="4" w:space="0" w:color="auto"/>
            </w:tcBorders>
            <w:shd w:val="clear" w:color="auto" w:fill="FFFFFF" w:themeFill="background1"/>
            <w:vAlign w:val="center"/>
          </w:tcPr>
          <w:p w14:paraId="6E7C02BE" w14:textId="3CFF3189" w:rsidR="00825876" w:rsidRPr="002242B9" w:rsidRDefault="006A01D2" w:rsidP="00ED5667">
            <w:pPr>
              <w:pStyle w:val="ScadenziarioPuntoni"/>
              <w:shd w:val="clear" w:color="auto" w:fill="FFFFFF" w:themeFill="background1"/>
              <w:spacing w:before="20"/>
              <w:rPr>
                <w:lang w:val="de-DE"/>
              </w:rPr>
            </w:pPr>
            <w:r w:rsidRPr="002242B9">
              <w:rPr>
                <w:lang w:val="de-DE"/>
              </w:rPr>
              <w:t>Natürliche Personen</w:t>
            </w:r>
            <w:r w:rsidR="00825876" w:rsidRPr="002242B9">
              <w:rPr>
                <w:lang w:val="de-DE"/>
              </w:rPr>
              <w:t xml:space="preserve"> </w:t>
            </w:r>
            <w:r w:rsidR="002242B9" w:rsidRPr="002242B9">
              <w:rPr>
                <w:lang w:val="de-DE"/>
              </w:rPr>
              <w:t>auf</w:t>
            </w:r>
            <w:r w:rsidR="00825876" w:rsidRPr="002242B9">
              <w:rPr>
                <w:lang w:val="de-DE"/>
              </w:rPr>
              <w:t xml:space="preserve"> </w:t>
            </w:r>
            <w:r w:rsidR="00B76A12" w:rsidRPr="002242B9">
              <w:rPr>
                <w:lang w:val="de-DE"/>
              </w:rPr>
              <w:t xml:space="preserve">einzelnen Immobilieneinheiten </w:t>
            </w:r>
            <w:r w:rsidR="00825876" w:rsidRPr="002242B9">
              <w:rPr>
                <w:lang w:val="de-DE"/>
              </w:rPr>
              <w:t>(</w:t>
            </w:r>
            <w:r w:rsidR="002242B9" w:rsidRPr="002242B9">
              <w:rPr>
                <w:lang w:val="de-DE"/>
              </w:rPr>
              <w:t>in anderen Fä</w:t>
            </w:r>
            <w:r w:rsidR="002242B9">
              <w:rPr>
                <w:lang w:val="de-DE"/>
              </w:rPr>
              <w:t>llen als den vorgenannten)</w:t>
            </w:r>
            <w:r w:rsidR="00825876" w:rsidRPr="002242B9">
              <w:rPr>
                <w:lang w:val="de-DE"/>
              </w:rPr>
              <w:t>.</w:t>
            </w:r>
          </w:p>
        </w:tc>
        <w:tc>
          <w:tcPr>
            <w:tcW w:w="1695" w:type="dxa"/>
            <w:tcBorders>
              <w:bottom w:val="single" w:sz="4" w:space="0" w:color="auto"/>
            </w:tcBorders>
            <w:shd w:val="clear" w:color="auto" w:fill="FFFFFF" w:themeFill="background1"/>
            <w:vAlign w:val="center"/>
          </w:tcPr>
          <w:p w14:paraId="26821E66" w14:textId="2145A3FC" w:rsidR="00825876" w:rsidRPr="00825876" w:rsidRDefault="00825876" w:rsidP="00825876">
            <w:pPr>
              <w:pStyle w:val="ScadenziarioPuntoni"/>
              <w:shd w:val="clear" w:color="auto" w:fill="FFFFFF" w:themeFill="background1"/>
              <w:spacing w:before="20"/>
              <w:jc w:val="center"/>
            </w:pPr>
            <w:r w:rsidRPr="00825876">
              <w:t>---</w:t>
            </w:r>
          </w:p>
        </w:tc>
      </w:tr>
      <w:tr w:rsidR="00825876" w:rsidRPr="00407088" w14:paraId="381EE6AC" w14:textId="77777777" w:rsidTr="00DE55B1">
        <w:tc>
          <w:tcPr>
            <w:tcW w:w="9633" w:type="dxa"/>
            <w:gridSpan w:val="2"/>
            <w:tcBorders>
              <w:bottom w:val="nil"/>
            </w:tcBorders>
            <w:shd w:val="clear" w:color="auto" w:fill="FFFFFF" w:themeFill="background1"/>
            <w:vAlign w:val="center"/>
          </w:tcPr>
          <w:p w14:paraId="18F2DD42" w14:textId="7DA55CF1" w:rsidR="00825876" w:rsidRPr="00825876" w:rsidRDefault="00825876" w:rsidP="00ED5667">
            <w:pPr>
              <w:pStyle w:val="ScadenziarioPuntoni"/>
              <w:shd w:val="clear" w:color="auto" w:fill="FFFFFF" w:themeFill="background1"/>
              <w:spacing w:before="20"/>
            </w:pPr>
            <w:r w:rsidRPr="00825876">
              <w:t xml:space="preserve">ONLUS / </w:t>
            </w:r>
            <w:proofErr w:type="spellStart"/>
            <w:r w:rsidRPr="00825876">
              <w:t>OdV</w:t>
            </w:r>
            <w:proofErr w:type="spellEnd"/>
            <w:r w:rsidRPr="00825876">
              <w:t xml:space="preserve">, APS: </w:t>
            </w:r>
          </w:p>
        </w:tc>
      </w:tr>
      <w:tr w:rsidR="00825876" w:rsidRPr="00407088" w14:paraId="0F7C3EB3" w14:textId="77777777" w:rsidTr="00DE55B1">
        <w:tc>
          <w:tcPr>
            <w:tcW w:w="7938" w:type="dxa"/>
            <w:tcBorders>
              <w:top w:val="nil"/>
              <w:bottom w:val="nil"/>
            </w:tcBorders>
            <w:shd w:val="clear" w:color="auto" w:fill="FFFFFF" w:themeFill="background1"/>
          </w:tcPr>
          <w:p w14:paraId="14842915" w14:textId="07CD8C89" w:rsidR="00825876" w:rsidRPr="000622A7" w:rsidRDefault="00825876" w:rsidP="00ED5667">
            <w:pPr>
              <w:pStyle w:val="ScadenziarioPuntoni"/>
              <w:numPr>
                <w:ilvl w:val="0"/>
                <w:numId w:val="12"/>
              </w:numPr>
              <w:spacing w:before="20"/>
              <w:ind w:left="238" w:hanging="238"/>
              <w:rPr>
                <w:sz w:val="22"/>
                <w:szCs w:val="22"/>
                <w:lang w:val="de-DE"/>
              </w:rPr>
            </w:pPr>
            <w:r w:rsidRPr="000622A7">
              <w:rPr>
                <w:bCs/>
                <w:iCs/>
                <w:lang w:val="de-DE"/>
              </w:rPr>
              <w:t>ex</w:t>
            </w:r>
            <w:r w:rsidRPr="000622A7">
              <w:rPr>
                <w:lang w:val="de-DE"/>
              </w:rPr>
              <w:t xml:space="preserve"> </w:t>
            </w:r>
            <w:r w:rsidR="00E04644">
              <w:rPr>
                <w:lang w:val="de-DE"/>
              </w:rPr>
              <w:t>Art</w:t>
            </w:r>
            <w:r w:rsidR="000622A7" w:rsidRPr="000622A7">
              <w:rPr>
                <w:lang w:val="de-DE"/>
              </w:rPr>
              <w:t>.</w:t>
            </w:r>
            <w:r w:rsidRPr="000622A7">
              <w:rPr>
                <w:lang w:val="de-DE"/>
              </w:rPr>
              <w:t xml:space="preserve"> 119, </w:t>
            </w:r>
            <w:r w:rsidR="000622A7" w:rsidRPr="000622A7">
              <w:rPr>
                <w:lang w:val="de-DE"/>
              </w:rPr>
              <w:t>Absatz</w:t>
            </w:r>
            <w:r w:rsidRPr="000622A7">
              <w:rPr>
                <w:lang w:val="de-DE"/>
              </w:rPr>
              <w:t xml:space="preserve"> 10-bis, DL</w:t>
            </w:r>
            <w:r w:rsidR="000622A7">
              <w:rPr>
                <w:lang w:val="de-DE"/>
              </w:rPr>
              <w:t xml:space="preserve"> Nr.</w:t>
            </w:r>
            <w:r w:rsidRPr="000622A7">
              <w:rPr>
                <w:lang w:val="de-DE"/>
              </w:rPr>
              <w:t xml:space="preserve"> 34/2020;</w:t>
            </w:r>
          </w:p>
        </w:tc>
        <w:tc>
          <w:tcPr>
            <w:tcW w:w="1695" w:type="dxa"/>
            <w:tcBorders>
              <w:top w:val="single" w:sz="4" w:space="0" w:color="auto"/>
            </w:tcBorders>
            <w:shd w:val="clear" w:color="auto" w:fill="FFFFFF" w:themeFill="background1"/>
            <w:vAlign w:val="center"/>
          </w:tcPr>
          <w:p w14:paraId="2D28C0E1" w14:textId="7BB7FB4C" w:rsidR="00825876" w:rsidRPr="00407088" w:rsidRDefault="00825876" w:rsidP="00825876">
            <w:pPr>
              <w:pStyle w:val="ScadenziarioPuntoni"/>
              <w:shd w:val="clear" w:color="auto" w:fill="FFFFFF" w:themeFill="background1"/>
              <w:spacing w:before="20"/>
              <w:jc w:val="center"/>
              <w:rPr>
                <w:sz w:val="22"/>
                <w:szCs w:val="22"/>
              </w:rPr>
            </w:pPr>
            <w:r>
              <w:t>110%</w:t>
            </w:r>
          </w:p>
        </w:tc>
      </w:tr>
      <w:tr w:rsidR="00825876" w:rsidRPr="00407088" w14:paraId="206EEA65" w14:textId="77777777" w:rsidTr="00DE55B1">
        <w:tc>
          <w:tcPr>
            <w:tcW w:w="7938" w:type="dxa"/>
            <w:tcBorders>
              <w:top w:val="nil"/>
            </w:tcBorders>
            <w:shd w:val="clear" w:color="auto" w:fill="FFFFFF" w:themeFill="background1"/>
            <w:vAlign w:val="center"/>
          </w:tcPr>
          <w:p w14:paraId="0BBD27EE" w14:textId="1F76FD8D" w:rsidR="00825876" w:rsidRPr="000622A7" w:rsidRDefault="00E04644" w:rsidP="00ED5667">
            <w:pPr>
              <w:pStyle w:val="ScadenziarioPuntoni"/>
              <w:numPr>
                <w:ilvl w:val="0"/>
                <w:numId w:val="12"/>
              </w:numPr>
              <w:spacing w:before="20"/>
              <w:ind w:left="238" w:hanging="238"/>
              <w:rPr>
                <w:sz w:val="22"/>
                <w:szCs w:val="22"/>
                <w:lang w:val="de-DE"/>
              </w:rPr>
            </w:pPr>
            <w:r w:rsidRPr="00E04644">
              <w:rPr>
                <w:bCs/>
                <w:iCs/>
                <w:lang w:val="de-DE"/>
              </w:rPr>
              <w:t xml:space="preserve">im Sinne </w:t>
            </w:r>
            <w:r w:rsidR="00C641CD">
              <w:rPr>
                <w:bCs/>
                <w:iCs/>
                <w:lang w:val="de-DE"/>
              </w:rPr>
              <w:t>von Art.</w:t>
            </w:r>
            <w:r w:rsidR="00825876" w:rsidRPr="00E04644">
              <w:rPr>
                <w:lang w:val="de-DE"/>
              </w:rPr>
              <w:t xml:space="preserve"> </w:t>
            </w:r>
            <w:r w:rsidR="00825876" w:rsidRPr="000622A7">
              <w:rPr>
                <w:lang w:val="de-DE"/>
              </w:rPr>
              <w:t xml:space="preserve">119, </w:t>
            </w:r>
            <w:r w:rsidR="000622A7" w:rsidRPr="000622A7">
              <w:rPr>
                <w:lang w:val="de-DE"/>
              </w:rPr>
              <w:t>Absatz</w:t>
            </w:r>
            <w:r w:rsidR="00825876" w:rsidRPr="000622A7">
              <w:rPr>
                <w:lang w:val="de-DE"/>
              </w:rPr>
              <w:t xml:space="preserve"> 9, </w:t>
            </w:r>
            <w:r w:rsidR="000622A7" w:rsidRPr="000622A7">
              <w:rPr>
                <w:lang w:val="de-DE"/>
              </w:rPr>
              <w:t>Buchst.</w:t>
            </w:r>
            <w:r w:rsidR="00825876" w:rsidRPr="000622A7">
              <w:rPr>
                <w:lang w:val="de-DE"/>
              </w:rPr>
              <w:t xml:space="preserve"> d-bis), </w:t>
            </w:r>
            <w:r w:rsidR="002242B9" w:rsidRPr="002242B9">
              <w:rPr>
                <w:lang w:val="de-DE"/>
              </w:rPr>
              <w:t>in anderen Fä</w:t>
            </w:r>
            <w:r w:rsidR="002242B9">
              <w:rPr>
                <w:lang w:val="de-DE"/>
              </w:rPr>
              <w:t>llen als den vorgenannten</w:t>
            </w:r>
            <w:r w:rsidR="00825876" w:rsidRPr="000622A7">
              <w:rPr>
                <w:lang w:val="de-DE"/>
              </w:rPr>
              <w:t>.</w:t>
            </w:r>
          </w:p>
        </w:tc>
        <w:tc>
          <w:tcPr>
            <w:tcW w:w="1695" w:type="dxa"/>
            <w:shd w:val="clear" w:color="auto" w:fill="FFFFFF" w:themeFill="background1"/>
            <w:vAlign w:val="center"/>
          </w:tcPr>
          <w:p w14:paraId="72B18CAE" w14:textId="4B60CB35" w:rsidR="00825876" w:rsidRPr="00407088" w:rsidRDefault="00825876" w:rsidP="00825876">
            <w:pPr>
              <w:pStyle w:val="ScadenziarioPuntoni"/>
              <w:shd w:val="clear" w:color="auto" w:fill="FFFFFF" w:themeFill="background1"/>
              <w:spacing w:before="20"/>
              <w:jc w:val="center"/>
              <w:rPr>
                <w:sz w:val="22"/>
                <w:szCs w:val="22"/>
              </w:rPr>
            </w:pPr>
            <w:r>
              <w:t>65% (*)</w:t>
            </w:r>
          </w:p>
        </w:tc>
      </w:tr>
      <w:tr w:rsidR="00825876" w:rsidRPr="00407088" w14:paraId="0D29EF69" w14:textId="77777777" w:rsidTr="008A64EB">
        <w:tc>
          <w:tcPr>
            <w:tcW w:w="7938" w:type="dxa"/>
            <w:shd w:val="clear" w:color="auto" w:fill="FFFFFF" w:themeFill="background1"/>
            <w:vAlign w:val="center"/>
          </w:tcPr>
          <w:p w14:paraId="12C7BB17" w14:textId="3D0E3469" w:rsidR="00825876" w:rsidRPr="002242B9" w:rsidRDefault="00825876" w:rsidP="00ED5667">
            <w:pPr>
              <w:pStyle w:val="ScadenziarioPuntoni"/>
              <w:shd w:val="clear" w:color="auto" w:fill="FFFFFF" w:themeFill="background1"/>
              <w:spacing w:before="20"/>
              <w:rPr>
                <w:sz w:val="22"/>
                <w:szCs w:val="22"/>
                <w:lang w:val="de-DE"/>
              </w:rPr>
            </w:pPr>
            <w:r w:rsidRPr="002242B9">
              <w:rPr>
                <w:lang w:val="de-DE"/>
              </w:rPr>
              <w:t>IACP</w:t>
            </w:r>
            <w:r w:rsidR="000622A7" w:rsidRPr="002242B9">
              <w:rPr>
                <w:lang w:val="de-DE"/>
              </w:rPr>
              <w:t xml:space="preserve"> und </w:t>
            </w:r>
            <w:r w:rsidR="00B76A12" w:rsidRPr="002242B9">
              <w:rPr>
                <w:lang w:val="de-DE"/>
              </w:rPr>
              <w:t>gleichgestellte</w:t>
            </w:r>
            <w:r w:rsidR="002242B9" w:rsidRPr="002242B9">
              <w:rPr>
                <w:lang w:val="de-DE"/>
              </w:rPr>
              <w:t xml:space="preserve"> Körperschaften</w:t>
            </w:r>
            <w:r w:rsidR="00B76A12" w:rsidRPr="002242B9">
              <w:rPr>
                <w:lang w:val="de-DE"/>
              </w:rPr>
              <w:t xml:space="preserve"> </w:t>
            </w:r>
            <w:r w:rsidRPr="002242B9">
              <w:rPr>
                <w:lang w:val="de-DE"/>
              </w:rPr>
              <w:t xml:space="preserve">/ </w:t>
            </w:r>
            <w:r w:rsidR="002242B9" w:rsidRPr="002242B9">
              <w:rPr>
                <w:lang w:val="de-DE"/>
              </w:rPr>
              <w:t>Wohnbaugenossens</w:t>
            </w:r>
            <w:r w:rsidR="002242B9">
              <w:rPr>
                <w:lang w:val="de-DE"/>
              </w:rPr>
              <w:t>chaften mit ungeteiltem Eigentum</w:t>
            </w:r>
            <w:r w:rsidRPr="002242B9">
              <w:rPr>
                <w:lang w:val="de-DE"/>
              </w:rPr>
              <w:t xml:space="preserve"> (</w:t>
            </w:r>
            <w:r w:rsidR="002242B9">
              <w:rPr>
                <w:lang w:val="de-DE"/>
              </w:rPr>
              <w:t>aber keine</w:t>
            </w:r>
            <w:r w:rsidRPr="002242B9">
              <w:rPr>
                <w:lang w:val="de-DE"/>
              </w:rPr>
              <w:t xml:space="preserve"> </w:t>
            </w:r>
            <w:r w:rsidR="00B76A12" w:rsidRPr="002242B9">
              <w:rPr>
                <w:lang w:val="de-DE"/>
              </w:rPr>
              <w:t xml:space="preserve">Kondominien </w:t>
            </w:r>
            <w:r w:rsidRPr="002242B9">
              <w:rPr>
                <w:lang w:val="de-DE"/>
              </w:rPr>
              <w:t xml:space="preserve">/ ONLUS </w:t>
            </w:r>
            <w:r w:rsidR="00E04644" w:rsidRPr="002242B9">
              <w:rPr>
                <w:lang w:val="de-DE"/>
              </w:rPr>
              <w:t xml:space="preserve">im Sinne </w:t>
            </w:r>
            <w:r w:rsidR="002242B9">
              <w:rPr>
                <w:lang w:val="de-DE"/>
              </w:rPr>
              <w:t>der oben aufgeführten Fälle</w:t>
            </w:r>
            <w:r w:rsidRPr="002242B9">
              <w:rPr>
                <w:lang w:val="de-DE"/>
              </w:rPr>
              <w:t>).</w:t>
            </w:r>
          </w:p>
        </w:tc>
        <w:tc>
          <w:tcPr>
            <w:tcW w:w="1695" w:type="dxa"/>
            <w:shd w:val="clear" w:color="auto" w:fill="FFFFFF" w:themeFill="background1"/>
            <w:vAlign w:val="center"/>
          </w:tcPr>
          <w:p w14:paraId="13610C84" w14:textId="223CA548" w:rsidR="00825876" w:rsidRPr="00407088" w:rsidRDefault="00825876" w:rsidP="00825876">
            <w:pPr>
              <w:pStyle w:val="ScadenziarioPuntoni"/>
              <w:shd w:val="clear" w:color="auto" w:fill="FFFFFF" w:themeFill="background1"/>
              <w:spacing w:before="20"/>
              <w:jc w:val="center"/>
              <w:rPr>
                <w:sz w:val="22"/>
                <w:szCs w:val="22"/>
              </w:rPr>
            </w:pPr>
            <w:r>
              <w:t>---</w:t>
            </w:r>
          </w:p>
        </w:tc>
      </w:tr>
      <w:tr w:rsidR="00825876" w:rsidRPr="00407088" w14:paraId="21E4CFE7" w14:textId="77777777" w:rsidTr="008A64EB">
        <w:tc>
          <w:tcPr>
            <w:tcW w:w="7938" w:type="dxa"/>
            <w:shd w:val="clear" w:color="auto" w:fill="FFFFFF" w:themeFill="background1"/>
            <w:vAlign w:val="center"/>
          </w:tcPr>
          <w:p w14:paraId="1F5AA1A3" w14:textId="77EA4862" w:rsidR="00825876" w:rsidRPr="00B76A12" w:rsidRDefault="002242B9" w:rsidP="00ED5667">
            <w:pPr>
              <w:pStyle w:val="ScadenziarioPuntoni"/>
              <w:shd w:val="clear" w:color="auto" w:fill="FFFFFF" w:themeFill="background1"/>
              <w:spacing w:before="20"/>
              <w:rPr>
                <w:sz w:val="22"/>
                <w:szCs w:val="22"/>
                <w:lang w:val="de-DE"/>
              </w:rPr>
            </w:pPr>
            <w:r>
              <w:rPr>
                <w:lang w:val="de-DE"/>
              </w:rPr>
              <w:t>Maßnahmen</w:t>
            </w:r>
            <w:r w:rsidRPr="00B76A12">
              <w:rPr>
                <w:lang w:val="de-DE"/>
              </w:rPr>
              <w:t xml:space="preserve"> </w:t>
            </w:r>
            <w:r>
              <w:rPr>
                <w:lang w:val="de-DE"/>
              </w:rPr>
              <w:t>in den</w:t>
            </w:r>
            <w:r w:rsidR="00825876" w:rsidRPr="00B76A12">
              <w:rPr>
                <w:lang w:val="de-DE"/>
              </w:rPr>
              <w:t xml:space="preserve"> </w:t>
            </w:r>
            <w:r>
              <w:rPr>
                <w:lang w:val="de-DE"/>
              </w:rPr>
              <w:t>von Erdbeben betroffenen Gemeinden</w:t>
            </w:r>
            <w:r w:rsidRPr="00B76A12">
              <w:rPr>
                <w:lang w:val="de-DE"/>
              </w:rPr>
              <w:t xml:space="preserve"> </w:t>
            </w:r>
            <w:r w:rsidR="00B231DB" w:rsidRPr="00B76A12">
              <w:rPr>
                <w:lang w:val="de-DE"/>
              </w:rPr>
              <w:t>im Jahr 2</w:t>
            </w:r>
            <w:r w:rsidR="00825876" w:rsidRPr="00B76A12">
              <w:rPr>
                <w:lang w:val="de-DE"/>
              </w:rPr>
              <w:t>009</w:t>
            </w:r>
            <w:r w:rsidR="00E04644" w:rsidRPr="00B76A12">
              <w:rPr>
                <w:lang w:val="de-DE"/>
              </w:rPr>
              <w:t xml:space="preserve"> mit </w:t>
            </w:r>
            <w:r w:rsidR="00B76A12" w:rsidRPr="00B76A12">
              <w:rPr>
                <w:lang w:val="de-DE"/>
              </w:rPr>
              <w:t>Erklärung des Notstandes</w:t>
            </w:r>
            <w:r w:rsidR="00825876" w:rsidRPr="00B76A12">
              <w:rPr>
                <w:lang w:val="de-DE"/>
              </w:rPr>
              <w:t>.</w:t>
            </w:r>
          </w:p>
        </w:tc>
        <w:tc>
          <w:tcPr>
            <w:tcW w:w="1695" w:type="dxa"/>
            <w:shd w:val="clear" w:color="auto" w:fill="FFFFFF" w:themeFill="background1"/>
            <w:vAlign w:val="center"/>
          </w:tcPr>
          <w:p w14:paraId="72F7A794" w14:textId="321FE939" w:rsidR="00825876" w:rsidRPr="00407088" w:rsidRDefault="00825876" w:rsidP="00825876">
            <w:pPr>
              <w:pStyle w:val="ScadenziarioPuntoni"/>
              <w:shd w:val="clear" w:color="auto" w:fill="FFFFFF" w:themeFill="background1"/>
              <w:spacing w:before="20"/>
              <w:jc w:val="center"/>
              <w:rPr>
                <w:sz w:val="22"/>
                <w:szCs w:val="22"/>
              </w:rPr>
            </w:pPr>
            <w:r>
              <w:t>110%</w:t>
            </w:r>
          </w:p>
        </w:tc>
      </w:tr>
      <w:tr w:rsidR="00825876" w:rsidRPr="00407088" w14:paraId="130B0D29" w14:textId="77777777" w:rsidTr="008A64EB">
        <w:tc>
          <w:tcPr>
            <w:tcW w:w="7938" w:type="dxa"/>
            <w:shd w:val="clear" w:color="auto" w:fill="FFFFFF" w:themeFill="background1"/>
            <w:vAlign w:val="center"/>
          </w:tcPr>
          <w:p w14:paraId="0B0A23B2" w14:textId="35052F27" w:rsidR="00825876" w:rsidRPr="006A01D2" w:rsidRDefault="006A01D2" w:rsidP="00ED5667">
            <w:pPr>
              <w:pStyle w:val="ScadenziarioPuntoni"/>
              <w:shd w:val="clear" w:color="auto" w:fill="FFFFFF" w:themeFill="background1"/>
              <w:spacing w:before="20"/>
              <w:rPr>
                <w:sz w:val="22"/>
                <w:szCs w:val="22"/>
                <w:lang w:val="de-DE"/>
              </w:rPr>
            </w:pPr>
            <w:r w:rsidRPr="006A01D2">
              <w:rPr>
                <w:lang w:val="de-DE"/>
              </w:rPr>
              <w:t>Ankauf</w:t>
            </w:r>
            <w:r w:rsidR="00825876" w:rsidRPr="006A01D2">
              <w:rPr>
                <w:lang w:val="de-DE"/>
              </w:rPr>
              <w:t xml:space="preserve"> </w:t>
            </w:r>
            <w:r w:rsidR="00B76A12">
              <w:rPr>
                <w:lang w:val="de-DE"/>
              </w:rPr>
              <w:t>von erdbebensicheren Häusern</w:t>
            </w:r>
            <w:r w:rsidR="00B76A12" w:rsidRPr="006A01D2">
              <w:rPr>
                <w:lang w:val="de-DE"/>
              </w:rPr>
              <w:t xml:space="preserve"> </w:t>
            </w:r>
            <w:r w:rsidR="00825876" w:rsidRPr="006A01D2">
              <w:rPr>
                <w:lang w:val="de-DE"/>
              </w:rPr>
              <w:t>(</w:t>
            </w:r>
            <w:r w:rsidR="00B76A12">
              <w:rPr>
                <w:lang w:val="de-DE"/>
              </w:rPr>
              <w:t xml:space="preserve">der sog. </w:t>
            </w:r>
            <w:r w:rsidR="00825876" w:rsidRPr="006A01D2">
              <w:rPr>
                <w:lang w:val="de-DE"/>
              </w:rPr>
              <w:t>“</w:t>
            </w:r>
            <w:proofErr w:type="spellStart"/>
            <w:r w:rsidR="00825876" w:rsidRPr="006A01D2">
              <w:rPr>
                <w:lang w:val="de-DE"/>
              </w:rPr>
              <w:t>Supersismabonus</w:t>
            </w:r>
            <w:proofErr w:type="spellEnd"/>
            <w:r w:rsidR="00825876" w:rsidRPr="006A01D2">
              <w:rPr>
                <w:lang w:val="de-DE"/>
              </w:rPr>
              <w:t xml:space="preserve"> </w:t>
            </w:r>
            <w:r w:rsidRPr="006A01D2">
              <w:rPr>
                <w:lang w:val="de-DE"/>
              </w:rPr>
              <w:t>Ankäufe</w:t>
            </w:r>
            <w:r w:rsidR="00825876" w:rsidRPr="006A01D2">
              <w:rPr>
                <w:lang w:val="de-DE"/>
              </w:rPr>
              <w:t xml:space="preserve">”). </w:t>
            </w:r>
          </w:p>
        </w:tc>
        <w:tc>
          <w:tcPr>
            <w:tcW w:w="1695" w:type="dxa"/>
            <w:shd w:val="clear" w:color="auto" w:fill="FFFFFF" w:themeFill="background1"/>
            <w:vAlign w:val="center"/>
          </w:tcPr>
          <w:p w14:paraId="1F080DED" w14:textId="5D6DCD13" w:rsidR="00825876" w:rsidRPr="00407088" w:rsidRDefault="00825876" w:rsidP="00825876">
            <w:pPr>
              <w:pStyle w:val="ScadenziarioPuntoni"/>
              <w:shd w:val="clear" w:color="auto" w:fill="FFFFFF" w:themeFill="background1"/>
              <w:spacing w:before="20"/>
              <w:jc w:val="center"/>
              <w:rPr>
                <w:sz w:val="22"/>
                <w:szCs w:val="22"/>
              </w:rPr>
            </w:pPr>
            <w:r>
              <w:t>---</w:t>
            </w:r>
          </w:p>
        </w:tc>
      </w:tr>
    </w:tbl>
    <w:p w14:paraId="303E2855" w14:textId="29EA545B" w:rsidR="00825876" w:rsidRPr="00757D99" w:rsidRDefault="00825876" w:rsidP="00D91B84">
      <w:pPr>
        <w:pStyle w:val="Corpotesto"/>
        <w:shd w:val="clear" w:color="auto" w:fill="FFFFFF" w:themeFill="background1"/>
        <w:spacing w:before="120" w:line="240" w:lineRule="auto"/>
        <w:ind w:left="284" w:hanging="284"/>
        <w:jc w:val="both"/>
        <w:rPr>
          <w:rFonts w:ascii="Arial" w:hAnsi="Arial" w:cs="Arial"/>
          <w:iCs/>
          <w:lang w:val="de-DE"/>
        </w:rPr>
      </w:pPr>
      <w:r w:rsidRPr="00757D99">
        <w:rPr>
          <w:rFonts w:ascii="Arial" w:hAnsi="Arial" w:cs="Arial"/>
          <w:iCs/>
          <w:lang w:val="de-DE"/>
        </w:rPr>
        <w:t>(*)</w:t>
      </w:r>
      <w:r w:rsidR="002242B9" w:rsidRPr="00757D99">
        <w:rPr>
          <w:rFonts w:ascii="Arial" w:hAnsi="Arial" w:cs="Arial"/>
          <w:i/>
          <w:iCs/>
          <w:sz w:val="20"/>
          <w:szCs w:val="20"/>
          <w:lang w:val="de-DE"/>
        </w:rPr>
        <w:t>Der Absetzbetrag von</w:t>
      </w:r>
      <w:r w:rsidR="002242B9" w:rsidRPr="00757D99">
        <w:rPr>
          <w:rFonts w:ascii="Arial" w:hAnsi="Arial" w:cs="Arial"/>
          <w:b/>
          <w:bCs/>
          <w:i/>
          <w:iCs/>
          <w:sz w:val="20"/>
          <w:szCs w:val="20"/>
          <w:lang w:val="de-DE"/>
        </w:rPr>
        <w:t xml:space="preserve"> </w:t>
      </w:r>
      <w:r w:rsidRPr="00757D99">
        <w:rPr>
          <w:rFonts w:ascii="Arial" w:hAnsi="Arial" w:cs="Arial"/>
          <w:b/>
          <w:bCs/>
          <w:i/>
          <w:iCs/>
          <w:sz w:val="20"/>
          <w:szCs w:val="20"/>
          <w:lang w:val="de-DE"/>
        </w:rPr>
        <w:t>65%</w:t>
      </w:r>
      <w:r w:rsidR="000622A7" w:rsidRPr="00757D99">
        <w:rPr>
          <w:rFonts w:ascii="Arial" w:hAnsi="Arial" w:cs="Arial"/>
          <w:b/>
          <w:bCs/>
          <w:i/>
          <w:iCs/>
          <w:sz w:val="20"/>
          <w:szCs w:val="20"/>
          <w:lang w:val="de-DE"/>
        </w:rPr>
        <w:t xml:space="preserve"> für die </w:t>
      </w:r>
      <w:r w:rsidR="002242B9" w:rsidRPr="00757D99">
        <w:rPr>
          <w:rFonts w:ascii="Arial" w:hAnsi="Arial" w:cs="Arial"/>
          <w:b/>
          <w:bCs/>
          <w:i/>
          <w:iCs/>
          <w:sz w:val="20"/>
          <w:szCs w:val="20"/>
          <w:lang w:val="de-DE"/>
        </w:rPr>
        <w:t>Spesen im Jahr 2</w:t>
      </w:r>
      <w:r w:rsidRPr="00757D99">
        <w:rPr>
          <w:rFonts w:ascii="Arial" w:hAnsi="Arial" w:cs="Arial"/>
          <w:b/>
          <w:bCs/>
          <w:i/>
          <w:iCs/>
          <w:sz w:val="20"/>
          <w:szCs w:val="20"/>
          <w:lang w:val="de-DE"/>
        </w:rPr>
        <w:t xml:space="preserve">025 </w:t>
      </w:r>
      <w:r w:rsidR="00757D99" w:rsidRPr="00757D99">
        <w:rPr>
          <w:rFonts w:ascii="Arial" w:hAnsi="Arial" w:cs="Arial"/>
          <w:b/>
          <w:bCs/>
          <w:i/>
          <w:iCs/>
          <w:sz w:val="20"/>
          <w:szCs w:val="20"/>
          <w:lang w:val="de-DE"/>
        </w:rPr>
        <w:t xml:space="preserve">gilt ausschließlich </w:t>
      </w:r>
      <w:r w:rsidR="000622A7" w:rsidRPr="00757D99">
        <w:rPr>
          <w:rFonts w:ascii="Arial" w:hAnsi="Arial" w:cs="Arial"/>
          <w:b/>
          <w:bCs/>
          <w:i/>
          <w:iCs/>
          <w:sz w:val="20"/>
          <w:szCs w:val="20"/>
          <w:lang w:val="de-DE"/>
        </w:rPr>
        <w:t xml:space="preserve">für </w:t>
      </w:r>
      <w:r w:rsidR="002242B9" w:rsidRPr="00757D99">
        <w:rPr>
          <w:rFonts w:ascii="Arial" w:hAnsi="Arial" w:cs="Arial"/>
          <w:i/>
          <w:iCs/>
          <w:sz w:val="20"/>
          <w:szCs w:val="20"/>
          <w:lang w:val="de-DE"/>
        </w:rPr>
        <w:t>Maßnahmen</w:t>
      </w:r>
      <w:r w:rsidR="00757D99" w:rsidRPr="00757D99">
        <w:rPr>
          <w:rFonts w:ascii="Arial" w:hAnsi="Arial" w:cs="Arial"/>
          <w:i/>
          <w:iCs/>
          <w:sz w:val="20"/>
          <w:szCs w:val="20"/>
          <w:lang w:val="de-DE"/>
        </w:rPr>
        <w:t xml:space="preserve">, für welche zum </w:t>
      </w:r>
      <w:r w:rsidRPr="00757D99">
        <w:rPr>
          <w:rFonts w:ascii="Arial" w:hAnsi="Arial" w:cs="Arial"/>
          <w:b/>
          <w:bCs/>
          <w:i/>
          <w:iCs/>
          <w:sz w:val="20"/>
          <w:szCs w:val="20"/>
          <w:lang w:val="de-DE"/>
        </w:rPr>
        <w:t>15.10.2024</w:t>
      </w:r>
      <w:r w:rsidRPr="00757D99">
        <w:rPr>
          <w:rFonts w:ascii="Arial" w:hAnsi="Arial" w:cs="Arial"/>
          <w:i/>
          <w:iCs/>
          <w:sz w:val="20"/>
          <w:szCs w:val="20"/>
          <w:lang w:val="de-DE"/>
        </w:rPr>
        <w:t xml:space="preserve"> </w:t>
      </w:r>
      <w:r w:rsidR="00757D99" w:rsidRPr="00757D99">
        <w:rPr>
          <w:rFonts w:ascii="Arial" w:hAnsi="Arial" w:cs="Arial"/>
          <w:i/>
          <w:iCs/>
          <w:sz w:val="20"/>
          <w:szCs w:val="20"/>
          <w:lang w:val="de-DE"/>
        </w:rPr>
        <w:t xml:space="preserve">die </w:t>
      </w:r>
      <w:r w:rsidRPr="00757D99">
        <w:rPr>
          <w:rFonts w:ascii="Arial" w:hAnsi="Arial" w:cs="Arial"/>
          <w:b/>
          <w:bCs/>
          <w:i/>
          <w:iCs/>
          <w:sz w:val="20"/>
          <w:szCs w:val="20"/>
          <w:lang w:val="de-DE"/>
        </w:rPr>
        <w:t>CILA</w:t>
      </w:r>
      <w:r w:rsidR="00757D99" w:rsidRPr="00757D99">
        <w:rPr>
          <w:rFonts w:ascii="Arial" w:hAnsi="Arial" w:cs="Arial"/>
          <w:i/>
          <w:iCs/>
          <w:sz w:val="20"/>
          <w:szCs w:val="20"/>
          <w:lang w:val="de-DE"/>
        </w:rPr>
        <w:t xml:space="preserve"> vorgelegt worden war (falls es</w:t>
      </w:r>
      <w:r w:rsidR="00757D99">
        <w:rPr>
          <w:rFonts w:ascii="Arial" w:hAnsi="Arial" w:cs="Arial"/>
          <w:i/>
          <w:iCs/>
          <w:sz w:val="20"/>
          <w:szCs w:val="20"/>
          <w:lang w:val="de-DE"/>
        </w:rPr>
        <w:t xml:space="preserve"> sich nicht um Kondominien handelt)</w:t>
      </w:r>
      <w:r w:rsidR="00B76A12" w:rsidRPr="00757D99">
        <w:rPr>
          <w:rFonts w:ascii="Arial" w:hAnsi="Arial" w:cs="Arial"/>
          <w:i/>
          <w:iCs/>
          <w:sz w:val="20"/>
          <w:szCs w:val="20"/>
          <w:lang w:val="de-DE"/>
        </w:rPr>
        <w:t xml:space="preserve"> </w:t>
      </w:r>
      <w:r w:rsidRPr="00757D99">
        <w:rPr>
          <w:rFonts w:ascii="Arial" w:hAnsi="Arial" w:cs="Arial"/>
          <w:i/>
          <w:iCs/>
          <w:sz w:val="20"/>
          <w:szCs w:val="20"/>
          <w:lang w:val="de-DE"/>
        </w:rPr>
        <w:t xml:space="preserve">/ </w:t>
      </w:r>
      <w:r w:rsidR="00757D99">
        <w:rPr>
          <w:rFonts w:ascii="Arial" w:hAnsi="Arial" w:cs="Arial"/>
          <w:b/>
          <w:bCs/>
          <w:i/>
          <w:iCs/>
          <w:sz w:val="20"/>
          <w:szCs w:val="20"/>
          <w:lang w:val="de-DE"/>
        </w:rPr>
        <w:t xml:space="preserve">bei denen der Beschluss durch die </w:t>
      </w:r>
      <w:proofErr w:type="spellStart"/>
      <w:r w:rsidR="00757D99">
        <w:rPr>
          <w:rFonts w:ascii="Arial" w:hAnsi="Arial" w:cs="Arial"/>
          <w:b/>
          <w:bCs/>
          <w:i/>
          <w:iCs/>
          <w:sz w:val="20"/>
          <w:szCs w:val="20"/>
          <w:lang w:val="de-DE"/>
        </w:rPr>
        <w:t>Kondominiumsversammlung</w:t>
      </w:r>
      <w:proofErr w:type="spellEnd"/>
      <w:r w:rsidR="00757D99">
        <w:rPr>
          <w:rFonts w:ascii="Arial" w:hAnsi="Arial" w:cs="Arial"/>
          <w:b/>
          <w:bCs/>
          <w:i/>
          <w:iCs/>
          <w:sz w:val="20"/>
          <w:szCs w:val="20"/>
          <w:lang w:val="de-DE"/>
        </w:rPr>
        <w:t xml:space="preserve"> ergriffen wurde und die CILA vorlag</w:t>
      </w:r>
      <w:r w:rsidR="000622A7" w:rsidRPr="00757D99">
        <w:rPr>
          <w:rFonts w:ascii="Arial" w:hAnsi="Arial" w:cs="Arial"/>
          <w:i/>
          <w:iCs/>
          <w:sz w:val="20"/>
          <w:szCs w:val="20"/>
          <w:lang w:val="de-DE"/>
        </w:rPr>
        <w:t xml:space="preserve"> </w:t>
      </w:r>
      <w:r w:rsidR="00757D99">
        <w:rPr>
          <w:rFonts w:ascii="Arial" w:hAnsi="Arial" w:cs="Arial"/>
          <w:i/>
          <w:iCs/>
          <w:sz w:val="20"/>
          <w:szCs w:val="20"/>
          <w:lang w:val="de-DE"/>
        </w:rPr>
        <w:t>(</w:t>
      </w:r>
      <w:r w:rsidR="000622A7" w:rsidRPr="00757D99">
        <w:rPr>
          <w:rFonts w:ascii="Arial" w:hAnsi="Arial" w:cs="Arial"/>
          <w:i/>
          <w:iCs/>
          <w:sz w:val="20"/>
          <w:szCs w:val="20"/>
          <w:lang w:val="de-DE"/>
        </w:rPr>
        <w:t xml:space="preserve">für  </w:t>
      </w:r>
      <w:r w:rsidR="002242B9" w:rsidRPr="00757D99">
        <w:rPr>
          <w:rFonts w:ascii="Arial" w:hAnsi="Arial" w:cs="Arial"/>
          <w:i/>
          <w:iCs/>
          <w:sz w:val="20"/>
          <w:szCs w:val="20"/>
          <w:lang w:val="de-DE"/>
        </w:rPr>
        <w:t>Maßnahmen</w:t>
      </w:r>
      <w:r w:rsidRPr="00757D99">
        <w:rPr>
          <w:rFonts w:ascii="Arial" w:hAnsi="Arial" w:cs="Arial"/>
          <w:i/>
          <w:iCs/>
          <w:sz w:val="20"/>
          <w:szCs w:val="20"/>
          <w:lang w:val="de-DE"/>
        </w:rPr>
        <w:t xml:space="preserve"> </w:t>
      </w:r>
      <w:r w:rsidR="00757D99">
        <w:rPr>
          <w:rFonts w:ascii="Arial" w:hAnsi="Arial" w:cs="Arial"/>
          <w:i/>
          <w:iCs/>
          <w:sz w:val="20"/>
          <w:szCs w:val="20"/>
          <w:lang w:val="de-DE"/>
        </w:rPr>
        <w:t xml:space="preserve">von </w:t>
      </w:r>
      <w:r w:rsidR="00B76A12" w:rsidRPr="00757D99">
        <w:rPr>
          <w:rFonts w:ascii="Arial" w:hAnsi="Arial" w:cs="Arial"/>
          <w:i/>
          <w:iCs/>
          <w:sz w:val="20"/>
          <w:szCs w:val="20"/>
          <w:lang w:val="de-DE"/>
        </w:rPr>
        <w:t>Kondominien</w:t>
      </w:r>
      <w:r w:rsidR="00757D99">
        <w:rPr>
          <w:rFonts w:ascii="Arial" w:hAnsi="Arial" w:cs="Arial"/>
          <w:i/>
          <w:iCs/>
          <w:sz w:val="20"/>
          <w:szCs w:val="20"/>
          <w:lang w:val="de-DE"/>
        </w:rPr>
        <w:t>)</w:t>
      </w:r>
      <w:r w:rsidR="00B76A12" w:rsidRPr="00757D99">
        <w:rPr>
          <w:rFonts w:ascii="Arial" w:hAnsi="Arial" w:cs="Arial"/>
          <w:i/>
          <w:iCs/>
          <w:sz w:val="20"/>
          <w:szCs w:val="20"/>
          <w:lang w:val="de-DE"/>
        </w:rPr>
        <w:t xml:space="preserve"> </w:t>
      </w:r>
      <w:r w:rsidRPr="00757D99">
        <w:rPr>
          <w:rFonts w:ascii="Arial" w:hAnsi="Arial" w:cs="Arial"/>
          <w:i/>
          <w:iCs/>
          <w:sz w:val="20"/>
          <w:szCs w:val="20"/>
          <w:lang w:val="de-DE"/>
        </w:rPr>
        <w:t xml:space="preserve">/ </w:t>
      </w:r>
      <w:r w:rsidR="00757D99">
        <w:rPr>
          <w:rFonts w:ascii="Arial" w:hAnsi="Arial" w:cs="Arial"/>
          <w:b/>
          <w:bCs/>
          <w:i/>
          <w:iCs/>
          <w:sz w:val="20"/>
          <w:szCs w:val="20"/>
          <w:lang w:val="de-DE"/>
        </w:rPr>
        <w:t xml:space="preserve">bei denen der </w:t>
      </w:r>
      <w:r w:rsidR="00496272" w:rsidRPr="00757D99">
        <w:rPr>
          <w:rFonts w:ascii="Arial" w:hAnsi="Arial" w:cs="Arial"/>
          <w:b/>
          <w:bCs/>
          <w:i/>
          <w:iCs/>
          <w:sz w:val="20"/>
          <w:szCs w:val="20"/>
          <w:lang w:val="de-DE"/>
        </w:rPr>
        <w:t>Antrag</w:t>
      </w:r>
      <w:r w:rsidR="00C4407E" w:rsidRPr="00757D99">
        <w:rPr>
          <w:rFonts w:ascii="Arial" w:hAnsi="Arial" w:cs="Arial"/>
          <w:b/>
          <w:bCs/>
          <w:i/>
          <w:iCs/>
          <w:sz w:val="20"/>
          <w:szCs w:val="20"/>
          <w:lang w:val="de-DE"/>
        </w:rPr>
        <w:t xml:space="preserve"> </w:t>
      </w:r>
      <w:r w:rsidR="00757D99">
        <w:rPr>
          <w:rFonts w:ascii="Arial" w:hAnsi="Arial" w:cs="Arial"/>
          <w:b/>
          <w:bCs/>
          <w:i/>
          <w:iCs/>
          <w:sz w:val="20"/>
          <w:szCs w:val="20"/>
          <w:lang w:val="de-DE"/>
        </w:rPr>
        <w:t>auf die Genehmigung vorgelegt wurde (</w:t>
      </w:r>
      <w:r w:rsidR="000622A7" w:rsidRPr="00757D99">
        <w:rPr>
          <w:rFonts w:ascii="Arial" w:hAnsi="Arial" w:cs="Arial"/>
          <w:i/>
          <w:iCs/>
          <w:sz w:val="20"/>
          <w:szCs w:val="20"/>
          <w:lang w:val="de-DE"/>
        </w:rPr>
        <w:t xml:space="preserve">für </w:t>
      </w:r>
      <w:r w:rsidR="002242B9" w:rsidRPr="00757D99">
        <w:rPr>
          <w:rFonts w:ascii="Arial" w:hAnsi="Arial" w:cs="Arial"/>
          <w:i/>
          <w:iCs/>
          <w:sz w:val="20"/>
          <w:szCs w:val="20"/>
          <w:lang w:val="de-DE"/>
        </w:rPr>
        <w:t>Maßnahmen</w:t>
      </w:r>
      <w:r w:rsidR="00757D99">
        <w:rPr>
          <w:rFonts w:ascii="Arial" w:hAnsi="Arial" w:cs="Arial"/>
          <w:i/>
          <w:iCs/>
          <w:sz w:val="20"/>
          <w:szCs w:val="20"/>
          <w:lang w:val="de-DE"/>
        </w:rPr>
        <w:t>, welche den Abriss und Wideraufbau von Gebäuden vorsahen)</w:t>
      </w:r>
      <w:r w:rsidRPr="00757D99">
        <w:rPr>
          <w:rFonts w:ascii="Arial" w:hAnsi="Arial" w:cs="Arial"/>
          <w:i/>
          <w:iCs/>
          <w:sz w:val="20"/>
          <w:szCs w:val="20"/>
          <w:lang w:val="de-DE"/>
        </w:rPr>
        <w:t>.</w:t>
      </w:r>
      <w:r w:rsidRPr="00757D99">
        <w:rPr>
          <w:rFonts w:ascii="Arial" w:hAnsi="Arial" w:cs="Arial"/>
          <w:iCs/>
          <w:lang w:val="de-DE"/>
        </w:rPr>
        <w:t xml:space="preserve"> </w:t>
      </w:r>
    </w:p>
    <w:p w14:paraId="486C49AC" w14:textId="5358E58D" w:rsidR="006F4669" w:rsidRPr="00111DB6" w:rsidRDefault="00111DB6" w:rsidP="00975BB7">
      <w:pPr>
        <w:pStyle w:val="Corpotesto"/>
        <w:spacing w:before="60" w:after="0" w:line="240" w:lineRule="auto"/>
        <w:jc w:val="both"/>
        <w:rPr>
          <w:rFonts w:ascii="Arial" w:hAnsi="Arial" w:cs="Arial"/>
          <w:iCs/>
          <w:lang w:val="de-DE"/>
        </w:rPr>
      </w:pPr>
      <w:r w:rsidRPr="00111DB6">
        <w:rPr>
          <w:rFonts w:ascii="Arial" w:hAnsi="Arial" w:cs="Arial"/>
          <w:iCs/>
          <w:lang w:val="de-DE"/>
        </w:rPr>
        <w:t>De</w:t>
      </w:r>
      <w:r>
        <w:rPr>
          <w:rFonts w:ascii="Arial" w:hAnsi="Arial" w:cs="Arial"/>
          <w:iCs/>
          <w:lang w:val="de-DE"/>
        </w:rPr>
        <w:t xml:space="preserve">s </w:t>
      </w:r>
      <w:proofErr w:type="spellStart"/>
      <w:r>
        <w:rPr>
          <w:rFonts w:ascii="Arial" w:hAnsi="Arial" w:cs="Arial"/>
          <w:iCs/>
          <w:lang w:val="de-DE"/>
        </w:rPr>
        <w:t>weiteren</w:t>
      </w:r>
      <w:proofErr w:type="spellEnd"/>
      <w:r>
        <w:rPr>
          <w:rFonts w:ascii="Arial" w:hAnsi="Arial" w:cs="Arial"/>
          <w:iCs/>
          <w:lang w:val="de-DE"/>
        </w:rPr>
        <w:t xml:space="preserve"> ist </w:t>
      </w:r>
      <w:r w:rsidR="000622A7" w:rsidRPr="00111DB6">
        <w:rPr>
          <w:rFonts w:ascii="Arial" w:hAnsi="Arial" w:cs="Arial"/>
          <w:iCs/>
          <w:lang w:val="de-DE"/>
        </w:rPr>
        <w:t xml:space="preserve">für die </w:t>
      </w:r>
      <w:r w:rsidR="002242B9" w:rsidRPr="00111DB6">
        <w:rPr>
          <w:rFonts w:ascii="Arial" w:hAnsi="Arial" w:cs="Arial"/>
          <w:iCs/>
          <w:lang w:val="de-DE"/>
        </w:rPr>
        <w:t>Maßnahmen</w:t>
      </w:r>
      <w:r w:rsidR="006F4669" w:rsidRPr="00111DB6">
        <w:rPr>
          <w:rFonts w:ascii="Arial" w:hAnsi="Arial" w:cs="Arial"/>
          <w:iCs/>
          <w:lang w:val="de-DE"/>
        </w:rPr>
        <w:t xml:space="preserve"> </w:t>
      </w:r>
      <w:r>
        <w:rPr>
          <w:rFonts w:ascii="Arial" w:hAnsi="Arial" w:cs="Arial"/>
          <w:iCs/>
          <w:lang w:val="de-DE"/>
        </w:rPr>
        <w:t xml:space="preserve">an Gebäuden, die von den Erdbeben </w:t>
      </w:r>
      <w:r w:rsidR="006F4669" w:rsidRPr="00111DB6">
        <w:rPr>
          <w:rFonts w:ascii="Arial" w:hAnsi="Arial" w:cs="Arial"/>
          <w:b/>
          <w:bCs/>
          <w:iCs/>
          <w:lang w:val="de-DE"/>
        </w:rPr>
        <w:t xml:space="preserve">in </w:t>
      </w:r>
      <w:r>
        <w:rPr>
          <w:rFonts w:ascii="Arial" w:hAnsi="Arial" w:cs="Arial"/>
          <w:b/>
          <w:bCs/>
          <w:iCs/>
          <w:lang w:val="de-DE"/>
        </w:rPr>
        <w:t xml:space="preserve">den Regionen </w:t>
      </w:r>
      <w:r w:rsidR="006F4669" w:rsidRPr="00111DB6">
        <w:rPr>
          <w:rFonts w:ascii="Arial" w:hAnsi="Arial" w:cs="Arial"/>
          <w:b/>
          <w:bCs/>
          <w:iCs/>
          <w:lang w:val="de-DE"/>
        </w:rPr>
        <w:t>Abruzzo, Lazio, Marche</w:t>
      </w:r>
      <w:r w:rsidR="000622A7" w:rsidRPr="00111DB6">
        <w:rPr>
          <w:rFonts w:ascii="Arial" w:hAnsi="Arial" w:cs="Arial"/>
          <w:b/>
          <w:bCs/>
          <w:iCs/>
          <w:lang w:val="de-DE"/>
        </w:rPr>
        <w:t xml:space="preserve"> und </w:t>
      </w:r>
      <w:proofErr w:type="spellStart"/>
      <w:r w:rsidR="006F4669" w:rsidRPr="00111DB6">
        <w:rPr>
          <w:rFonts w:ascii="Arial" w:hAnsi="Arial" w:cs="Arial"/>
          <w:b/>
          <w:bCs/>
          <w:iCs/>
          <w:lang w:val="de-DE"/>
        </w:rPr>
        <w:t>Umbria</w:t>
      </w:r>
      <w:proofErr w:type="spellEnd"/>
      <w:r w:rsidR="006F4669" w:rsidRPr="00111DB6">
        <w:rPr>
          <w:rFonts w:ascii="Arial" w:hAnsi="Arial" w:cs="Arial"/>
          <w:b/>
          <w:bCs/>
          <w:iCs/>
          <w:lang w:val="de-DE"/>
        </w:rPr>
        <w:t xml:space="preserve"> </w:t>
      </w:r>
      <w:r>
        <w:rPr>
          <w:rFonts w:ascii="Arial" w:hAnsi="Arial" w:cs="Arial"/>
          <w:b/>
          <w:bCs/>
          <w:iCs/>
          <w:lang w:val="de-DE"/>
        </w:rPr>
        <w:t>vom</w:t>
      </w:r>
      <w:r w:rsidR="006F4669" w:rsidRPr="00111DB6">
        <w:rPr>
          <w:rFonts w:ascii="Arial" w:hAnsi="Arial" w:cs="Arial"/>
          <w:b/>
          <w:bCs/>
          <w:iCs/>
          <w:lang w:val="de-DE"/>
        </w:rPr>
        <w:t xml:space="preserve"> 6.4.2009</w:t>
      </w:r>
      <w:r w:rsidR="000622A7" w:rsidRPr="00111DB6">
        <w:rPr>
          <w:rFonts w:ascii="Arial" w:hAnsi="Arial" w:cs="Arial"/>
          <w:b/>
          <w:bCs/>
          <w:iCs/>
          <w:lang w:val="de-DE"/>
        </w:rPr>
        <w:t xml:space="preserve"> und </w:t>
      </w:r>
      <w:r w:rsidR="006F4669" w:rsidRPr="00111DB6">
        <w:rPr>
          <w:rFonts w:ascii="Arial" w:hAnsi="Arial" w:cs="Arial"/>
          <w:b/>
          <w:bCs/>
          <w:iCs/>
          <w:lang w:val="de-DE"/>
        </w:rPr>
        <w:t xml:space="preserve"> 24.8.2016 </w:t>
      </w:r>
      <w:r>
        <w:rPr>
          <w:rFonts w:ascii="Arial" w:hAnsi="Arial" w:cs="Arial"/>
          <w:iCs/>
          <w:lang w:val="de-DE"/>
        </w:rPr>
        <w:t>betroffen wurden, die</w:t>
      </w:r>
      <w:r w:rsidR="006F4669" w:rsidRPr="00111DB6">
        <w:rPr>
          <w:rFonts w:ascii="Arial" w:hAnsi="Arial" w:cs="Arial"/>
          <w:iCs/>
          <w:lang w:val="de-DE"/>
        </w:rPr>
        <w:t xml:space="preserve"> </w:t>
      </w:r>
      <w:r>
        <w:rPr>
          <w:rFonts w:ascii="Arial" w:hAnsi="Arial" w:cs="Arial"/>
          <w:iCs/>
          <w:lang w:val="de-DE"/>
        </w:rPr>
        <w:t>Frist</w:t>
      </w:r>
      <w:r w:rsidR="00C401F6">
        <w:rPr>
          <w:rFonts w:ascii="Arial" w:hAnsi="Arial" w:cs="Arial"/>
          <w:iCs/>
          <w:lang w:val="de-DE"/>
        </w:rPr>
        <w:t>v</w:t>
      </w:r>
      <w:r w:rsidR="005F5C73" w:rsidRPr="00111DB6">
        <w:rPr>
          <w:rFonts w:ascii="Arial" w:hAnsi="Arial" w:cs="Arial"/>
          <w:iCs/>
          <w:lang w:val="de-DE"/>
        </w:rPr>
        <w:t xml:space="preserve">erlängerung </w:t>
      </w:r>
      <w:r>
        <w:rPr>
          <w:rFonts w:ascii="Arial" w:hAnsi="Arial" w:cs="Arial"/>
          <w:iCs/>
          <w:lang w:val="de-DE"/>
        </w:rPr>
        <w:t>zu berücksichtigen, welche</w:t>
      </w:r>
      <w:r w:rsidR="00B76A12" w:rsidRPr="00111DB6">
        <w:rPr>
          <w:rFonts w:ascii="Arial" w:hAnsi="Arial" w:cs="Arial"/>
          <w:iCs/>
          <w:lang w:val="de-DE"/>
        </w:rPr>
        <w:t xml:space="preserve"> </w:t>
      </w:r>
      <w:r w:rsidR="000622A7" w:rsidRPr="00111DB6">
        <w:rPr>
          <w:rFonts w:ascii="Arial" w:hAnsi="Arial" w:cs="Arial"/>
          <w:iCs/>
          <w:lang w:val="de-DE"/>
        </w:rPr>
        <w:t xml:space="preserve">von </w:t>
      </w:r>
      <w:r w:rsidR="00E04644" w:rsidRPr="00111DB6">
        <w:rPr>
          <w:rFonts w:ascii="Arial" w:hAnsi="Arial" w:cs="Arial"/>
          <w:iCs/>
          <w:lang w:val="de-DE"/>
        </w:rPr>
        <w:t>Art</w:t>
      </w:r>
      <w:r w:rsidR="000622A7" w:rsidRPr="00111DB6">
        <w:rPr>
          <w:rFonts w:ascii="Arial" w:hAnsi="Arial" w:cs="Arial"/>
          <w:iCs/>
          <w:lang w:val="de-DE"/>
        </w:rPr>
        <w:t>.</w:t>
      </w:r>
      <w:r w:rsidR="006F4669" w:rsidRPr="00111DB6">
        <w:rPr>
          <w:rFonts w:ascii="Arial" w:hAnsi="Arial" w:cs="Arial"/>
          <w:iCs/>
          <w:lang w:val="de-DE"/>
        </w:rPr>
        <w:t xml:space="preserve"> 4, DL</w:t>
      </w:r>
      <w:r w:rsidR="000622A7" w:rsidRPr="00111DB6">
        <w:rPr>
          <w:rFonts w:ascii="Arial" w:hAnsi="Arial" w:cs="Arial"/>
          <w:iCs/>
          <w:lang w:val="de-DE"/>
        </w:rPr>
        <w:t xml:space="preserve"> Nr.</w:t>
      </w:r>
      <w:r w:rsidR="006F4669" w:rsidRPr="00111DB6">
        <w:rPr>
          <w:rFonts w:ascii="Arial" w:hAnsi="Arial" w:cs="Arial"/>
          <w:iCs/>
          <w:lang w:val="de-DE"/>
        </w:rPr>
        <w:t xml:space="preserve"> 95/2025</w:t>
      </w:r>
      <w:r>
        <w:rPr>
          <w:rFonts w:ascii="Arial" w:hAnsi="Arial" w:cs="Arial"/>
          <w:iCs/>
          <w:lang w:val="de-DE"/>
        </w:rPr>
        <w:t xml:space="preserve"> </w:t>
      </w:r>
      <w:r w:rsidRPr="00111DB6">
        <w:rPr>
          <w:rFonts w:ascii="Arial" w:hAnsi="Arial" w:cs="Arial"/>
          <w:iCs/>
          <w:lang w:val="de-DE"/>
        </w:rPr>
        <w:t>zuerkannt</w:t>
      </w:r>
      <w:r>
        <w:rPr>
          <w:rFonts w:ascii="Arial" w:hAnsi="Arial" w:cs="Arial"/>
          <w:iCs/>
          <w:lang w:val="de-DE"/>
        </w:rPr>
        <w:t xml:space="preserve"> wurde; liegen </w:t>
      </w:r>
      <w:r w:rsidR="006F4669" w:rsidRPr="00111DB6">
        <w:rPr>
          <w:rFonts w:ascii="Arial" w:hAnsi="Arial" w:cs="Arial"/>
          <w:b/>
          <w:bCs/>
          <w:iCs/>
          <w:lang w:val="de-DE"/>
        </w:rPr>
        <w:t>spe</w:t>
      </w:r>
      <w:r>
        <w:rPr>
          <w:rFonts w:ascii="Arial" w:hAnsi="Arial" w:cs="Arial"/>
          <w:b/>
          <w:bCs/>
          <w:iCs/>
          <w:lang w:val="de-DE"/>
        </w:rPr>
        <w:t>zifische</w:t>
      </w:r>
      <w:r w:rsidR="006F4669" w:rsidRPr="00111DB6">
        <w:rPr>
          <w:rFonts w:ascii="Arial" w:hAnsi="Arial" w:cs="Arial"/>
          <w:b/>
          <w:bCs/>
          <w:iCs/>
          <w:lang w:val="de-DE"/>
        </w:rPr>
        <w:t xml:space="preserve"> </w:t>
      </w:r>
      <w:r w:rsidR="00496272" w:rsidRPr="00111DB6">
        <w:rPr>
          <w:rFonts w:ascii="Arial" w:hAnsi="Arial" w:cs="Arial"/>
          <w:b/>
          <w:bCs/>
          <w:iCs/>
          <w:lang w:val="de-DE"/>
        </w:rPr>
        <w:t>Voraussetzungen</w:t>
      </w:r>
      <w:r w:rsidR="006F4669" w:rsidRPr="00111DB6">
        <w:rPr>
          <w:rFonts w:ascii="Arial" w:hAnsi="Arial" w:cs="Arial"/>
          <w:iCs/>
          <w:lang w:val="de-DE"/>
        </w:rPr>
        <w:t xml:space="preserve"> </w:t>
      </w:r>
      <w:r>
        <w:rPr>
          <w:rFonts w:ascii="Arial" w:hAnsi="Arial" w:cs="Arial"/>
          <w:iCs/>
          <w:lang w:val="de-DE"/>
        </w:rPr>
        <w:t xml:space="preserve">vor, dann kann in diesen Fällen </w:t>
      </w:r>
      <w:r w:rsidR="000622A7" w:rsidRPr="00111DB6">
        <w:rPr>
          <w:rFonts w:ascii="Arial" w:hAnsi="Arial" w:cs="Arial"/>
          <w:iCs/>
          <w:lang w:val="de-DE"/>
        </w:rPr>
        <w:t xml:space="preserve">der </w:t>
      </w:r>
      <w:r w:rsidR="002242B9" w:rsidRPr="00111DB6">
        <w:rPr>
          <w:rFonts w:ascii="Arial" w:hAnsi="Arial" w:cs="Arial"/>
          <w:iCs/>
          <w:lang w:val="de-DE"/>
        </w:rPr>
        <w:t>Absetzbetrag von</w:t>
      </w:r>
      <w:r w:rsidR="006F4669" w:rsidRPr="00111DB6">
        <w:rPr>
          <w:rFonts w:ascii="Arial" w:hAnsi="Arial" w:cs="Arial"/>
          <w:iCs/>
          <w:lang w:val="de-DE"/>
        </w:rPr>
        <w:t xml:space="preserve"> </w:t>
      </w:r>
      <w:r w:rsidR="006F4669" w:rsidRPr="00111DB6">
        <w:rPr>
          <w:rFonts w:ascii="Arial" w:hAnsi="Arial" w:cs="Arial"/>
          <w:b/>
          <w:bCs/>
          <w:iCs/>
          <w:lang w:val="de-DE"/>
        </w:rPr>
        <w:t>110%</w:t>
      </w:r>
      <w:r w:rsidR="00E04644" w:rsidRPr="00111DB6">
        <w:rPr>
          <w:rFonts w:ascii="Arial" w:hAnsi="Arial" w:cs="Arial"/>
          <w:b/>
          <w:bCs/>
          <w:iCs/>
          <w:lang w:val="de-DE"/>
        </w:rPr>
        <w:t xml:space="preserve"> auch</w:t>
      </w:r>
      <w:r w:rsidR="000622A7" w:rsidRPr="00111DB6">
        <w:rPr>
          <w:rFonts w:ascii="Arial" w:hAnsi="Arial" w:cs="Arial"/>
          <w:b/>
          <w:bCs/>
          <w:iCs/>
          <w:lang w:val="de-DE"/>
        </w:rPr>
        <w:t xml:space="preserve"> für die </w:t>
      </w:r>
      <w:r w:rsidR="002242B9" w:rsidRPr="00111DB6">
        <w:rPr>
          <w:rFonts w:ascii="Arial" w:hAnsi="Arial" w:cs="Arial"/>
          <w:b/>
          <w:bCs/>
          <w:iCs/>
          <w:lang w:val="de-DE"/>
        </w:rPr>
        <w:t>Spesen im Jahr 2</w:t>
      </w:r>
      <w:r w:rsidR="006F4669" w:rsidRPr="00111DB6">
        <w:rPr>
          <w:rFonts w:ascii="Arial" w:hAnsi="Arial" w:cs="Arial"/>
          <w:b/>
          <w:bCs/>
          <w:iCs/>
          <w:lang w:val="de-DE"/>
        </w:rPr>
        <w:t>026</w:t>
      </w:r>
      <w:r>
        <w:rPr>
          <w:rFonts w:ascii="Arial" w:hAnsi="Arial" w:cs="Arial"/>
          <w:b/>
          <w:bCs/>
          <w:iCs/>
          <w:lang w:val="de-DE"/>
        </w:rPr>
        <w:t xml:space="preserve"> in Anspruch genommen werden</w:t>
      </w:r>
      <w:r w:rsidR="006F4669" w:rsidRPr="00111DB6">
        <w:rPr>
          <w:rFonts w:ascii="Arial" w:hAnsi="Arial" w:cs="Arial"/>
          <w:iCs/>
          <w:lang w:val="de-DE"/>
        </w:rPr>
        <w:t>.</w:t>
      </w:r>
    </w:p>
    <w:p w14:paraId="7D532FF6" w14:textId="2D772DAE" w:rsidR="006F4669" w:rsidRPr="00EB6E3A" w:rsidRDefault="00C401F6" w:rsidP="00975BB7">
      <w:pPr>
        <w:pStyle w:val="Corpotesto"/>
        <w:spacing w:before="60" w:after="0" w:line="240" w:lineRule="auto"/>
        <w:jc w:val="both"/>
        <w:rPr>
          <w:rFonts w:ascii="Arial" w:hAnsi="Arial" w:cs="Arial"/>
          <w:iCs/>
          <w:lang w:val="de-DE"/>
        </w:rPr>
      </w:pPr>
      <w:r>
        <w:rPr>
          <w:rFonts w:ascii="Arial" w:hAnsi="Arial" w:cs="Arial"/>
          <w:iCs/>
          <w:lang w:val="de-DE"/>
        </w:rPr>
        <w:t xml:space="preserve">Was die Verwendung des </w:t>
      </w:r>
      <w:r w:rsidRPr="00EB6E3A">
        <w:rPr>
          <w:rFonts w:ascii="Arial" w:hAnsi="Arial" w:cs="Arial"/>
          <w:iCs/>
          <w:lang w:val="de-DE"/>
        </w:rPr>
        <w:t xml:space="preserve">besprochenen </w:t>
      </w:r>
      <w:r w:rsidR="00496272" w:rsidRPr="00EB6E3A">
        <w:rPr>
          <w:rFonts w:ascii="Arial" w:hAnsi="Arial" w:cs="Arial"/>
          <w:iCs/>
          <w:lang w:val="de-DE"/>
        </w:rPr>
        <w:t>Absetzbetrag</w:t>
      </w:r>
      <w:r>
        <w:rPr>
          <w:rFonts w:ascii="Arial" w:hAnsi="Arial" w:cs="Arial"/>
          <w:iCs/>
          <w:lang w:val="de-DE"/>
        </w:rPr>
        <w:t xml:space="preserve">s betrifft, </w:t>
      </w:r>
      <w:r w:rsidR="00870C28">
        <w:rPr>
          <w:rFonts w:ascii="Arial" w:hAnsi="Arial" w:cs="Arial"/>
          <w:iCs/>
          <w:lang w:val="de-DE"/>
        </w:rPr>
        <w:t>sieht</w:t>
      </w:r>
      <w:r w:rsidR="006F4669" w:rsidRPr="00EB6E3A">
        <w:rPr>
          <w:rFonts w:ascii="Arial" w:hAnsi="Arial" w:cs="Arial"/>
          <w:iCs/>
          <w:lang w:val="de-DE"/>
        </w:rPr>
        <w:t xml:space="preserve"> </w:t>
      </w:r>
      <w:r w:rsidR="00E04644" w:rsidRPr="00EB6E3A">
        <w:rPr>
          <w:rFonts w:ascii="Arial" w:hAnsi="Arial" w:cs="Arial"/>
          <w:iCs/>
          <w:lang w:val="de-DE"/>
        </w:rPr>
        <w:t>Art</w:t>
      </w:r>
      <w:r w:rsidR="000622A7" w:rsidRPr="00EB6E3A">
        <w:rPr>
          <w:rFonts w:ascii="Arial" w:hAnsi="Arial" w:cs="Arial"/>
          <w:iCs/>
          <w:lang w:val="de-DE"/>
        </w:rPr>
        <w:t>.</w:t>
      </w:r>
      <w:r w:rsidR="006F4669" w:rsidRPr="00EB6E3A">
        <w:rPr>
          <w:rFonts w:ascii="Arial" w:hAnsi="Arial" w:cs="Arial"/>
          <w:iCs/>
          <w:lang w:val="de-DE"/>
        </w:rPr>
        <w:t xml:space="preserve"> 4-bis, </w:t>
      </w:r>
      <w:r w:rsidR="000622A7" w:rsidRPr="00EB6E3A">
        <w:rPr>
          <w:rFonts w:ascii="Arial" w:hAnsi="Arial" w:cs="Arial"/>
          <w:iCs/>
          <w:lang w:val="de-DE"/>
        </w:rPr>
        <w:t>Absatz</w:t>
      </w:r>
      <w:r w:rsidR="006F4669" w:rsidRPr="00EB6E3A">
        <w:rPr>
          <w:rFonts w:ascii="Arial" w:hAnsi="Arial" w:cs="Arial"/>
          <w:iCs/>
          <w:lang w:val="de-DE"/>
        </w:rPr>
        <w:t xml:space="preserve"> 4, DL</w:t>
      </w:r>
      <w:r w:rsidR="000622A7" w:rsidRPr="00EB6E3A">
        <w:rPr>
          <w:rFonts w:ascii="Arial" w:hAnsi="Arial" w:cs="Arial"/>
          <w:iCs/>
          <w:lang w:val="de-DE"/>
        </w:rPr>
        <w:t xml:space="preserve"> Nr.</w:t>
      </w:r>
      <w:r w:rsidR="006F4669" w:rsidRPr="00EB6E3A">
        <w:rPr>
          <w:rFonts w:ascii="Arial" w:hAnsi="Arial" w:cs="Arial"/>
          <w:iCs/>
          <w:lang w:val="de-DE"/>
        </w:rPr>
        <w:t xml:space="preserve"> 39/2024,</w:t>
      </w:r>
      <w:r w:rsidR="000622A7" w:rsidRPr="00EB6E3A">
        <w:rPr>
          <w:rFonts w:ascii="Arial" w:hAnsi="Arial" w:cs="Arial"/>
          <w:iCs/>
          <w:lang w:val="de-DE"/>
        </w:rPr>
        <w:t xml:space="preserve"> </w:t>
      </w:r>
      <w:r w:rsidR="00870C28">
        <w:rPr>
          <w:rFonts w:ascii="Arial" w:hAnsi="Arial" w:cs="Arial"/>
          <w:iCs/>
          <w:lang w:val="de-DE"/>
        </w:rPr>
        <w:t xml:space="preserve">das </w:t>
      </w:r>
      <w:r w:rsidR="00496272" w:rsidRPr="00EB6E3A">
        <w:rPr>
          <w:rFonts w:ascii="Arial" w:hAnsi="Arial" w:cs="Arial"/>
          <w:iCs/>
          <w:lang w:val="de-DE"/>
        </w:rPr>
        <w:t>sog.</w:t>
      </w:r>
      <w:r w:rsidR="006F4669" w:rsidRPr="00EB6E3A">
        <w:rPr>
          <w:rFonts w:ascii="Arial" w:hAnsi="Arial" w:cs="Arial"/>
          <w:iCs/>
          <w:lang w:val="de-DE"/>
        </w:rPr>
        <w:t xml:space="preserve"> “Decreto Salva </w:t>
      </w:r>
      <w:proofErr w:type="spellStart"/>
      <w:r w:rsidR="006F4669" w:rsidRPr="00EB6E3A">
        <w:rPr>
          <w:rFonts w:ascii="Arial" w:hAnsi="Arial" w:cs="Arial"/>
          <w:iCs/>
          <w:lang w:val="de-DE"/>
        </w:rPr>
        <w:t>conti</w:t>
      </w:r>
      <w:proofErr w:type="spellEnd"/>
      <w:r w:rsidR="006F4669" w:rsidRPr="00EB6E3A">
        <w:rPr>
          <w:rFonts w:ascii="Arial" w:hAnsi="Arial" w:cs="Arial"/>
          <w:iCs/>
          <w:lang w:val="de-DE"/>
        </w:rPr>
        <w:t>”</w:t>
      </w:r>
      <w:r w:rsidR="00870C28">
        <w:rPr>
          <w:rFonts w:ascii="Arial" w:hAnsi="Arial" w:cs="Arial"/>
          <w:iCs/>
          <w:lang w:val="de-DE"/>
        </w:rPr>
        <w:t xml:space="preserve"> </w:t>
      </w:r>
      <w:r w:rsidR="00B231DB" w:rsidRPr="00EB6E3A">
        <w:rPr>
          <w:rFonts w:ascii="Arial" w:hAnsi="Arial" w:cs="Arial"/>
          <w:iCs/>
          <w:lang w:val="de-DE"/>
        </w:rPr>
        <w:t>vor, das</w:t>
      </w:r>
      <w:r w:rsidR="000622A7" w:rsidRPr="00EB6E3A">
        <w:rPr>
          <w:rFonts w:ascii="Arial" w:hAnsi="Arial" w:cs="Arial"/>
          <w:iCs/>
          <w:lang w:val="de-DE"/>
        </w:rPr>
        <w:t xml:space="preserve"> für die </w:t>
      </w:r>
      <w:r w:rsidR="000622A7" w:rsidRPr="00EB6E3A">
        <w:rPr>
          <w:rFonts w:ascii="Arial" w:hAnsi="Arial" w:cs="Arial"/>
          <w:b/>
          <w:bCs/>
          <w:iCs/>
          <w:lang w:val="de-DE"/>
        </w:rPr>
        <w:t>Spesen</w:t>
      </w:r>
      <w:r w:rsidR="006F4669" w:rsidRPr="00EB6E3A">
        <w:rPr>
          <w:rFonts w:ascii="Arial" w:hAnsi="Arial" w:cs="Arial"/>
          <w:b/>
          <w:bCs/>
          <w:iCs/>
          <w:lang w:val="de-DE"/>
        </w:rPr>
        <w:t xml:space="preserve"> </w:t>
      </w:r>
      <w:r w:rsidR="00870C28">
        <w:rPr>
          <w:rFonts w:ascii="Arial" w:hAnsi="Arial" w:cs="Arial"/>
          <w:b/>
          <w:bCs/>
          <w:iCs/>
          <w:lang w:val="de-DE"/>
        </w:rPr>
        <w:t xml:space="preserve">ab dem </w:t>
      </w:r>
      <w:r w:rsidR="00EB6E3A" w:rsidRPr="00EB6E3A">
        <w:rPr>
          <w:rFonts w:ascii="Arial" w:hAnsi="Arial" w:cs="Arial"/>
          <w:b/>
          <w:bCs/>
          <w:iCs/>
          <w:lang w:val="de-DE"/>
        </w:rPr>
        <w:t>Jahr 2</w:t>
      </w:r>
      <w:r w:rsidR="006F4669" w:rsidRPr="00EB6E3A">
        <w:rPr>
          <w:rFonts w:ascii="Arial" w:hAnsi="Arial" w:cs="Arial"/>
          <w:b/>
          <w:bCs/>
          <w:iCs/>
          <w:lang w:val="de-DE"/>
        </w:rPr>
        <w:t>024</w:t>
      </w:r>
      <w:r w:rsidR="006F4669" w:rsidRPr="00EB6E3A">
        <w:rPr>
          <w:rFonts w:ascii="Arial" w:hAnsi="Arial" w:cs="Arial"/>
          <w:iCs/>
          <w:lang w:val="de-DE"/>
        </w:rPr>
        <w:t xml:space="preserve"> (</w:t>
      </w:r>
      <w:r w:rsidR="00870C28">
        <w:rPr>
          <w:rFonts w:ascii="Arial" w:hAnsi="Arial" w:cs="Arial"/>
          <w:iCs/>
          <w:lang w:val="de-DE"/>
        </w:rPr>
        <w:t xml:space="preserve">also auch </w:t>
      </w:r>
      <w:r w:rsidR="000622A7" w:rsidRPr="00EB6E3A">
        <w:rPr>
          <w:rFonts w:ascii="Arial" w:hAnsi="Arial" w:cs="Arial"/>
          <w:iCs/>
          <w:lang w:val="de-DE"/>
        </w:rPr>
        <w:t xml:space="preserve">für die </w:t>
      </w:r>
      <w:r w:rsidR="002242B9">
        <w:rPr>
          <w:rFonts w:ascii="Arial" w:hAnsi="Arial" w:cs="Arial"/>
          <w:iCs/>
          <w:lang w:val="de-DE"/>
        </w:rPr>
        <w:t>Spesen im Jahr 2</w:t>
      </w:r>
      <w:r w:rsidR="006F4669" w:rsidRPr="00EB6E3A">
        <w:rPr>
          <w:rFonts w:ascii="Arial" w:hAnsi="Arial" w:cs="Arial"/>
          <w:iCs/>
          <w:lang w:val="de-DE"/>
        </w:rPr>
        <w:t xml:space="preserve">025), </w:t>
      </w:r>
      <w:r w:rsidR="00870C28">
        <w:rPr>
          <w:rFonts w:ascii="Arial" w:hAnsi="Arial" w:cs="Arial"/>
          <w:b/>
          <w:bCs/>
          <w:iCs/>
          <w:lang w:val="de-DE"/>
        </w:rPr>
        <w:t>der</w:t>
      </w:r>
      <w:r w:rsidR="006F4669" w:rsidRPr="00EB6E3A">
        <w:rPr>
          <w:rFonts w:ascii="Arial" w:hAnsi="Arial" w:cs="Arial"/>
          <w:b/>
          <w:bCs/>
          <w:iCs/>
          <w:lang w:val="de-DE"/>
        </w:rPr>
        <w:t xml:space="preserve"> </w:t>
      </w:r>
      <w:r w:rsidR="00496272" w:rsidRPr="00EB6E3A">
        <w:rPr>
          <w:rFonts w:ascii="Arial" w:hAnsi="Arial" w:cs="Arial"/>
          <w:b/>
          <w:bCs/>
          <w:iCs/>
          <w:lang w:val="de-DE"/>
        </w:rPr>
        <w:t>Absetzbetrag</w:t>
      </w:r>
      <w:r w:rsidR="006F4669" w:rsidRPr="00EB6E3A">
        <w:rPr>
          <w:rFonts w:ascii="Arial" w:hAnsi="Arial" w:cs="Arial"/>
          <w:b/>
          <w:bCs/>
          <w:iCs/>
          <w:lang w:val="de-DE"/>
        </w:rPr>
        <w:t xml:space="preserve"> </w:t>
      </w:r>
      <w:r w:rsidR="00870C28" w:rsidRPr="00870C28">
        <w:rPr>
          <w:rFonts w:ascii="Arial" w:hAnsi="Arial" w:cs="Arial"/>
          <w:iCs/>
          <w:lang w:val="de-DE"/>
        </w:rPr>
        <w:t xml:space="preserve">in der </w:t>
      </w:r>
      <w:r w:rsidR="006A01D2" w:rsidRPr="00EB6E3A">
        <w:rPr>
          <w:rFonts w:ascii="Arial" w:hAnsi="Arial" w:cs="Arial"/>
          <w:iCs/>
          <w:lang w:val="de-DE"/>
        </w:rPr>
        <w:t>Einkommensteuererklärung</w:t>
      </w:r>
      <w:r w:rsidR="006F4669" w:rsidRPr="00EB6E3A">
        <w:rPr>
          <w:rFonts w:ascii="Arial" w:hAnsi="Arial" w:cs="Arial"/>
          <w:iCs/>
          <w:lang w:val="de-DE"/>
        </w:rPr>
        <w:t xml:space="preserve"> in</w:t>
      </w:r>
      <w:r w:rsidR="006F4669" w:rsidRPr="00EB6E3A">
        <w:rPr>
          <w:rFonts w:ascii="Arial" w:hAnsi="Arial" w:cs="Arial"/>
          <w:b/>
          <w:bCs/>
          <w:iCs/>
          <w:lang w:val="de-DE"/>
        </w:rPr>
        <w:t xml:space="preserve"> 10 </w:t>
      </w:r>
      <w:r w:rsidR="00870C28">
        <w:rPr>
          <w:rFonts w:ascii="Arial" w:hAnsi="Arial" w:cs="Arial"/>
          <w:b/>
          <w:bCs/>
          <w:iCs/>
          <w:lang w:val="de-DE"/>
        </w:rPr>
        <w:t>jährlichen Teilbeträgen</w:t>
      </w:r>
      <w:r w:rsidR="006F4669" w:rsidRPr="00EB6E3A">
        <w:rPr>
          <w:rFonts w:ascii="Arial" w:hAnsi="Arial" w:cs="Arial"/>
          <w:iCs/>
          <w:lang w:val="de-DE"/>
        </w:rPr>
        <w:t xml:space="preserve"> (</w:t>
      </w:r>
      <w:r w:rsidR="00B76A12">
        <w:rPr>
          <w:rFonts w:ascii="Arial" w:hAnsi="Arial" w:cs="Arial"/>
          <w:iCs/>
          <w:lang w:val="de-DE"/>
        </w:rPr>
        <w:t>statt</w:t>
      </w:r>
      <w:r w:rsidR="00B76A12" w:rsidRPr="00EB6E3A">
        <w:rPr>
          <w:rFonts w:ascii="Arial" w:hAnsi="Arial" w:cs="Arial"/>
          <w:iCs/>
          <w:lang w:val="de-DE"/>
        </w:rPr>
        <w:t xml:space="preserve"> </w:t>
      </w:r>
      <w:r w:rsidR="006F4669" w:rsidRPr="00EB6E3A">
        <w:rPr>
          <w:rFonts w:ascii="Arial" w:hAnsi="Arial" w:cs="Arial"/>
          <w:iCs/>
          <w:lang w:val="de-DE"/>
        </w:rPr>
        <w:t>4)</w:t>
      </w:r>
      <w:r w:rsidR="00870C28">
        <w:rPr>
          <w:rFonts w:ascii="Arial" w:hAnsi="Arial" w:cs="Arial"/>
          <w:iCs/>
          <w:lang w:val="de-DE"/>
        </w:rPr>
        <w:t xml:space="preserve"> genutzt werden kann</w:t>
      </w:r>
      <w:r w:rsidR="006F4669" w:rsidRPr="00EB6E3A">
        <w:rPr>
          <w:rFonts w:ascii="Arial" w:hAnsi="Arial" w:cs="Arial"/>
          <w:iCs/>
          <w:lang w:val="de-DE"/>
        </w:rPr>
        <w:t>.</w:t>
      </w:r>
    </w:p>
    <w:p w14:paraId="1B1AB50A" w14:textId="044363F4" w:rsidR="006F4669" w:rsidRPr="00B231DB" w:rsidRDefault="00870C28" w:rsidP="00975BB7">
      <w:pPr>
        <w:pStyle w:val="Corpotesto"/>
        <w:spacing w:before="60" w:after="0" w:line="240" w:lineRule="auto"/>
        <w:jc w:val="both"/>
        <w:rPr>
          <w:rFonts w:ascii="Arial" w:hAnsi="Arial" w:cs="Arial"/>
          <w:iCs/>
          <w:lang w:val="de-DE"/>
        </w:rPr>
      </w:pPr>
      <w:r>
        <w:rPr>
          <w:rFonts w:ascii="Arial" w:hAnsi="Arial" w:cs="Arial"/>
          <w:iCs/>
          <w:lang w:val="de-DE"/>
        </w:rPr>
        <w:t xml:space="preserve">Im </w:t>
      </w:r>
      <w:r w:rsidR="00AF0461" w:rsidRPr="00B231DB">
        <w:rPr>
          <w:rFonts w:ascii="Arial" w:hAnsi="Arial" w:cs="Arial"/>
          <w:iCs/>
          <w:lang w:val="de-DE"/>
        </w:rPr>
        <w:t>Haushaltsgesetz</w:t>
      </w:r>
      <w:r w:rsidR="000622A7" w:rsidRPr="00B231DB">
        <w:rPr>
          <w:rFonts w:ascii="Arial" w:hAnsi="Arial" w:cs="Arial"/>
          <w:iCs/>
          <w:lang w:val="de-DE"/>
        </w:rPr>
        <w:t xml:space="preserve">  für das Jahr 2026</w:t>
      </w:r>
      <w:r w:rsidR="006F4669" w:rsidRPr="00B231DB">
        <w:rPr>
          <w:rFonts w:ascii="Arial" w:hAnsi="Arial" w:cs="Arial"/>
          <w:iCs/>
          <w:lang w:val="de-DE"/>
        </w:rPr>
        <w:t xml:space="preserve"> </w:t>
      </w:r>
      <w:r w:rsidR="00EB6E3A">
        <w:rPr>
          <w:rFonts w:ascii="Arial" w:hAnsi="Arial" w:cs="Arial"/>
          <w:iCs/>
          <w:lang w:val="de-DE"/>
        </w:rPr>
        <w:t>besprochenen</w:t>
      </w:r>
      <w:r>
        <w:rPr>
          <w:rFonts w:ascii="Arial" w:hAnsi="Arial" w:cs="Arial"/>
          <w:iCs/>
          <w:lang w:val="de-DE"/>
        </w:rPr>
        <w:t xml:space="preserve"> sind im Zusammenhang mit den oben angeführten Maßnahmen keine Abänderungen oder Fristverlängerungen vorgesehen;</w:t>
      </w:r>
      <w:r w:rsidR="00B231DB" w:rsidRPr="00B231DB">
        <w:rPr>
          <w:rFonts w:ascii="Arial" w:hAnsi="Arial" w:cs="Arial"/>
          <w:iCs/>
          <w:lang w:val="de-DE"/>
        </w:rPr>
        <w:t xml:space="preserve"> </w:t>
      </w:r>
      <w:r w:rsidR="00E04644" w:rsidRPr="00B231DB">
        <w:rPr>
          <w:rFonts w:ascii="Arial" w:hAnsi="Arial" w:cs="Arial"/>
          <w:b/>
          <w:bCs/>
          <w:iCs/>
          <w:lang w:val="de-DE"/>
        </w:rPr>
        <w:t>Art</w:t>
      </w:r>
      <w:r w:rsidR="000622A7" w:rsidRPr="00B231DB">
        <w:rPr>
          <w:rFonts w:ascii="Arial" w:hAnsi="Arial" w:cs="Arial"/>
          <w:b/>
          <w:bCs/>
          <w:iCs/>
          <w:lang w:val="de-DE"/>
        </w:rPr>
        <w:t>.</w:t>
      </w:r>
      <w:r w:rsidR="006F4669" w:rsidRPr="00B231DB">
        <w:rPr>
          <w:rFonts w:ascii="Arial" w:hAnsi="Arial" w:cs="Arial"/>
          <w:b/>
          <w:bCs/>
          <w:iCs/>
          <w:lang w:val="de-DE"/>
        </w:rPr>
        <w:t xml:space="preserve"> 119</w:t>
      </w:r>
      <w:r>
        <w:rPr>
          <w:rFonts w:ascii="Arial" w:hAnsi="Arial" w:cs="Arial"/>
          <w:b/>
          <w:bCs/>
          <w:iCs/>
          <w:lang w:val="de-DE"/>
        </w:rPr>
        <w:t xml:space="preserve"> ist somit</w:t>
      </w:r>
      <w:r w:rsidR="00B231DB" w:rsidRPr="00B231DB">
        <w:rPr>
          <w:rFonts w:ascii="Arial" w:hAnsi="Arial" w:cs="Arial"/>
          <w:iCs/>
          <w:lang w:val="de-DE"/>
        </w:rPr>
        <w:t xml:space="preserve"> </w:t>
      </w:r>
      <w:r w:rsidR="000622A7" w:rsidRPr="00B231DB">
        <w:rPr>
          <w:rFonts w:ascii="Arial" w:hAnsi="Arial" w:cs="Arial"/>
          <w:b/>
          <w:bCs/>
          <w:iCs/>
          <w:lang w:val="de-DE"/>
        </w:rPr>
        <w:t>bis zum</w:t>
      </w:r>
      <w:r w:rsidR="006F4669" w:rsidRPr="00B231DB">
        <w:rPr>
          <w:rFonts w:ascii="Arial" w:hAnsi="Arial" w:cs="Arial"/>
          <w:b/>
          <w:bCs/>
          <w:iCs/>
          <w:lang w:val="de-DE"/>
        </w:rPr>
        <w:t xml:space="preserve"> 31.12.2025</w:t>
      </w:r>
      <w:r>
        <w:rPr>
          <w:rFonts w:ascii="Arial" w:hAnsi="Arial" w:cs="Arial"/>
          <w:iCs/>
          <w:lang w:val="de-DE"/>
        </w:rPr>
        <w:t xml:space="preserve"> anwendbar.</w:t>
      </w:r>
    </w:p>
    <w:p w14:paraId="6AA0112E" w14:textId="067BE911" w:rsidR="006F4669" w:rsidRPr="00870C28" w:rsidRDefault="00870C28" w:rsidP="00975BB7">
      <w:pPr>
        <w:pStyle w:val="Corpotesto"/>
        <w:spacing w:before="60" w:after="0" w:line="240" w:lineRule="auto"/>
        <w:jc w:val="both"/>
        <w:rPr>
          <w:rFonts w:ascii="Arial" w:hAnsi="Arial" w:cs="Arial"/>
          <w:iCs/>
          <w:lang w:val="de-DE"/>
        </w:rPr>
      </w:pPr>
      <w:r>
        <w:rPr>
          <w:rFonts w:ascii="Arial" w:hAnsi="Arial" w:cs="Arial"/>
          <w:iCs/>
          <w:lang w:val="de-DE"/>
        </w:rPr>
        <w:t>Der</w:t>
      </w:r>
      <w:r w:rsidRPr="00870C28">
        <w:rPr>
          <w:rFonts w:ascii="Arial" w:hAnsi="Arial" w:cs="Arial"/>
          <w:iCs/>
          <w:lang w:val="de-DE"/>
        </w:rPr>
        <w:t xml:space="preserve"> Entwurf </w:t>
      </w:r>
      <w:r>
        <w:rPr>
          <w:rFonts w:ascii="Arial" w:hAnsi="Arial" w:cs="Arial"/>
          <w:iCs/>
          <w:lang w:val="de-DE"/>
        </w:rPr>
        <w:t xml:space="preserve">zum Haushaltsgesetz sah die Einführung des </w:t>
      </w:r>
      <w:r w:rsidR="005F14D2" w:rsidRPr="00870C28">
        <w:rPr>
          <w:rFonts w:ascii="Arial" w:hAnsi="Arial" w:cs="Arial"/>
          <w:iCs/>
          <w:lang w:val="de-DE"/>
        </w:rPr>
        <w:t>neue</w:t>
      </w:r>
      <w:r>
        <w:rPr>
          <w:rFonts w:ascii="Arial" w:hAnsi="Arial" w:cs="Arial"/>
          <w:iCs/>
          <w:lang w:val="de-DE"/>
        </w:rPr>
        <w:t>n</w:t>
      </w:r>
      <w:r w:rsidR="006F4669" w:rsidRPr="00870C28">
        <w:rPr>
          <w:rFonts w:ascii="Arial" w:hAnsi="Arial" w:cs="Arial"/>
          <w:iCs/>
          <w:lang w:val="de-DE"/>
        </w:rPr>
        <w:t xml:space="preserve"> </w:t>
      </w:r>
      <w:r w:rsidR="000622A7" w:rsidRPr="00870C28">
        <w:rPr>
          <w:rFonts w:ascii="Arial" w:hAnsi="Arial" w:cs="Arial"/>
          <w:iCs/>
          <w:lang w:val="de-DE"/>
        </w:rPr>
        <w:t>Absatz</w:t>
      </w:r>
      <w:r>
        <w:rPr>
          <w:rFonts w:ascii="Arial" w:hAnsi="Arial" w:cs="Arial"/>
          <w:iCs/>
          <w:lang w:val="de-DE"/>
        </w:rPr>
        <w:t>es</w:t>
      </w:r>
      <w:r w:rsidR="006F4669" w:rsidRPr="00870C28">
        <w:rPr>
          <w:rFonts w:ascii="Arial" w:hAnsi="Arial" w:cs="Arial"/>
          <w:iCs/>
          <w:lang w:val="de-DE"/>
        </w:rPr>
        <w:t xml:space="preserve"> </w:t>
      </w:r>
      <w:r w:rsidR="008D2ECC" w:rsidRPr="00870C28">
        <w:rPr>
          <w:rFonts w:ascii="Arial" w:hAnsi="Arial" w:cs="Arial"/>
          <w:iCs/>
          <w:lang w:val="de-DE"/>
        </w:rPr>
        <w:t>Art.</w:t>
      </w:r>
      <w:r w:rsidR="006F4669" w:rsidRPr="00870C28">
        <w:rPr>
          <w:rFonts w:ascii="Arial" w:hAnsi="Arial" w:cs="Arial"/>
          <w:iCs/>
          <w:lang w:val="de-DE"/>
        </w:rPr>
        <w:t xml:space="preserve"> 119</w:t>
      </w:r>
      <w:r>
        <w:rPr>
          <w:rFonts w:ascii="Arial" w:hAnsi="Arial" w:cs="Arial"/>
          <w:iCs/>
          <w:lang w:val="de-DE"/>
        </w:rPr>
        <w:t xml:space="preserve"> vor, welcher eine Fristverlängerung für den</w:t>
      </w:r>
      <w:r w:rsidR="000622A7" w:rsidRPr="00870C28">
        <w:rPr>
          <w:rFonts w:ascii="Arial" w:hAnsi="Arial" w:cs="Arial"/>
          <w:iCs/>
          <w:lang w:val="de-DE"/>
        </w:rPr>
        <w:t xml:space="preserve"> </w:t>
      </w:r>
      <w:r w:rsidR="002242B9" w:rsidRPr="00870C28">
        <w:rPr>
          <w:rFonts w:ascii="Arial" w:hAnsi="Arial" w:cs="Arial"/>
          <w:iCs/>
          <w:lang w:val="de-DE"/>
        </w:rPr>
        <w:t>Absetzbetrag von</w:t>
      </w:r>
      <w:r w:rsidR="006F4669" w:rsidRPr="00870C28">
        <w:rPr>
          <w:rFonts w:ascii="Arial" w:hAnsi="Arial" w:cs="Arial"/>
          <w:iCs/>
          <w:lang w:val="de-DE"/>
        </w:rPr>
        <w:t xml:space="preserve"> 110%</w:t>
      </w:r>
      <w:r w:rsidR="000622A7" w:rsidRPr="00870C28">
        <w:rPr>
          <w:rFonts w:ascii="Arial" w:hAnsi="Arial" w:cs="Arial"/>
          <w:iCs/>
          <w:lang w:val="de-DE"/>
        </w:rPr>
        <w:t xml:space="preserve"> für die </w:t>
      </w:r>
      <w:r w:rsidR="002242B9" w:rsidRPr="00870C28">
        <w:rPr>
          <w:rFonts w:ascii="Arial" w:hAnsi="Arial" w:cs="Arial"/>
          <w:iCs/>
          <w:lang w:val="de-DE"/>
        </w:rPr>
        <w:t>Maßnahmen</w:t>
      </w:r>
      <w:r w:rsidR="006F4669" w:rsidRPr="00870C28">
        <w:rPr>
          <w:rFonts w:ascii="Arial" w:hAnsi="Arial" w:cs="Arial"/>
          <w:iCs/>
          <w:lang w:val="de-DE"/>
        </w:rPr>
        <w:t xml:space="preserve"> </w:t>
      </w:r>
      <w:r>
        <w:rPr>
          <w:rFonts w:ascii="Arial" w:hAnsi="Arial" w:cs="Arial"/>
          <w:iCs/>
          <w:lang w:val="de-DE"/>
        </w:rPr>
        <w:t>an Gebäuden beinhaltete, die von den Erdbeben in den Regionen</w:t>
      </w:r>
      <w:r w:rsidR="006F4669" w:rsidRPr="00870C28">
        <w:rPr>
          <w:rFonts w:ascii="Arial" w:hAnsi="Arial" w:cs="Arial"/>
          <w:iCs/>
          <w:lang w:val="de-DE"/>
        </w:rPr>
        <w:t xml:space="preserve"> </w:t>
      </w:r>
      <w:r w:rsidR="006F4669" w:rsidRPr="00870C28">
        <w:rPr>
          <w:rFonts w:ascii="Arial" w:hAnsi="Arial" w:cs="Arial"/>
          <w:b/>
          <w:bCs/>
          <w:iCs/>
          <w:lang w:val="de-DE"/>
        </w:rPr>
        <w:t xml:space="preserve">Lazio, Marche, </w:t>
      </w:r>
      <w:proofErr w:type="spellStart"/>
      <w:r w:rsidR="006F4669" w:rsidRPr="00870C28">
        <w:rPr>
          <w:rFonts w:ascii="Arial" w:hAnsi="Arial" w:cs="Arial"/>
          <w:b/>
          <w:bCs/>
          <w:iCs/>
          <w:lang w:val="de-DE"/>
        </w:rPr>
        <w:t>Umbria</w:t>
      </w:r>
      <w:proofErr w:type="spellEnd"/>
      <w:r w:rsidR="000622A7" w:rsidRPr="00870C28">
        <w:rPr>
          <w:rFonts w:ascii="Arial" w:hAnsi="Arial" w:cs="Arial"/>
          <w:b/>
          <w:bCs/>
          <w:iCs/>
          <w:lang w:val="de-DE"/>
        </w:rPr>
        <w:t xml:space="preserve"> und </w:t>
      </w:r>
      <w:r w:rsidR="006F4669" w:rsidRPr="00870C28">
        <w:rPr>
          <w:rFonts w:ascii="Arial" w:hAnsi="Arial" w:cs="Arial"/>
          <w:b/>
          <w:bCs/>
          <w:iCs/>
          <w:lang w:val="de-DE"/>
        </w:rPr>
        <w:t>Abruzzo</w:t>
      </w:r>
      <w:r w:rsidR="006F4669" w:rsidRPr="00870C28">
        <w:rPr>
          <w:rFonts w:ascii="Arial" w:hAnsi="Arial" w:cs="Arial"/>
          <w:iCs/>
          <w:lang w:val="de-DE"/>
        </w:rPr>
        <w:t xml:space="preserve"> </w:t>
      </w:r>
      <w:r>
        <w:rPr>
          <w:rFonts w:ascii="Arial" w:hAnsi="Arial" w:cs="Arial"/>
          <w:iCs/>
          <w:lang w:val="de-DE"/>
        </w:rPr>
        <w:t xml:space="preserve">vom </w:t>
      </w:r>
      <w:r w:rsidR="006F4669" w:rsidRPr="00870C28">
        <w:rPr>
          <w:rFonts w:ascii="Arial" w:hAnsi="Arial" w:cs="Arial"/>
          <w:iCs/>
          <w:lang w:val="de-DE"/>
        </w:rPr>
        <w:t>24.8.2016, 26-30.10.2016</w:t>
      </w:r>
      <w:r w:rsidR="000622A7" w:rsidRPr="00870C28">
        <w:rPr>
          <w:rFonts w:ascii="Arial" w:hAnsi="Arial" w:cs="Arial"/>
          <w:iCs/>
          <w:lang w:val="de-DE"/>
        </w:rPr>
        <w:t xml:space="preserve"> und </w:t>
      </w:r>
      <w:r w:rsidR="006F4669" w:rsidRPr="00870C28">
        <w:rPr>
          <w:rFonts w:ascii="Arial" w:hAnsi="Arial" w:cs="Arial"/>
          <w:iCs/>
          <w:lang w:val="de-DE"/>
        </w:rPr>
        <w:t>18.1.2017</w:t>
      </w:r>
      <w:r>
        <w:rPr>
          <w:rFonts w:ascii="Arial" w:hAnsi="Arial" w:cs="Arial"/>
          <w:iCs/>
          <w:lang w:val="de-DE"/>
        </w:rPr>
        <w:t xml:space="preserve"> in Mitleidenschaft gezogen wurden, sofern der </w:t>
      </w:r>
      <w:r w:rsidR="00B76A12" w:rsidRPr="00870C28">
        <w:rPr>
          <w:rFonts w:ascii="Arial" w:hAnsi="Arial" w:cs="Arial"/>
          <w:iCs/>
          <w:lang w:val="de-DE"/>
        </w:rPr>
        <w:t>Notstand</w:t>
      </w:r>
      <w:r>
        <w:rPr>
          <w:rFonts w:ascii="Arial" w:hAnsi="Arial" w:cs="Arial"/>
          <w:iCs/>
          <w:lang w:val="de-DE"/>
        </w:rPr>
        <w:t xml:space="preserve"> ausgerufen und die Anträge/Erklärungen bis zum </w:t>
      </w:r>
      <w:r w:rsidR="006F4669" w:rsidRPr="00870C28">
        <w:rPr>
          <w:rFonts w:ascii="Arial" w:hAnsi="Arial" w:cs="Arial"/>
          <w:iCs/>
          <w:lang w:val="de-DE"/>
        </w:rPr>
        <w:t>30.3.2024</w:t>
      </w:r>
      <w:r>
        <w:rPr>
          <w:rFonts w:ascii="Arial" w:hAnsi="Arial" w:cs="Arial"/>
          <w:iCs/>
          <w:lang w:val="de-DE"/>
        </w:rPr>
        <w:t xml:space="preserve"> vorgelegt worden waren</w:t>
      </w:r>
      <w:r w:rsidR="006F4669" w:rsidRPr="00870C28">
        <w:rPr>
          <w:rFonts w:ascii="Arial" w:hAnsi="Arial" w:cs="Arial"/>
          <w:iCs/>
          <w:lang w:val="de-DE"/>
        </w:rPr>
        <w:t xml:space="preserve">. </w:t>
      </w:r>
    </w:p>
    <w:p w14:paraId="33C8FD37" w14:textId="6B106699" w:rsidR="006F4669" w:rsidRPr="00AB0EF5" w:rsidRDefault="00870C28" w:rsidP="00975BB7">
      <w:pPr>
        <w:pStyle w:val="Corpotesto"/>
        <w:spacing w:before="60" w:after="0" w:line="240" w:lineRule="auto"/>
        <w:jc w:val="both"/>
        <w:rPr>
          <w:rFonts w:ascii="Arial" w:hAnsi="Arial" w:cs="Arial"/>
          <w:i/>
          <w:iCs/>
          <w:lang w:val="de-DE"/>
        </w:rPr>
      </w:pPr>
      <w:r w:rsidRPr="00D16487">
        <w:rPr>
          <w:rFonts w:ascii="Arial" w:hAnsi="Arial" w:cs="Arial"/>
          <w:iCs/>
          <w:lang w:val="de-DE"/>
        </w:rPr>
        <w:t>Diese</w:t>
      </w:r>
      <w:r w:rsidR="006F4669" w:rsidRPr="00D16487">
        <w:rPr>
          <w:rFonts w:ascii="Arial" w:hAnsi="Arial" w:cs="Arial"/>
          <w:iCs/>
          <w:lang w:val="de-DE"/>
        </w:rPr>
        <w:t xml:space="preserve"> </w:t>
      </w:r>
      <w:r w:rsidRPr="00D16487">
        <w:rPr>
          <w:rFonts w:ascii="Arial" w:hAnsi="Arial" w:cs="Arial"/>
          <w:iCs/>
          <w:lang w:val="de-DE"/>
        </w:rPr>
        <w:t>Fristv</w:t>
      </w:r>
      <w:r w:rsidR="005F5C73" w:rsidRPr="00D16487">
        <w:rPr>
          <w:rFonts w:ascii="Arial" w:hAnsi="Arial" w:cs="Arial"/>
          <w:iCs/>
          <w:lang w:val="de-DE"/>
        </w:rPr>
        <w:t xml:space="preserve">erlängerung </w:t>
      </w:r>
      <w:r w:rsidRPr="00D16487">
        <w:rPr>
          <w:rFonts w:ascii="Arial" w:hAnsi="Arial" w:cs="Arial"/>
          <w:iCs/>
          <w:lang w:val="de-DE"/>
        </w:rPr>
        <w:t xml:space="preserve">wurde aber nicht bestätigt. </w:t>
      </w:r>
      <w:r w:rsidRPr="00AB0EF5">
        <w:rPr>
          <w:rFonts w:ascii="Arial" w:hAnsi="Arial" w:cs="Arial"/>
          <w:iCs/>
          <w:lang w:val="de-DE"/>
        </w:rPr>
        <w:t xml:space="preserve">An ihrer Stelle sieht </w:t>
      </w:r>
      <w:r w:rsidR="00AB0EF5" w:rsidRPr="00AB0EF5">
        <w:rPr>
          <w:rFonts w:ascii="Arial" w:hAnsi="Arial" w:cs="Arial"/>
          <w:iCs/>
          <w:lang w:val="de-DE"/>
        </w:rPr>
        <w:t>d</w:t>
      </w:r>
      <w:r w:rsidR="000622A7" w:rsidRPr="00AB0EF5">
        <w:rPr>
          <w:rFonts w:ascii="Arial" w:hAnsi="Arial" w:cs="Arial"/>
          <w:iCs/>
          <w:lang w:val="de-DE"/>
        </w:rPr>
        <w:t xml:space="preserve">as </w:t>
      </w:r>
      <w:r w:rsidR="00AF0461" w:rsidRPr="00AB0EF5">
        <w:rPr>
          <w:rFonts w:ascii="Arial" w:hAnsi="Arial" w:cs="Arial"/>
          <w:iCs/>
          <w:lang w:val="de-DE"/>
        </w:rPr>
        <w:t>Haushaltsgesetz</w:t>
      </w:r>
      <w:r w:rsidR="000622A7" w:rsidRPr="00AB0EF5">
        <w:rPr>
          <w:rFonts w:ascii="Arial" w:hAnsi="Arial" w:cs="Arial"/>
          <w:iCs/>
          <w:lang w:val="de-DE"/>
        </w:rPr>
        <w:t xml:space="preserve">  für das Jahr 2026</w:t>
      </w:r>
      <w:r w:rsidR="006F4669" w:rsidRPr="00AB0EF5">
        <w:rPr>
          <w:rFonts w:ascii="Arial" w:hAnsi="Arial" w:cs="Arial"/>
          <w:iCs/>
          <w:lang w:val="de-DE"/>
        </w:rPr>
        <w:t xml:space="preserve"> </w:t>
      </w:r>
      <w:r w:rsidRPr="00AB0EF5">
        <w:rPr>
          <w:rFonts w:ascii="Arial" w:hAnsi="Arial" w:cs="Arial"/>
          <w:iCs/>
          <w:lang w:val="de-DE"/>
        </w:rPr>
        <w:t>nun an Absatz 616 vor, dass</w:t>
      </w:r>
      <w:r w:rsidR="006F4669" w:rsidRPr="00AB0EF5">
        <w:rPr>
          <w:rFonts w:ascii="Arial" w:hAnsi="Arial" w:cs="Arial"/>
          <w:iCs/>
          <w:lang w:val="de-DE"/>
        </w:rPr>
        <w:t xml:space="preserve"> </w:t>
      </w:r>
      <w:r w:rsidR="006F4669" w:rsidRPr="00AB0EF5">
        <w:rPr>
          <w:rFonts w:ascii="Arial" w:hAnsi="Arial" w:cs="Arial"/>
          <w:i/>
          <w:iCs/>
          <w:lang w:val="de-DE"/>
        </w:rPr>
        <w:t>“</w:t>
      </w:r>
      <w:r w:rsidR="00AB0EF5" w:rsidRPr="00AB0EF5">
        <w:rPr>
          <w:rFonts w:ascii="Arial" w:hAnsi="Arial" w:cs="Arial"/>
          <w:i/>
          <w:iCs/>
          <w:lang w:val="de-DE"/>
        </w:rPr>
        <w:t xml:space="preserve">um den Abschluss des Wiederaufbaus der </w:t>
      </w:r>
      <w:r w:rsidR="00B76A12" w:rsidRPr="00AB0EF5">
        <w:rPr>
          <w:rFonts w:ascii="Arial" w:hAnsi="Arial" w:cs="Arial"/>
          <w:b/>
          <w:bCs/>
          <w:i/>
          <w:iCs/>
          <w:lang w:val="de-DE"/>
        </w:rPr>
        <w:t>Immobilieneinheiten</w:t>
      </w:r>
      <w:r w:rsidR="006F4669" w:rsidRPr="00AB0EF5">
        <w:rPr>
          <w:rFonts w:ascii="Arial" w:hAnsi="Arial" w:cs="Arial"/>
          <w:b/>
          <w:bCs/>
          <w:i/>
          <w:iCs/>
          <w:lang w:val="de-DE"/>
        </w:rPr>
        <w:t xml:space="preserve"> </w:t>
      </w:r>
      <w:r w:rsidR="00AB0EF5" w:rsidRPr="00AB0EF5">
        <w:rPr>
          <w:rFonts w:ascii="Arial" w:hAnsi="Arial" w:cs="Arial"/>
          <w:b/>
          <w:bCs/>
          <w:i/>
          <w:iCs/>
          <w:lang w:val="de-DE"/>
        </w:rPr>
        <w:t xml:space="preserve">zu fördern, welche von den Erdbeben ab dem 1.4.2009 in Mitleidenschaft gezogen wurden, können die außerordentlichen Kommissäre …. und die Sonderbehörden für den Wiederaufbau …. </w:t>
      </w:r>
      <w:r w:rsidR="00AB0EF5" w:rsidRPr="00AB0EF5">
        <w:rPr>
          <w:rFonts w:ascii="Arial" w:hAnsi="Arial" w:cs="Arial"/>
          <w:i/>
          <w:iCs/>
          <w:lang w:val="de-DE"/>
        </w:rPr>
        <w:t xml:space="preserve">jeweils in ihrem Einzugsgebiet </w:t>
      </w:r>
      <w:r w:rsidR="00AB0EF5">
        <w:rPr>
          <w:rFonts w:ascii="Arial" w:hAnsi="Arial" w:cs="Arial"/>
          <w:i/>
          <w:iCs/>
          <w:lang w:val="de-DE"/>
        </w:rPr>
        <w:t xml:space="preserve"> eine Erhöhung des Beitrags für den Wiederaufbau vorsehen, und zwar im Rahmen der in Anlage III-</w:t>
      </w:r>
      <w:proofErr w:type="spellStart"/>
      <w:r w:rsidR="00AB0EF5">
        <w:rPr>
          <w:rFonts w:ascii="Arial" w:hAnsi="Arial" w:cs="Arial"/>
          <w:i/>
          <w:iCs/>
          <w:lang w:val="de-DE"/>
        </w:rPr>
        <w:t>quater</w:t>
      </w:r>
      <w:proofErr w:type="spellEnd"/>
      <w:r w:rsidR="00AB0EF5">
        <w:rPr>
          <w:rFonts w:ascii="Arial" w:hAnsi="Arial" w:cs="Arial"/>
          <w:i/>
          <w:iCs/>
          <w:lang w:val="de-DE"/>
        </w:rPr>
        <w:t xml:space="preserve"> zu diesem Gesetz zugewiesenen Ressourcen</w:t>
      </w:r>
      <w:r w:rsidR="006F4669" w:rsidRPr="00AB0EF5">
        <w:rPr>
          <w:rFonts w:ascii="Arial" w:hAnsi="Arial" w:cs="Arial"/>
          <w:i/>
          <w:iCs/>
          <w:lang w:val="de-DE"/>
        </w:rPr>
        <w:t xml:space="preserve">. </w:t>
      </w:r>
    </w:p>
    <w:p w14:paraId="40A6FC79" w14:textId="76B497A5" w:rsidR="006F4669" w:rsidRPr="00AB0EF5" w:rsidRDefault="00AB0EF5" w:rsidP="00975BB7">
      <w:pPr>
        <w:pStyle w:val="Corpotesto"/>
        <w:spacing w:before="60" w:after="0" w:line="240" w:lineRule="auto"/>
        <w:jc w:val="both"/>
        <w:rPr>
          <w:rFonts w:ascii="Arial" w:hAnsi="Arial" w:cs="Arial"/>
          <w:i/>
          <w:iCs/>
          <w:lang w:val="de-DE"/>
        </w:rPr>
      </w:pPr>
      <w:r w:rsidRPr="00AB0EF5">
        <w:rPr>
          <w:rFonts w:ascii="Arial" w:hAnsi="Arial" w:cs="Arial"/>
          <w:i/>
          <w:iCs/>
          <w:lang w:val="de-DE"/>
        </w:rPr>
        <w:lastRenderedPageBreak/>
        <w:t xml:space="preserve">Die Anhebung </w:t>
      </w:r>
      <w:r>
        <w:rPr>
          <w:rFonts w:ascii="Arial" w:hAnsi="Arial" w:cs="Arial"/>
          <w:i/>
          <w:iCs/>
          <w:lang w:val="de-DE"/>
        </w:rPr>
        <w:t xml:space="preserve">im Sinne des vorhergehenden Satzes ist dazu bestimmt, </w:t>
      </w:r>
      <w:r w:rsidR="00EF4329">
        <w:rPr>
          <w:rFonts w:ascii="Arial" w:hAnsi="Arial" w:cs="Arial"/>
          <w:i/>
          <w:iCs/>
          <w:lang w:val="de-DE"/>
        </w:rPr>
        <w:t>jene Spesen abzudecken, welche den Betrag überschreiten, der für Beiträge vorgesehen ist, die bis zum 31.12.2024 beantragt wurden, und der zu Lasten der Begünstigten verblieben ist, nachdem die entsprechenden Arbeiten nicht abgeschlossen wurden</w:t>
      </w:r>
      <w:r w:rsidR="006F4669" w:rsidRPr="00AB0EF5">
        <w:rPr>
          <w:rFonts w:ascii="Arial" w:hAnsi="Arial" w:cs="Arial"/>
          <w:i/>
          <w:iCs/>
          <w:lang w:val="de-DE"/>
        </w:rPr>
        <w:t xml:space="preserve"> ... </w:t>
      </w:r>
    </w:p>
    <w:p w14:paraId="19BFF5AB" w14:textId="5A757E58" w:rsidR="006F4669" w:rsidRPr="00EF4329" w:rsidRDefault="00EF4329" w:rsidP="00975BB7">
      <w:pPr>
        <w:pStyle w:val="Corpotesto"/>
        <w:spacing w:before="60" w:after="0" w:line="240" w:lineRule="auto"/>
        <w:jc w:val="both"/>
        <w:rPr>
          <w:rFonts w:ascii="Arial" w:hAnsi="Arial" w:cs="Arial"/>
          <w:iCs/>
          <w:lang w:val="de-DE"/>
        </w:rPr>
      </w:pPr>
      <w:r>
        <w:rPr>
          <w:rFonts w:ascii="Arial" w:hAnsi="Arial" w:cs="Arial"/>
          <w:i/>
          <w:iCs/>
          <w:lang w:val="de-DE"/>
        </w:rPr>
        <w:t>Von diesem Beitrag a</w:t>
      </w:r>
      <w:r w:rsidRPr="00EF4329">
        <w:rPr>
          <w:rFonts w:ascii="Arial" w:hAnsi="Arial" w:cs="Arial"/>
          <w:i/>
          <w:iCs/>
          <w:lang w:val="de-DE"/>
        </w:rPr>
        <w:t xml:space="preserve">usgeschlossen sind jene </w:t>
      </w:r>
      <w:r w:rsidR="00B76A12" w:rsidRPr="00EF4329">
        <w:rPr>
          <w:rFonts w:ascii="Arial" w:hAnsi="Arial" w:cs="Arial"/>
          <w:i/>
          <w:iCs/>
          <w:lang w:val="de-DE"/>
        </w:rPr>
        <w:t>Immobilieneinheiten</w:t>
      </w:r>
      <w:r w:rsidRPr="00EF4329">
        <w:rPr>
          <w:rFonts w:ascii="Arial" w:hAnsi="Arial" w:cs="Arial"/>
          <w:i/>
          <w:iCs/>
          <w:lang w:val="de-DE"/>
        </w:rPr>
        <w:t>, welche auch partiell den urbanistischen, bau</w:t>
      </w:r>
      <w:r>
        <w:rPr>
          <w:rFonts w:ascii="Arial" w:hAnsi="Arial" w:cs="Arial"/>
          <w:i/>
          <w:iCs/>
          <w:lang w:val="de-DE"/>
        </w:rPr>
        <w:t>- oder umweltrechtlichen Normen nicht entsprechen, es sei denn, dass eine außerordentliche Abfindung verfügt wurde</w:t>
      </w:r>
      <w:r w:rsidRPr="00EF4329">
        <w:rPr>
          <w:rFonts w:ascii="Arial" w:hAnsi="Arial" w:cs="Arial"/>
          <w:i/>
          <w:iCs/>
          <w:lang w:val="de-DE"/>
        </w:rPr>
        <w:t xml:space="preserve"> </w:t>
      </w:r>
      <w:r w:rsidR="006F4669" w:rsidRPr="00EF4329">
        <w:rPr>
          <w:rFonts w:ascii="Arial" w:hAnsi="Arial" w:cs="Arial"/>
          <w:i/>
          <w:iCs/>
          <w:lang w:val="de-DE"/>
        </w:rPr>
        <w:t>”.</w:t>
      </w:r>
      <w:r w:rsidR="006F4669" w:rsidRPr="00EF4329">
        <w:rPr>
          <w:rFonts w:ascii="Arial" w:hAnsi="Arial" w:cs="Arial"/>
          <w:iCs/>
          <w:lang w:val="de-DE"/>
        </w:rPr>
        <w:t xml:space="preserve"> </w:t>
      </w:r>
    </w:p>
    <w:p w14:paraId="0DD533D2" w14:textId="77777777" w:rsidR="00AB0EF5" w:rsidRPr="00EF4329" w:rsidRDefault="00AB0EF5" w:rsidP="00B14672">
      <w:pPr>
        <w:pStyle w:val="Titolo30"/>
        <w:spacing w:before="120" w:after="60" w:line="240" w:lineRule="auto"/>
        <w:jc w:val="left"/>
        <w:rPr>
          <w:i/>
          <w:spacing w:val="-2"/>
          <w:sz w:val="24"/>
          <w:szCs w:val="24"/>
          <w:lang w:val="de-DE"/>
        </w:rPr>
      </w:pPr>
    </w:p>
    <w:p w14:paraId="057D5BFC" w14:textId="0E41CFFF" w:rsidR="00ED5667" w:rsidRDefault="005204A9" w:rsidP="00B14672">
      <w:pPr>
        <w:pStyle w:val="Titolo30"/>
        <w:spacing w:before="120" w:after="60" w:line="240" w:lineRule="auto"/>
        <w:jc w:val="left"/>
        <w:rPr>
          <w:i/>
          <w:spacing w:val="-2"/>
          <w:sz w:val="24"/>
          <w:szCs w:val="24"/>
          <w:lang w:val="de-DE"/>
        </w:rPr>
      </w:pPr>
      <w:r w:rsidRPr="00B76A12">
        <w:rPr>
          <w:i/>
          <w:spacing w:val="-2"/>
          <w:sz w:val="24"/>
          <w:szCs w:val="24"/>
          <w:lang w:val="de-DE"/>
        </w:rPr>
        <w:t>Höchstbetrag</w:t>
      </w:r>
      <w:r w:rsidR="00ED5667" w:rsidRPr="00B76A12">
        <w:rPr>
          <w:i/>
          <w:spacing w:val="-2"/>
          <w:sz w:val="24"/>
          <w:szCs w:val="24"/>
          <w:lang w:val="de-DE"/>
        </w:rPr>
        <w:t xml:space="preserve"> </w:t>
      </w:r>
      <w:r w:rsidR="00FA6C3A">
        <w:rPr>
          <w:i/>
          <w:spacing w:val="-2"/>
          <w:sz w:val="24"/>
          <w:szCs w:val="24"/>
          <w:lang w:val="de-DE"/>
        </w:rPr>
        <w:t>d</w:t>
      </w:r>
      <w:r w:rsidR="00B76A12" w:rsidRPr="00B76A12">
        <w:rPr>
          <w:i/>
          <w:spacing w:val="-2"/>
          <w:sz w:val="24"/>
          <w:szCs w:val="24"/>
          <w:lang w:val="de-DE"/>
        </w:rPr>
        <w:t>er absetzbaren Aufwendungen</w:t>
      </w:r>
    </w:p>
    <w:p w14:paraId="3A912F0F" w14:textId="77777777" w:rsidR="00FA6C3A" w:rsidRDefault="00FA6C3A" w:rsidP="00B14672">
      <w:pPr>
        <w:pStyle w:val="Titolo30"/>
        <w:spacing w:before="120" w:after="60" w:line="240" w:lineRule="auto"/>
        <w:jc w:val="left"/>
        <w:rPr>
          <w:i/>
          <w:spacing w:val="-2"/>
          <w:sz w:val="24"/>
          <w:szCs w:val="24"/>
          <w:lang w:val="de-DE"/>
        </w:rPr>
      </w:pPr>
    </w:p>
    <w:p w14:paraId="3D859360" w14:textId="77777777" w:rsidR="00FA6C3A" w:rsidRDefault="00FA6C3A" w:rsidP="00FA6C3A">
      <w:pPr>
        <w:pStyle w:val="Corpotesto"/>
        <w:spacing w:after="0" w:line="240" w:lineRule="auto"/>
        <w:jc w:val="both"/>
        <w:rPr>
          <w:rFonts w:ascii="Arial" w:hAnsi="Arial" w:cs="Arial"/>
          <w:spacing w:val="-2"/>
          <w:lang w:val="de-DE"/>
        </w:rPr>
      </w:pPr>
      <w:r w:rsidRPr="005F5C73">
        <w:rPr>
          <w:rFonts w:ascii="Arial" w:hAnsi="Arial" w:cs="Arial"/>
          <w:spacing w:val="-2"/>
          <w:lang w:val="de-DE"/>
        </w:rPr>
        <w:t xml:space="preserve">Mit der </w:t>
      </w:r>
      <w:r>
        <w:rPr>
          <w:rFonts w:ascii="Arial" w:hAnsi="Arial" w:cs="Arial"/>
          <w:spacing w:val="-2"/>
          <w:lang w:val="de-DE"/>
        </w:rPr>
        <w:t xml:space="preserve">Einführung </w:t>
      </w:r>
      <w:r w:rsidRPr="005F5C73">
        <w:rPr>
          <w:rFonts w:ascii="Arial" w:hAnsi="Arial" w:cs="Arial"/>
          <w:spacing w:val="-2"/>
          <w:lang w:val="de-DE"/>
        </w:rPr>
        <w:t>von Art. 16-ter, TUIR</w:t>
      </w:r>
      <w:r>
        <w:rPr>
          <w:rFonts w:ascii="Arial" w:hAnsi="Arial" w:cs="Arial"/>
          <w:spacing w:val="-2"/>
          <w:lang w:val="de-DE"/>
        </w:rPr>
        <w:t xml:space="preserve"> können</w:t>
      </w:r>
      <w:r w:rsidRPr="005F5C73">
        <w:rPr>
          <w:rFonts w:ascii="Arial" w:hAnsi="Arial" w:cs="Arial"/>
          <w:spacing w:val="-2"/>
          <w:lang w:val="de-DE"/>
        </w:rPr>
        <w:t xml:space="preserve"> ab dem Jahr </w:t>
      </w:r>
      <w:r w:rsidRPr="00512C50">
        <w:rPr>
          <w:rFonts w:ascii="Arial" w:hAnsi="Arial" w:cs="Arial"/>
          <w:b/>
          <w:bCs/>
          <w:spacing w:val="-2"/>
          <w:lang w:val="de-DE"/>
        </w:rPr>
        <w:t>2</w:t>
      </w:r>
      <w:r w:rsidRPr="005F5C73">
        <w:rPr>
          <w:rFonts w:ascii="Arial" w:hAnsi="Arial" w:cs="Arial"/>
          <w:b/>
          <w:bCs/>
          <w:spacing w:val="-2"/>
          <w:lang w:val="de-DE"/>
        </w:rPr>
        <w:t>025</w:t>
      </w:r>
      <w:r w:rsidRPr="005F5C73">
        <w:rPr>
          <w:rFonts w:ascii="Arial" w:hAnsi="Arial" w:cs="Arial"/>
          <w:spacing w:val="-2"/>
          <w:lang w:val="de-DE"/>
        </w:rPr>
        <w:t xml:space="preserve"> Steuerzahler mit einem </w:t>
      </w:r>
      <w:r>
        <w:rPr>
          <w:rFonts w:ascii="Arial" w:hAnsi="Arial" w:cs="Arial"/>
          <w:spacing w:val="-2"/>
          <w:lang w:val="de-DE"/>
        </w:rPr>
        <w:t>Gesamteinkommen</w:t>
      </w:r>
      <w:r w:rsidRPr="005F5C73">
        <w:rPr>
          <w:rFonts w:ascii="Arial" w:hAnsi="Arial" w:cs="Arial"/>
          <w:b/>
          <w:bCs/>
          <w:spacing w:val="-2"/>
          <w:lang w:val="de-DE"/>
        </w:rPr>
        <w:t xml:space="preserve"> über € 75.000 die IRPEF-Absetzbeträge für Aufwendungen / Spesen</w:t>
      </w:r>
      <w:r w:rsidRPr="005F5C73">
        <w:rPr>
          <w:rFonts w:ascii="Arial" w:hAnsi="Arial" w:cs="Arial"/>
          <w:spacing w:val="-2"/>
          <w:lang w:val="de-DE"/>
        </w:rPr>
        <w:t xml:space="preserve"> (</w:t>
      </w:r>
      <w:r>
        <w:rPr>
          <w:rFonts w:ascii="Arial" w:hAnsi="Arial" w:cs="Arial"/>
          <w:spacing w:val="-2"/>
          <w:lang w:val="de-DE"/>
        </w:rPr>
        <w:t>mit einigen Ausnahme</w:t>
      </w:r>
      <w:r w:rsidRPr="005F5C73">
        <w:rPr>
          <w:rFonts w:ascii="Arial" w:hAnsi="Arial" w:cs="Arial"/>
          <w:spacing w:val="-2"/>
          <w:lang w:val="de-DE"/>
        </w:rPr>
        <w:t xml:space="preserve">) </w:t>
      </w:r>
      <w:r>
        <w:rPr>
          <w:rFonts w:ascii="Arial" w:hAnsi="Arial" w:cs="Arial"/>
          <w:spacing w:val="-2"/>
          <w:lang w:val="de-DE"/>
        </w:rPr>
        <w:t xml:space="preserve">nur bis zu einem kumulativen </w:t>
      </w:r>
      <w:r>
        <w:rPr>
          <w:rFonts w:ascii="Arial" w:hAnsi="Arial" w:cs="Arial"/>
          <w:b/>
          <w:bCs/>
          <w:spacing w:val="-2"/>
          <w:lang w:val="de-DE"/>
        </w:rPr>
        <w:t>Höchstbetrag</w:t>
      </w:r>
      <w:r>
        <w:rPr>
          <w:rFonts w:ascii="Arial" w:hAnsi="Arial" w:cs="Arial"/>
          <w:spacing w:val="-2"/>
          <w:lang w:val="de-DE"/>
        </w:rPr>
        <w:t xml:space="preserve"> nutzen, der von der Höhe des Einkommens und der Zahl der steuerrechtlich zu Lasten gehenden Kinder abhängt</w:t>
      </w:r>
      <w:r w:rsidRPr="005F5C73">
        <w:rPr>
          <w:rFonts w:ascii="Arial" w:hAnsi="Arial" w:cs="Arial"/>
          <w:spacing w:val="-2"/>
          <w:lang w:val="de-DE"/>
        </w:rPr>
        <w:t xml:space="preserve">. </w:t>
      </w:r>
    </w:p>
    <w:p w14:paraId="2BD9C897" w14:textId="301AAF05" w:rsidR="00470EB2" w:rsidRDefault="00470EB2" w:rsidP="00470EB2">
      <w:pPr>
        <w:pStyle w:val="Corpotesto"/>
        <w:spacing w:before="60" w:after="0" w:line="240" w:lineRule="auto"/>
        <w:jc w:val="both"/>
        <w:rPr>
          <w:rFonts w:ascii="Arial" w:hAnsi="Arial" w:cs="Arial"/>
          <w:iCs/>
          <w:lang w:val="de-DE"/>
        </w:rPr>
      </w:pPr>
      <w:r>
        <w:rPr>
          <w:rFonts w:ascii="Arial" w:hAnsi="Arial" w:cs="Arial"/>
          <w:iCs/>
          <w:lang w:val="de-DE"/>
        </w:rPr>
        <w:t xml:space="preserve">Dies gilt </w:t>
      </w:r>
      <w:r w:rsidRPr="002242B9">
        <w:rPr>
          <w:rFonts w:ascii="Arial" w:hAnsi="Arial" w:cs="Arial"/>
          <w:b/>
          <w:bCs/>
          <w:iCs/>
          <w:lang w:val="de-DE"/>
        </w:rPr>
        <w:t>auch für die Spesen im Jahr 2026</w:t>
      </w:r>
      <w:r w:rsidRPr="002242B9">
        <w:rPr>
          <w:rFonts w:ascii="Arial" w:hAnsi="Arial" w:cs="Arial"/>
          <w:iCs/>
          <w:lang w:val="de-DE"/>
        </w:rPr>
        <w:t xml:space="preserve">, </w:t>
      </w:r>
      <w:r>
        <w:rPr>
          <w:rFonts w:ascii="Arial" w:hAnsi="Arial" w:cs="Arial"/>
          <w:iCs/>
          <w:lang w:val="de-DE"/>
        </w:rPr>
        <w:t>wobei jedoch zu berücksichtigen ist, dass die „Raten“ aus der Aufteilung der besprochenen Absetzbeträge auf mehrere Jahre</w:t>
      </w:r>
      <w:r w:rsidRPr="002242B9">
        <w:rPr>
          <w:rFonts w:ascii="Arial" w:hAnsi="Arial" w:cs="Arial"/>
          <w:iCs/>
          <w:lang w:val="de-DE"/>
        </w:rPr>
        <w:t>:</w:t>
      </w:r>
    </w:p>
    <w:p w14:paraId="489839D1" w14:textId="1E55D4E3" w:rsidR="00470EB2" w:rsidRPr="00470EB2" w:rsidRDefault="00470EB2" w:rsidP="00470EB2">
      <w:pPr>
        <w:pStyle w:val="ScadenziarioPuntoni"/>
        <w:numPr>
          <w:ilvl w:val="0"/>
          <w:numId w:val="12"/>
        </w:numPr>
        <w:spacing w:before="20" w:after="0"/>
        <w:ind w:left="238" w:hanging="238"/>
        <w:rPr>
          <w:iCs/>
          <w:sz w:val="22"/>
          <w:szCs w:val="22"/>
          <w:lang w:val="de-DE"/>
        </w:rPr>
      </w:pPr>
      <w:r w:rsidRPr="00470EB2">
        <w:rPr>
          <w:iCs/>
          <w:sz w:val="22"/>
          <w:szCs w:val="22"/>
          <w:lang w:val="de-DE"/>
        </w:rPr>
        <w:t>vom vorgenannten Limit a</w:t>
      </w:r>
      <w:r>
        <w:rPr>
          <w:iCs/>
          <w:sz w:val="22"/>
          <w:szCs w:val="22"/>
          <w:lang w:val="de-DE"/>
        </w:rPr>
        <w:t>usgeschlossen sind,</w:t>
      </w:r>
      <w:r w:rsidRPr="00470EB2">
        <w:rPr>
          <w:iCs/>
          <w:sz w:val="22"/>
          <w:szCs w:val="22"/>
          <w:lang w:val="de-DE"/>
        </w:rPr>
        <w:t xml:space="preserve"> </w:t>
      </w:r>
      <w:r>
        <w:rPr>
          <w:iCs/>
          <w:sz w:val="22"/>
          <w:szCs w:val="22"/>
          <w:lang w:val="de-DE"/>
        </w:rPr>
        <w:t>wenn die betreffenden</w:t>
      </w:r>
      <w:r w:rsidRPr="00470EB2">
        <w:rPr>
          <w:iCs/>
          <w:sz w:val="22"/>
          <w:szCs w:val="22"/>
          <w:lang w:val="de-DE"/>
        </w:rPr>
        <w:t xml:space="preserve"> </w:t>
      </w:r>
      <w:r w:rsidRPr="00470EB2">
        <w:rPr>
          <w:b/>
          <w:bCs/>
          <w:iCs/>
          <w:sz w:val="22"/>
          <w:szCs w:val="22"/>
          <w:lang w:val="de-DE"/>
        </w:rPr>
        <w:t>Spesen bis zum 31.12.2024</w:t>
      </w:r>
      <w:r>
        <w:rPr>
          <w:b/>
          <w:bCs/>
          <w:iCs/>
          <w:sz w:val="22"/>
          <w:szCs w:val="22"/>
          <w:lang w:val="de-DE"/>
        </w:rPr>
        <w:t xml:space="preserve"> angefallen sind</w:t>
      </w:r>
      <w:r w:rsidRPr="00470EB2">
        <w:rPr>
          <w:iCs/>
          <w:sz w:val="22"/>
          <w:szCs w:val="22"/>
          <w:lang w:val="de-DE"/>
        </w:rPr>
        <w:t>;</w:t>
      </w:r>
    </w:p>
    <w:p w14:paraId="12EEE7E3" w14:textId="3EBB5AA7" w:rsidR="00470EB2" w:rsidRPr="00470EB2" w:rsidRDefault="00470EB2" w:rsidP="00470EB2">
      <w:pPr>
        <w:pStyle w:val="ScadenziarioPuntoni"/>
        <w:numPr>
          <w:ilvl w:val="0"/>
          <w:numId w:val="12"/>
        </w:numPr>
        <w:spacing w:before="20" w:after="0"/>
        <w:ind w:left="238" w:hanging="238"/>
        <w:rPr>
          <w:iCs/>
          <w:sz w:val="22"/>
          <w:szCs w:val="22"/>
          <w:lang w:val="de-DE"/>
        </w:rPr>
      </w:pPr>
      <w:r w:rsidRPr="00470EB2">
        <w:rPr>
          <w:b/>
          <w:bCs/>
          <w:iCs/>
          <w:sz w:val="22"/>
          <w:szCs w:val="22"/>
          <w:lang w:val="de-DE"/>
        </w:rPr>
        <w:t>ebenfa</w:t>
      </w:r>
      <w:r>
        <w:rPr>
          <w:b/>
          <w:bCs/>
          <w:iCs/>
          <w:sz w:val="22"/>
          <w:szCs w:val="22"/>
          <w:lang w:val="de-DE"/>
        </w:rPr>
        <w:t xml:space="preserve">lls unter dieses Limit fallen, </w:t>
      </w:r>
      <w:r>
        <w:rPr>
          <w:iCs/>
          <w:sz w:val="22"/>
          <w:szCs w:val="22"/>
          <w:lang w:val="de-DE"/>
        </w:rPr>
        <w:t>wenn die betreffenden</w:t>
      </w:r>
      <w:r w:rsidRPr="00470EB2">
        <w:rPr>
          <w:iCs/>
          <w:sz w:val="22"/>
          <w:szCs w:val="22"/>
          <w:lang w:val="de-DE"/>
        </w:rPr>
        <w:t xml:space="preserve"> </w:t>
      </w:r>
      <w:r w:rsidRPr="00470EB2">
        <w:rPr>
          <w:b/>
          <w:bCs/>
          <w:iCs/>
          <w:sz w:val="22"/>
          <w:szCs w:val="22"/>
          <w:lang w:val="de-DE"/>
        </w:rPr>
        <w:t>Spesen ab dem 1.1.2025</w:t>
      </w:r>
      <w:r>
        <w:rPr>
          <w:iCs/>
          <w:sz w:val="22"/>
          <w:szCs w:val="22"/>
          <w:lang w:val="de-DE"/>
        </w:rPr>
        <w:t xml:space="preserve"> </w:t>
      </w:r>
      <w:r>
        <w:rPr>
          <w:b/>
          <w:bCs/>
          <w:iCs/>
          <w:sz w:val="22"/>
          <w:szCs w:val="22"/>
          <w:lang w:val="de-DE"/>
        </w:rPr>
        <w:t>angefallen sind</w:t>
      </w:r>
    </w:p>
    <w:p w14:paraId="0A0CE5D5" w14:textId="77777777" w:rsidR="00470EB2" w:rsidRPr="005F5C73" w:rsidRDefault="00470EB2" w:rsidP="00FA6C3A">
      <w:pPr>
        <w:pStyle w:val="Corpotesto"/>
        <w:spacing w:after="0" w:line="240" w:lineRule="auto"/>
        <w:jc w:val="both"/>
        <w:rPr>
          <w:rFonts w:ascii="Arial" w:hAnsi="Arial" w:cs="Arial"/>
          <w:spacing w:val="-2"/>
          <w:lang w:val="de-DE"/>
        </w:rPr>
      </w:pPr>
    </w:p>
    <w:p w14:paraId="4873AC08" w14:textId="4C83BFCE" w:rsidR="00FA6C3A" w:rsidRDefault="00470EB2" w:rsidP="00FA6C3A">
      <w:pPr>
        <w:pStyle w:val="Corpotesto"/>
        <w:spacing w:before="60" w:after="60" w:line="240" w:lineRule="auto"/>
        <w:jc w:val="both"/>
        <w:rPr>
          <w:rFonts w:ascii="Arial" w:hAnsi="Arial" w:cs="Arial"/>
          <w:lang w:val="de-DE"/>
        </w:rPr>
      </w:pPr>
      <w:r>
        <w:rPr>
          <w:rFonts w:ascii="Arial" w:hAnsi="Arial" w:cs="Arial"/>
          <w:lang w:val="de-DE"/>
        </w:rPr>
        <w:t xml:space="preserve">Dies vorausgesetzt, fallen diese Aufwendungen auf der Grundlage von </w:t>
      </w:r>
      <w:r w:rsidRPr="00B231DB">
        <w:rPr>
          <w:rFonts w:ascii="Arial" w:hAnsi="Arial" w:cs="Arial"/>
          <w:iCs/>
          <w:lang w:val="de-DE"/>
        </w:rPr>
        <w:t>Absatz 4 Art. 1 Gesetz Nr.199/2025</w:t>
      </w:r>
      <w:r>
        <w:rPr>
          <w:rFonts w:ascii="Arial" w:hAnsi="Arial" w:cs="Arial"/>
          <w:iCs/>
          <w:lang w:val="de-DE"/>
        </w:rPr>
        <w:t xml:space="preserve"> nicht unter den Anwendungsbereich</w:t>
      </w:r>
      <w:r w:rsidR="00FA6C3A" w:rsidRPr="005F5C73">
        <w:rPr>
          <w:rFonts w:ascii="Arial" w:hAnsi="Arial" w:cs="Arial"/>
          <w:lang w:val="de-DE"/>
        </w:rPr>
        <w:t xml:space="preserve"> de</w:t>
      </w:r>
      <w:r w:rsidR="00FA6C3A">
        <w:rPr>
          <w:rFonts w:ascii="Arial" w:hAnsi="Arial" w:cs="Arial"/>
          <w:lang w:val="de-DE"/>
        </w:rPr>
        <w:t>s</w:t>
      </w:r>
      <w:r w:rsidR="00FA6C3A" w:rsidRPr="005F5C73">
        <w:rPr>
          <w:rFonts w:ascii="Arial" w:hAnsi="Arial" w:cs="Arial"/>
          <w:lang w:val="de-DE"/>
        </w:rPr>
        <w:t xml:space="preserve"> </w:t>
      </w:r>
      <w:r w:rsidR="00FA6C3A" w:rsidRPr="005F5C73">
        <w:rPr>
          <w:rFonts w:ascii="Arial" w:hAnsi="Arial" w:cs="Arial"/>
          <w:b/>
          <w:bCs/>
          <w:lang w:val="de-DE"/>
        </w:rPr>
        <w:t>neue</w:t>
      </w:r>
      <w:r w:rsidR="00FA6C3A">
        <w:rPr>
          <w:rFonts w:ascii="Arial" w:hAnsi="Arial" w:cs="Arial"/>
          <w:b/>
          <w:bCs/>
          <w:lang w:val="de-DE"/>
        </w:rPr>
        <w:t xml:space="preserve">n </w:t>
      </w:r>
      <w:r w:rsidR="00FA6C3A" w:rsidRPr="005F5C73">
        <w:rPr>
          <w:rFonts w:ascii="Arial" w:hAnsi="Arial" w:cs="Arial"/>
          <w:b/>
          <w:bCs/>
          <w:lang w:val="de-DE"/>
        </w:rPr>
        <w:t xml:space="preserve">Absatz 5-bis </w:t>
      </w:r>
      <w:r w:rsidR="00FA6C3A">
        <w:rPr>
          <w:rFonts w:ascii="Arial" w:hAnsi="Arial" w:cs="Arial"/>
          <w:lang w:val="de-DE"/>
        </w:rPr>
        <w:t>im</w:t>
      </w:r>
      <w:r w:rsidR="00FA6C3A" w:rsidRPr="005F5C73">
        <w:rPr>
          <w:rFonts w:ascii="Arial" w:hAnsi="Arial" w:cs="Arial"/>
          <w:lang w:val="de-DE"/>
        </w:rPr>
        <w:t xml:space="preserve"> </w:t>
      </w:r>
      <w:r w:rsidR="00FA6C3A">
        <w:rPr>
          <w:rFonts w:ascii="Arial" w:hAnsi="Arial" w:cs="Arial"/>
          <w:lang w:val="de-DE"/>
        </w:rPr>
        <w:t xml:space="preserve">genannten </w:t>
      </w:r>
      <w:r w:rsidR="00FA6C3A" w:rsidRPr="005F5C73">
        <w:rPr>
          <w:rFonts w:ascii="Arial" w:hAnsi="Arial" w:cs="Arial"/>
          <w:lang w:val="de-DE"/>
        </w:rPr>
        <w:t>Art. 16-ter</w:t>
      </w:r>
      <w:r w:rsidR="00FA6C3A">
        <w:rPr>
          <w:rFonts w:ascii="Arial" w:hAnsi="Arial" w:cs="Arial"/>
          <w:lang w:val="de-DE"/>
        </w:rPr>
        <w:t xml:space="preserve"> bestätigt</w:t>
      </w:r>
      <w:r w:rsidR="00FA6C3A" w:rsidRPr="005F5C73">
        <w:rPr>
          <w:rFonts w:ascii="Arial" w:hAnsi="Arial" w:cs="Arial"/>
          <w:lang w:val="de-DE"/>
        </w:rPr>
        <w:t xml:space="preserve">, </w:t>
      </w:r>
      <w:r w:rsidR="00FA6C3A">
        <w:rPr>
          <w:rFonts w:ascii="Arial" w:hAnsi="Arial" w:cs="Arial"/>
          <w:lang w:val="de-DE"/>
        </w:rPr>
        <w:t>wonach für</w:t>
      </w:r>
      <w:r w:rsidR="00FA6C3A" w:rsidRPr="005F5C73">
        <w:rPr>
          <w:rFonts w:ascii="Arial" w:hAnsi="Arial" w:cs="Arial"/>
          <w:lang w:val="de-DE"/>
        </w:rPr>
        <w:t xml:space="preserve"> Steuerzahler mit einem </w:t>
      </w:r>
      <w:r w:rsidR="00FA6C3A">
        <w:rPr>
          <w:rFonts w:ascii="Arial" w:hAnsi="Arial" w:cs="Arial"/>
          <w:lang w:val="de-DE"/>
        </w:rPr>
        <w:t>Gesamteinkommen</w:t>
      </w:r>
      <w:r w:rsidR="00FA6C3A" w:rsidRPr="005F5C73">
        <w:rPr>
          <w:rFonts w:ascii="Arial" w:hAnsi="Arial" w:cs="Arial"/>
          <w:b/>
          <w:bCs/>
          <w:lang w:val="de-DE"/>
        </w:rPr>
        <w:t xml:space="preserve"> über € 200.000 </w:t>
      </w:r>
      <w:r w:rsidR="00FA6C3A" w:rsidRPr="005F5C73">
        <w:rPr>
          <w:rFonts w:ascii="Arial" w:hAnsi="Arial" w:cs="Arial"/>
          <w:lang w:val="de-DE"/>
        </w:rPr>
        <w:t xml:space="preserve">der </w:t>
      </w:r>
      <w:r w:rsidR="00FA6C3A">
        <w:rPr>
          <w:rFonts w:ascii="Arial" w:hAnsi="Arial" w:cs="Arial"/>
          <w:lang w:val="de-DE"/>
        </w:rPr>
        <w:t xml:space="preserve">folgende </w:t>
      </w:r>
      <w:r w:rsidR="00FA6C3A" w:rsidRPr="005F5C73">
        <w:rPr>
          <w:rFonts w:ascii="Arial" w:hAnsi="Arial" w:cs="Arial"/>
          <w:b/>
          <w:bCs/>
          <w:lang w:val="de-DE"/>
        </w:rPr>
        <w:t>Absetzbetr</w:t>
      </w:r>
      <w:r w:rsidR="00FA6C3A">
        <w:rPr>
          <w:rFonts w:ascii="Arial" w:hAnsi="Arial" w:cs="Arial"/>
          <w:b/>
          <w:bCs/>
          <w:lang w:val="de-DE"/>
        </w:rPr>
        <w:t>äge</w:t>
      </w:r>
      <w:r w:rsidR="00FA6C3A" w:rsidRPr="005F5C73">
        <w:rPr>
          <w:rFonts w:ascii="Arial" w:hAnsi="Arial" w:cs="Arial"/>
          <w:b/>
          <w:bCs/>
          <w:lang w:val="de-DE"/>
        </w:rPr>
        <w:t xml:space="preserve"> </w:t>
      </w:r>
      <w:r w:rsidR="00FA6C3A">
        <w:rPr>
          <w:rFonts w:ascii="Arial" w:hAnsi="Arial" w:cs="Arial"/>
          <w:b/>
          <w:bCs/>
          <w:lang w:val="de-DE"/>
        </w:rPr>
        <w:t>insgesamt nur 440 Euro ausmachen können</w:t>
      </w:r>
      <w:r>
        <w:rPr>
          <w:rFonts w:ascii="Arial" w:hAnsi="Arial" w:cs="Arial"/>
          <w:lang w:val="de-DE"/>
        </w:rPr>
        <w:t>.</w:t>
      </w:r>
    </w:p>
    <w:p w14:paraId="508D24DB" w14:textId="599FFB2E" w:rsidR="00470EB2" w:rsidRPr="005F5C73" w:rsidRDefault="00470EB2" w:rsidP="00FA6C3A">
      <w:pPr>
        <w:pStyle w:val="Corpotesto"/>
        <w:spacing w:before="60" w:after="60" w:line="240" w:lineRule="auto"/>
        <w:jc w:val="both"/>
        <w:rPr>
          <w:rFonts w:ascii="Arial" w:hAnsi="Arial" w:cs="Arial"/>
          <w:lang w:val="de-DE"/>
        </w:rPr>
      </w:pPr>
      <w:r>
        <w:rPr>
          <w:rFonts w:ascii="Arial" w:hAnsi="Arial" w:cs="Arial"/>
          <w:lang w:val="de-DE"/>
        </w:rPr>
        <w:t>Absatz 5-bis betrifft nämlich nur:</w:t>
      </w:r>
    </w:p>
    <w:p w14:paraId="189B86CD" w14:textId="77777777" w:rsidR="00FA6C3A" w:rsidRPr="00C641CD" w:rsidRDefault="00FA6C3A" w:rsidP="00FA6C3A">
      <w:pPr>
        <w:pStyle w:val="punto"/>
        <w:numPr>
          <w:ilvl w:val="0"/>
          <w:numId w:val="12"/>
        </w:numPr>
        <w:spacing w:before="0" w:after="60" w:line="240" w:lineRule="auto"/>
        <w:ind w:left="357" w:hanging="357"/>
        <w:rPr>
          <w:rFonts w:ascii="Arial" w:hAnsi="Arial"/>
          <w:lang w:val="de-DE"/>
        </w:rPr>
      </w:pPr>
      <w:r w:rsidRPr="00E04644">
        <w:rPr>
          <w:rFonts w:ascii="Arial" w:hAnsi="Arial"/>
          <w:b/>
          <w:bCs/>
          <w:spacing w:val="1"/>
          <w:lang w:val="de-DE"/>
        </w:rPr>
        <w:t>Aufwendungen</w:t>
      </w:r>
      <w:r>
        <w:rPr>
          <w:rFonts w:ascii="Arial" w:hAnsi="Arial"/>
          <w:b/>
          <w:bCs/>
          <w:spacing w:val="1"/>
          <w:lang w:val="de-DE"/>
        </w:rPr>
        <w:t>, die zu 19% absetzbar sind</w:t>
      </w:r>
      <w:r w:rsidRPr="00E04644">
        <w:rPr>
          <w:rFonts w:ascii="Arial" w:hAnsi="Arial"/>
          <w:spacing w:val="1"/>
          <w:lang w:val="de-DE"/>
        </w:rPr>
        <w:t xml:space="preserve">, </w:t>
      </w:r>
      <w:r>
        <w:rPr>
          <w:rFonts w:ascii="Arial" w:hAnsi="Arial"/>
          <w:spacing w:val="1"/>
          <w:lang w:val="de-DE"/>
        </w:rPr>
        <w:t>mit Ausnahme der</w:t>
      </w:r>
      <w:r w:rsidRPr="00E04644">
        <w:rPr>
          <w:rFonts w:ascii="Arial" w:hAnsi="Arial"/>
          <w:b/>
          <w:bCs/>
          <w:spacing w:val="1"/>
          <w:lang w:val="de-DE"/>
        </w:rPr>
        <w:t xml:space="preserve"> </w:t>
      </w:r>
      <w:r>
        <w:rPr>
          <w:rFonts w:ascii="Arial" w:hAnsi="Arial"/>
          <w:b/>
          <w:bCs/>
          <w:spacing w:val="1"/>
          <w:lang w:val="de-DE"/>
        </w:rPr>
        <w:t>Aufwendungen im Gesundheitswesen</w:t>
      </w:r>
      <w:r w:rsidRPr="00E04644">
        <w:rPr>
          <w:rFonts w:ascii="Arial" w:hAnsi="Arial"/>
          <w:spacing w:val="1"/>
          <w:lang w:val="de-DE"/>
        </w:rPr>
        <w:t xml:space="preserve"> im Sinne </w:t>
      </w:r>
      <w:r>
        <w:rPr>
          <w:rFonts w:ascii="Arial" w:hAnsi="Arial"/>
          <w:spacing w:val="1"/>
          <w:lang w:val="de-DE"/>
        </w:rPr>
        <w:t>von Art.</w:t>
      </w:r>
      <w:r w:rsidRPr="00E04644">
        <w:rPr>
          <w:rFonts w:ascii="Arial" w:hAnsi="Arial"/>
          <w:spacing w:val="1"/>
          <w:lang w:val="de-DE"/>
        </w:rPr>
        <w:t xml:space="preserve"> </w:t>
      </w:r>
      <w:r w:rsidRPr="00C641CD">
        <w:rPr>
          <w:rFonts w:ascii="Arial" w:hAnsi="Arial"/>
          <w:spacing w:val="1"/>
          <w:lang w:val="de-DE"/>
        </w:rPr>
        <w:t>15, Absatz 1, Buchst. c), TUIR</w:t>
      </w:r>
      <w:r w:rsidRPr="00C641CD">
        <w:rPr>
          <w:rFonts w:ascii="Arial" w:hAnsi="Arial"/>
          <w:lang w:val="de-DE"/>
        </w:rPr>
        <w:t>;</w:t>
      </w:r>
    </w:p>
    <w:p w14:paraId="218F1C6C" w14:textId="77777777" w:rsidR="00FA6C3A" w:rsidRPr="00512C50" w:rsidRDefault="00FA6C3A" w:rsidP="00FA6C3A">
      <w:pPr>
        <w:pStyle w:val="punto"/>
        <w:numPr>
          <w:ilvl w:val="0"/>
          <w:numId w:val="12"/>
        </w:numPr>
        <w:spacing w:before="0" w:after="60" w:line="240" w:lineRule="auto"/>
        <w:ind w:left="357" w:hanging="357"/>
        <w:rPr>
          <w:rFonts w:ascii="Arial" w:hAnsi="Arial"/>
          <w:lang w:val="de-DE"/>
        </w:rPr>
      </w:pPr>
      <w:r w:rsidRPr="00512C50">
        <w:rPr>
          <w:rFonts w:ascii="Arial" w:hAnsi="Arial"/>
          <w:b/>
          <w:bCs/>
          <w:lang w:val="de-DE"/>
        </w:rPr>
        <w:t xml:space="preserve">Spenden an politische Parteien </w:t>
      </w:r>
      <w:r w:rsidRPr="00512C50">
        <w:rPr>
          <w:rFonts w:ascii="Arial" w:hAnsi="Arial"/>
          <w:lang w:val="de-DE"/>
        </w:rPr>
        <w:t>im Sinne von Art. 11, DL Nr. 149/2013;</w:t>
      </w:r>
    </w:p>
    <w:p w14:paraId="0A422CAF" w14:textId="77777777" w:rsidR="00FA6C3A" w:rsidRPr="00512C50" w:rsidRDefault="00FA6C3A" w:rsidP="00FA6C3A">
      <w:pPr>
        <w:pStyle w:val="punto"/>
        <w:numPr>
          <w:ilvl w:val="0"/>
          <w:numId w:val="12"/>
        </w:numPr>
        <w:spacing w:after="60" w:line="240" w:lineRule="auto"/>
        <w:ind w:left="357" w:hanging="357"/>
        <w:rPr>
          <w:rFonts w:ascii="Arial" w:hAnsi="Arial"/>
          <w:lang w:val="de-DE"/>
        </w:rPr>
      </w:pPr>
      <w:r w:rsidRPr="00512C50">
        <w:rPr>
          <w:rFonts w:ascii="Arial" w:hAnsi="Arial"/>
          <w:b/>
          <w:bCs/>
          <w:spacing w:val="-1"/>
          <w:lang w:val="de-DE"/>
        </w:rPr>
        <w:t>Prämien für Ver</w:t>
      </w:r>
      <w:r>
        <w:rPr>
          <w:rFonts w:ascii="Arial" w:hAnsi="Arial"/>
          <w:b/>
          <w:bCs/>
          <w:spacing w:val="-1"/>
          <w:lang w:val="de-DE"/>
        </w:rPr>
        <w:t xml:space="preserve">sicherungen gegen Naturkatastrophen </w:t>
      </w:r>
      <w:r w:rsidRPr="00512C50">
        <w:rPr>
          <w:rFonts w:ascii="Arial" w:hAnsi="Arial"/>
          <w:spacing w:val="-1"/>
          <w:lang w:val="de-DE"/>
        </w:rPr>
        <w:t>im Sinne von Art. 119, Absatz 4, DL Nr. 34/2020</w:t>
      </w:r>
      <w:r w:rsidRPr="00512C50">
        <w:rPr>
          <w:rFonts w:ascii="Arial" w:hAnsi="Arial"/>
          <w:lang w:val="de-DE"/>
        </w:rPr>
        <w:t>.</w:t>
      </w:r>
    </w:p>
    <w:p w14:paraId="7C53526C" w14:textId="0A6CEDD6" w:rsidR="00CA6C7D" w:rsidRPr="00496272" w:rsidRDefault="000622A7" w:rsidP="00CA6C7D">
      <w:pPr>
        <w:pStyle w:val="TITOLOMANFREDI"/>
        <w:rPr>
          <w:lang w:val="de-DE"/>
        </w:rPr>
      </w:pPr>
      <w:r w:rsidRPr="00496272">
        <w:rPr>
          <w:lang w:val="de-DE"/>
        </w:rPr>
        <w:t>EINKOMMEN</w:t>
      </w:r>
      <w:r w:rsidR="00CA6C7D" w:rsidRPr="00496272">
        <w:rPr>
          <w:lang w:val="de-DE"/>
        </w:rPr>
        <w:t xml:space="preserve"> </w:t>
      </w:r>
      <w:r w:rsidR="002242B9">
        <w:rPr>
          <w:lang w:val="de-DE"/>
        </w:rPr>
        <w:t xml:space="preserve">AUS </w:t>
      </w:r>
      <w:r w:rsidR="00496272" w:rsidRPr="00496272">
        <w:rPr>
          <w:lang w:val="de-DE"/>
        </w:rPr>
        <w:t>UNSELBSTÄNDIGE</w:t>
      </w:r>
      <w:r w:rsidR="002242B9">
        <w:rPr>
          <w:lang w:val="de-DE"/>
        </w:rPr>
        <w:t>R</w:t>
      </w:r>
      <w:r w:rsidR="00496272" w:rsidRPr="00496272">
        <w:rPr>
          <w:lang w:val="de-DE"/>
        </w:rPr>
        <w:t xml:space="preserve"> TÄTIGKEIT</w:t>
      </w:r>
      <w:r w:rsidRPr="00496272">
        <w:rPr>
          <w:lang w:val="de-DE"/>
        </w:rPr>
        <w:t xml:space="preserve"> </w:t>
      </w:r>
      <w:r w:rsidR="002242B9">
        <w:rPr>
          <w:lang w:val="de-DE"/>
        </w:rPr>
        <w:t>UND PAUSCHALBESTEUERUNG</w:t>
      </w:r>
    </w:p>
    <w:p w14:paraId="0CD0399D" w14:textId="31E75D29" w:rsidR="00AC3D2A" w:rsidRDefault="002242B9" w:rsidP="00AC3D2A">
      <w:pPr>
        <w:pStyle w:val="Corpotesto"/>
        <w:spacing w:before="60" w:after="0" w:line="240" w:lineRule="auto"/>
        <w:jc w:val="both"/>
        <w:rPr>
          <w:rFonts w:ascii="Arial" w:hAnsi="Arial" w:cs="Arial"/>
          <w:lang w:val="de-DE"/>
        </w:rPr>
      </w:pPr>
      <w:r>
        <w:rPr>
          <w:rFonts w:ascii="Arial" w:hAnsi="Arial" w:cs="Arial"/>
          <w:lang w:val="de-DE"/>
        </w:rPr>
        <w:t>Mit der</w:t>
      </w:r>
      <w:r w:rsidR="000622A7" w:rsidRPr="00496272">
        <w:rPr>
          <w:rFonts w:ascii="Arial" w:hAnsi="Arial" w:cs="Arial"/>
          <w:lang w:val="de-DE"/>
        </w:rPr>
        <w:t xml:space="preserve"> Abänderung</w:t>
      </w:r>
      <w:r w:rsidR="00AC3D2A" w:rsidRPr="00496272">
        <w:rPr>
          <w:rFonts w:ascii="Arial" w:hAnsi="Arial" w:cs="Arial"/>
          <w:lang w:val="de-DE"/>
        </w:rPr>
        <w:t xml:space="preserve"> </w:t>
      </w:r>
      <w:r w:rsidR="000622A7" w:rsidRPr="00496272">
        <w:rPr>
          <w:rFonts w:ascii="Arial" w:hAnsi="Arial" w:cs="Arial"/>
          <w:lang w:val="de-DE"/>
        </w:rPr>
        <w:t xml:space="preserve">von </w:t>
      </w:r>
      <w:r w:rsidR="00E04644" w:rsidRPr="00496272">
        <w:rPr>
          <w:rFonts w:ascii="Arial" w:hAnsi="Arial" w:cs="Arial"/>
          <w:lang w:val="de-DE"/>
        </w:rPr>
        <w:t>Art</w:t>
      </w:r>
      <w:r w:rsidR="000622A7" w:rsidRPr="00496272">
        <w:rPr>
          <w:rFonts w:ascii="Arial" w:hAnsi="Arial" w:cs="Arial"/>
          <w:lang w:val="de-DE"/>
        </w:rPr>
        <w:t>.</w:t>
      </w:r>
      <w:r w:rsidR="00AC3D2A" w:rsidRPr="00496272">
        <w:rPr>
          <w:rFonts w:ascii="Arial" w:hAnsi="Arial" w:cs="Arial"/>
          <w:lang w:val="de-DE"/>
        </w:rPr>
        <w:t xml:space="preserve"> 1, </w:t>
      </w:r>
      <w:r w:rsidR="000622A7" w:rsidRPr="00496272">
        <w:rPr>
          <w:rFonts w:ascii="Arial" w:hAnsi="Arial" w:cs="Arial"/>
          <w:lang w:val="de-DE"/>
        </w:rPr>
        <w:t>Absatz</w:t>
      </w:r>
      <w:r w:rsidR="00AC3D2A" w:rsidRPr="00496272">
        <w:rPr>
          <w:rFonts w:ascii="Arial" w:hAnsi="Arial" w:cs="Arial"/>
          <w:lang w:val="de-DE"/>
        </w:rPr>
        <w:t xml:space="preserve"> 12, </w:t>
      </w:r>
      <w:r w:rsidR="000622A7" w:rsidRPr="00496272">
        <w:rPr>
          <w:rFonts w:ascii="Arial" w:hAnsi="Arial" w:cs="Arial"/>
          <w:lang w:val="de-DE"/>
        </w:rPr>
        <w:t>Gesetz Nr.</w:t>
      </w:r>
      <w:r w:rsidR="00AC3D2A" w:rsidRPr="00496272">
        <w:rPr>
          <w:rFonts w:ascii="Arial" w:hAnsi="Arial" w:cs="Arial"/>
          <w:lang w:val="de-DE"/>
        </w:rPr>
        <w:t xml:space="preserve"> 207/2024 </w:t>
      </w:r>
      <w:r w:rsidR="00351C4A">
        <w:rPr>
          <w:rFonts w:ascii="Arial" w:hAnsi="Arial" w:cs="Arial"/>
          <w:lang w:val="de-DE"/>
        </w:rPr>
        <w:t>(d</w:t>
      </w:r>
      <w:r>
        <w:rPr>
          <w:rFonts w:ascii="Arial" w:hAnsi="Arial" w:cs="Arial"/>
          <w:lang w:val="de-DE"/>
        </w:rPr>
        <w:t>em</w:t>
      </w:r>
      <w:r w:rsidR="00351C4A">
        <w:rPr>
          <w:rFonts w:ascii="Arial" w:hAnsi="Arial" w:cs="Arial"/>
          <w:lang w:val="de-DE"/>
        </w:rPr>
        <w:t xml:space="preserve"> Haus</w:t>
      </w:r>
      <w:r w:rsidR="000622A7" w:rsidRPr="00496272">
        <w:rPr>
          <w:rFonts w:ascii="Arial" w:hAnsi="Arial" w:cs="Arial"/>
          <w:lang w:val="de-DE"/>
        </w:rPr>
        <w:t>haltsgesetz für das Jahr 2</w:t>
      </w:r>
      <w:r w:rsidR="00AC3D2A" w:rsidRPr="00496272">
        <w:rPr>
          <w:rFonts w:ascii="Arial" w:hAnsi="Arial" w:cs="Arial"/>
          <w:lang w:val="de-DE"/>
        </w:rPr>
        <w:t xml:space="preserve">025) </w:t>
      </w:r>
      <w:r>
        <w:rPr>
          <w:rFonts w:ascii="Arial" w:hAnsi="Arial" w:cs="Arial"/>
          <w:lang w:val="de-DE"/>
        </w:rPr>
        <w:t>wurde auch f</w:t>
      </w:r>
      <w:r w:rsidR="00E04644" w:rsidRPr="00496272">
        <w:rPr>
          <w:rFonts w:ascii="Arial" w:hAnsi="Arial" w:cs="Arial"/>
          <w:lang w:val="de-DE"/>
        </w:rPr>
        <w:t>ür das Jahr 2026</w:t>
      </w:r>
      <w:r w:rsidR="000622A7" w:rsidRPr="00496272">
        <w:rPr>
          <w:rFonts w:ascii="Arial" w:hAnsi="Arial" w:cs="Arial"/>
          <w:b/>
          <w:bCs/>
          <w:lang w:val="de-DE"/>
        </w:rPr>
        <w:t xml:space="preserve"> der </w:t>
      </w:r>
      <w:r w:rsidR="00B76A12">
        <w:rPr>
          <w:rFonts w:ascii="Arial" w:hAnsi="Arial" w:cs="Arial"/>
          <w:b/>
          <w:bCs/>
          <w:lang w:val="de-DE"/>
        </w:rPr>
        <w:t>Ausschlussgrund</w:t>
      </w:r>
      <w:r w:rsidR="00B76A12" w:rsidRPr="00496272">
        <w:rPr>
          <w:rFonts w:ascii="Arial" w:hAnsi="Arial" w:cs="Arial"/>
          <w:b/>
          <w:bCs/>
          <w:lang w:val="de-DE"/>
        </w:rPr>
        <w:t xml:space="preserve"> </w:t>
      </w:r>
      <w:r>
        <w:rPr>
          <w:rFonts w:ascii="Arial" w:hAnsi="Arial" w:cs="Arial"/>
          <w:b/>
          <w:bCs/>
          <w:lang w:val="de-DE"/>
        </w:rPr>
        <w:t>aus der Pauschalbesteuerung („</w:t>
      </w:r>
      <w:proofErr w:type="spellStart"/>
      <w:r w:rsidR="00AC3D2A" w:rsidRPr="00496272">
        <w:rPr>
          <w:rFonts w:ascii="Arial" w:hAnsi="Arial" w:cs="Arial"/>
          <w:b/>
          <w:bCs/>
          <w:lang w:val="de-DE"/>
        </w:rPr>
        <w:t>regime</w:t>
      </w:r>
      <w:proofErr w:type="spellEnd"/>
      <w:r w:rsidR="00AC3D2A" w:rsidRPr="00496272">
        <w:rPr>
          <w:rFonts w:ascii="Arial" w:hAnsi="Arial" w:cs="Arial"/>
          <w:b/>
          <w:bCs/>
          <w:lang w:val="de-DE"/>
        </w:rPr>
        <w:t xml:space="preserve"> </w:t>
      </w:r>
      <w:proofErr w:type="spellStart"/>
      <w:r w:rsidR="00AC3D2A" w:rsidRPr="00496272">
        <w:rPr>
          <w:rFonts w:ascii="Arial" w:hAnsi="Arial" w:cs="Arial"/>
          <w:b/>
          <w:bCs/>
          <w:lang w:val="de-DE"/>
        </w:rPr>
        <w:t>forfetario</w:t>
      </w:r>
      <w:proofErr w:type="spellEnd"/>
      <w:r>
        <w:rPr>
          <w:rFonts w:ascii="Arial" w:hAnsi="Arial" w:cs="Arial"/>
          <w:b/>
          <w:bCs/>
          <w:lang w:val="de-DE"/>
        </w:rPr>
        <w:t>“)</w:t>
      </w:r>
      <w:r w:rsidR="00AC3D2A" w:rsidRPr="00496272">
        <w:rPr>
          <w:rFonts w:ascii="Arial" w:hAnsi="Arial" w:cs="Arial"/>
          <w:b/>
          <w:bCs/>
          <w:lang w:val="de-DE"/>
        </w:rPr>
        <w:t xml:space="preserve"> </w:t>
      </w:r>
      <w:r>
        <w:rPr>
          <w:rFonts w:ascii="Arial" w:hAnsi="Arial" w:cs="Arial"/>
          <w:b/>
          <w:bCs/>
          <w:lang w:val="de-DE"/>
        </w:rPr>
        <w:t xml:space="preserve">ex </w:t>
      </w:r>
      <w:r w:rsidR="00E04644" w:rsidRPr="00496272">
        <w:rPr>
          <w:rFonts w:ascii="Arial" w:hAnsi="Arial" w:cs="Arial"/>
          <w:lang w:val="de-DE"/>
        </w:rPr>
        <w:t>Art</w:t>
      </w:r>
      <w:r w:rsidR="000622A7" w:rsidRPr="00496272">
        <w:rPr>
          <w:rFonts w:ascii="Arial" w:hAnsi="Arial" w:cs="Arial"/>
          <w:lang w:val="de-DE"/>
        </w:rPr>
        <w:t>.</w:t>
      </w:r>
      <w:r w:rsidR="00AC3D2A" w:rsidRPr="00496272">
        <w:rPr>
          <w:rFonts w:ascii="Arial" w:hAnsi="Arial" w:cs="Arial"/>
          <w:lang w:val="de-DE"/>
        </w:rPr>
        <w:t xml:space="preserve"> 1, </w:t>
      </w:r>
      <w:r w:rsidR="000622A7" w:rsidRPr="00496272">
        <w:rPr>
          <w:rFonts w:ascii="Arial" w:hAnsi="Arial" w:cs="Arial"/>
          <w:lang w:val="de-DE"/>
        </w:rPr>
        <w:t>Absatz</w:t>
      </w:r>
      <w:r w:rsidR="00AC3D2A" w:rsidRPr="00496272">
        <w:rPr>
          <w:rFonts w:ascii="Arial" w:hAnsi="Arial" w:cs="Arial"/>
          <w:lang w:val="de-DE"/>
        </w:rPr>
        <w:t xml:space="preserve"> 57, </w:t>
      </w:r>
      <w:r w:rsidR="000622A7" w:rsidRPr="00496272">
        <w:rPr>
          <w:rFonts w:ascii="Arial" w:hAnsi="Arial" w:cs="Arial"/>
          <w:lang w:val="de-DE"/>
        </w:rPr>
        <w:t>Buchst.</w:t>
      </w:r>
      <w:r w:rsidR="00AC3D2A" w:rsidRPr="00496272">
        <w:rPr>
          <w:rFonts w:ascii="Arial" w:hAnsi="Arial" w:cs="Arial"/>
          <w:lang w:val="de-DE"/>
        </w:rPr>
        <w:t xml:space="preserve"> d-</w:t>
      </w:r>
      <w:proofErr w:type="spellStart"/>
      <w:r w:rsidR="00AC3D2A" w:rsidRPr="00496272">
        <w:rPr>
          <w:rFonts w:ascii="Arial" w:hAnsi="Arial" w:cs="Arial"/>
          <w:lang w:val="de-DE"/>
        </w:rPr>
        <w:t>ter</w:t>
      </w:r>
      <w:proofErr w:type="spellEnd"/>
      <w:r w:rsidR="00AC3D2A" w:rsidRPr="00496272">
        <w:rPr>
          <w:rFonts w:ascii="Arial" w:hAnsi="Arial" w:cs="Arial"/>
          <w:lang w:val="de-DE"/>
        </w:rPr>
        <w:t xml:space="preserve">), </w:t>
      </w:r>
      <w:r w:rsidR="000622A7" w:rsidRPr="00496272">
        <w:rPr>
          <w:rFonts w:ascii="Arial" w:hAnsi="Arial" w:cs="Arial"/>
          <w:lang w:val="de-DE"/>
        </w:rPr>
        <w:t>Gesetz Nr.</w:t>
      </w:r>
      <w:r w:rsidR="00AC3D2A" w:rsidRPr="00496272">
        <w:rPr>
          <w:rFonts w:ascii="Arial" w:hAnsi="Arial" w:cs="Arial"/>
          <w:lang w:val="de-DE"/>
        </w:rPr>
        <w:t xml:space="preserve"> 190/2014 </w:t>
      </w:r>
      <w:r w:rsidR="00351C4A">
        <w:rPr>
          <w:rFonts w:ascii="Arial" w:hAnsi="Arial" w:cs="Arial"/>
          <w:lang w:val="de-DE"/>
        </w:rPr>
        <w:t>(d</w:t>
      </w:r>
      <w:r>
        <w:rPr>
          <w:rFonts w:ascii="Arial" w:hAnsi="Arial" w:cs="Arial"/>
          <w:lang w:val="de-DE"/>
        </w:rPr>
        <w:t>em</w:t>
      </w:r>
      <w:r w:rsidR="00351C4A">
        <w:rPr>
          <w:rFonts w:ascii="Arial" w:hAnsi="Arial" w:cs="Arial"/>
          <w:lang w:val="de-DE"/>
        </w:rPr>
        <w:t xml:space="preserve"> Haus</w:t>
      </w:r>
      <w:r w:rsidR="000622A7" w:rsidRPr="00496272">
        <w:rPr>
          <w:rFonts w:ascii="Arial" w:hAnsi="Arial" w:cs="Arial"/>
          <w:lang w:val="de-DE"/>
        </w:rPr>
        <w:t>haltsgesetz für das Jahr 2</w:t>
      </w:r>
      <w:r w:rsidR="00AC3D2A" w:rsidRPr="00496272">
        <w:rPr>
          <w:rFonts w:ascii="Arial" w:hAnsi="Arial" w:cs="Arial"/>
          <w:lang w:val="de-DE"/>
        </w:rPr>
        <w:t>015)</w:t>
      </w:r>
      <w:r>
        <w:rPr>
          <w:rFonts w:ascii="Arial" w:hAnsi="Arial" w:cs="Arial"/>
          <w:lang w:val="de-DE"/>
        </w:rPr>
        <w:t xml:space="preserve"> bestätigt, wonach jene </w:t>
      </w:r>
      <w:r w:rsidR="000622A7" w:rsidRPr="00496272">
        <w:rPr>
          <w:rFonts w:ascii="Arial" w:hAnsi="Arial" w:cs="Arial"/>
          <w:lang w:val="de-DE"/>
        </w:rPr>
        <w:t>Steuerzahler</w:t>
      </w:r>
      <w:r>
        <w:rPr>
          <w:rFonts w:ascii="Arial" w:hAnsi="Arial" w:cs="Arial"/>
          <w:lang w:val="de-DE"/>
        </w:rPr>
        <w:t>, welche</w:t>
      </w:r>
      <w:r w:rsidR="00AC3D2A" w:rsidRPr="00496272">
        <w:rPr>
          <w:rFonts w:ascii="Arial" w:hAnsi="Arial" w:cs="Arial"/>
          <w:lang w:val="de-DE"/>
        </w:rPr>
        <w:t xml:space="preserve"> </w:t>
      </w:r>
      <w:r>
        <w:rPr>
          <w:rFonts w:ascii="Arial" w:hAnsi="Arial" w:cs="Arial"/>
          <w:lang w:val="de-DE"/>
        </w:rPr>
        <w:t>im Vorjahr</w:t>
      </w:r>
      <w:r w:rsidRPr="00496272">
        <w:rPr>
          <w:rFonts w:ascii="Arial" w:hAnsi="Arial" w:cs="Arial"/>
          <w:lang w:val="de-DE"/>
        </w:rPr>
        <w:t xml:space="preserve"> </w:t>
      </w:r>
      <w:r w:rsidR="000622A7" w:rsidRPr="00496272">
        <w:rPr>
          <w:rFonts w:ascii="Arial" w:hAnsi="Arial" w:cs="Arial"/>
          <w:lang w:val="de-DE"/>
        </w:rPr>
        <w:t>Einkünfte</w:t>
      </w:r>
      <w:r w:rsidR="00AC3D2A" w:rsidRPr="00496272">
        <w:rPr>
          <w:rFonts w:ascii="Arial" w:hAnsi="Arial" w:cs="Arial"/>
          <w:lang w:val="de-DE"/>
        </w:rPr>
        <w:t xml:space="preserve"> </w:t>
      </w:r>
      <w:r>
        <w:rPr>
          <w:rFonts w:ascii="Arial" w:hAnsi="Arial" w:cs="Arial"/>
          <w:lang w:val="de-DE"/>
        </w:rPr>
        <w:t>aus</w:t>
      </w:r>
      <w:r w:rsidR="00AC3D2A" w:rsidRPr="00496272">
        <w:rPr>
          <w:rFonts w:ascii="Arial" w:hAnsi="Arial" w:cs="Arial"/>
          <w:lang w:val="de-DE"/>
        </w:rPr>
        <w:t xml:space="preserve"> </w:t>
      </w:r>
      <w:r w:rsidR="00496272" w:rsidRPr="00496272">
        <w:rPr>
          <w:rFonts w:ascii="Arial" w:hAnsi="Arial" w:cs="Arial"/>
          <w:lang w:val="de-DE"/>
        </w:rPr>
        <w:t>unselbständige Tätigkeit</w:t>
      </w:r>
      <w:r w:rsidR="00AC3D2A" w:rsidRPr="00496272">
        <w:rPr>
          <w:rFonts w:ascii="Arial" w:hAnsi="Arial" w:cs="Arial"/>
          <w:lang w:val="de-DE"/>
        </w:rPr>
        <w:t xml:space="preserve"> / </w:t>
      </w:r>
      <w:r w:rsidR="00B76A12">
        <w:rPr>
          <w:rFonts w:ascii="Arial" w:hAnsi="Arial" w:cs="Arial"/>
          <w:lang w:val="de-DE"/>
        </w:rPr>
        <w:t>gleichgestellte</w:t>
      </w:r>
      <w:r>
        <w:rPr>
          <w:rFonts w:ascii="Arial" w:hAnsi="Arial" w:cs="Arial"/>
          <w:lang w:val="de-DE"/>
        </w:rPr>
        <w:t xml:space="preserve"> Einkünfte</w:t>
      </w:r>
      <w:r w:rsidR="00AC3D2A" w:rsidRPr="00496272">
        <w:rPr>
          <w:rFonts w:ascii="Arial" w:hAnsi="Arial" w:cs="Arial"/>
          <w:lang w:val="de-DE"/>
        </w:rPr>
        <w:t xml:space="preserve"> </w:t>
      </w:r>
      <w:r>
        <w:rPr>
          <w:rFonts w:ascii="Arial" w:hAnsi="Arial" w:cs="Arial"/>
          <w:b/>
          <w:bCs/>
          <w:lang w:val="de-DE"/>
        </w:rPr>
        <w:t>von mehr als</w:t>
      </w:r>
      <w:r w:rsidRPr="00496272">
        <w:rPr>
          <w:rFonts w:ascii="Arial" w:hAnsi="Arial" w:cs="Arial"/>
          <w:b/>
          <w:bCs/>
          <w:lang w:val="de-DE"/>
        </w:rPr>
        <w:t xml:space="preserve"> </w:t>
      </w:r>
      <w:r w:rsidR="000622A7" w:rsidRPr="00496272">
        <w:rPr>
          <w:rFonts w:ascii="Arial" w:hAnsi="Arial" w:cs="Arial"/>
          <w:b/>
          <w:bCs/>
          <w:lang w:val="de-DE"/>
        </w:rPr>
        <w:t>€</w:t>
      </w:r>
      <w:r w:rsidR="00AC3D2A" w:rsidRPr="00496272">
        <w:rPr>
          <w:rFonts w:ascii="Arial" w:hAnsi="Arial" w:cs="Arial"/>
          <w:b/>
          <w:bCs/>
          <w:lang w:val="de-DE"/>
        </w:rPr>
        <w:t xml:space="preserve"> 35.000</w:t>
      </w:r>
      <w:r>
        <w:rPr>
          <w:rFonts w:ascii="Arial" w:hAnsi="Arial" w:cs="Arial"/>
          <w:lang w:val="de-DE"/>
        </w:rPr>
        <w:t xml:space="preserve"> bezoge</w:t>
      </w:r>
      <w:r w:rsidR="00814341">
        <w:rPr>
          <w:rFonts w:ascii="Arial" w:hAnsi="Arial" w:cs="Arial"/>
          <w:lang w:val="de-DE"/>
        </w:rPr>
        <w:t>n</w:t>
      </w:r>
      <w:r>
        <w:rPr>
          <w:rFonts w:ascii="Arial" w:hAnsi="Arial" w:cs="Arial"/>
          <w:lang w:val="de-DE"/>
        </w:rPr>
        <w:t xml:space="preserve"> haben, die Pauschalbesteuerung nicht in Anspruch nehmen können.</w:t>
      </w:r>
    </w:p>
    <w:p w14:paraId="60B0EDCE" w14:textId="77777777" w:rsidR="006E0951" w:rsidRDefault="006E0951" w:rsidP="00AC3D2A">
      <w:pPr>
        <w:pStyle w:val="Corpotesto"/>
        <w:spacing w:before="60" w:after="0" w:line="240" w:lineRule="auto"/>
        <w:jc w:val="both"/>
        <w:rPr>
          <w:rFonts w:ascii="Arial" w:hAnsi="Arial" w:cs="Arial"/>
          <w:lang w:val="de-DE"/>
        </w:rPr>
      </w:pPr>
    </w:p>
    <w:p w14:paraId="1DDF73E8" w14:textId="77777777" w:rsidR="006E0951" w:rsidRPr="00BC51F8" w:rsidRDefault="006E0951" w:rsidP="006E0951">
      <w:pPr>
        <w:pStyle w:val="TITOLOMANFREDI"/>
        <w:rPr>
          <w:lang w:val="de-DE"/>
        </w:rPr>
      </w:pPr>
      <w:r>
        <w:rPr>
          <w:lang w:val="de-DE"/>
        </w:rPr>
        <w:t xml:space="preserve">BEGÜNSTIGTE </w:t>
      </w:r>
      <w:r w:rsidRPr="00BC51F8">
        <w:rPr>
          <w:lang w:val="de-DE"/>
        </w:rPr>
        <w:t xml:space="preserve">ZUWEISUNG / </w:t>
      </w:r>
      <w:proofErr w:type="spellStart"/>
      <w:r w:rsidRPr="00BC51F8">
        <w:rPr>
          <w:lang w:val="de-DE"/>
        </w:rPr>
        <w:t>VERÄUßERUNG</w:t>
      </w:r>
      <w:proofErr w:type="spellEnd"/>
      <w:r w:rsidRPr="00BC51F8">
        <w:rPr>
          <w:lang w:val="de-DE"/>
        </w:rPr>
        <w:t xml:space="preserve"> </w:t>
      </w:r>
      <w:r>
        <w:rPr>
          <w:lang w:val="de-DE"/>
        </w:rPr>
        <w:t>VON UNTERNEHMENSGÜTERN</w:t>
      </w:r>
      <w:r w:rsidRPr="00BC51F8">
        <w:rPr>
          <w:lang w:val="de-DE"/>
        </w:rPr>
        <w:t xml:space="preserve"> / </w:t>
      </w:r>
      <w:r>
        <w:rPr>
          <w:lang w:val="de-DE"/>
        </w:rPr>
        <w:t xml:space="preserve">BEGÜNSTIGTE </w:t>
      </w:r>
      <w:r w:rsidRPr="00BC51F8">
        <w:rPr>
          <w:lang w:val="de-DE"/>
        </w:rPr>
        <w:t>UMWAND</w:t>
      </w:r>
      <w:r>
        <w:rPr>
          <w:lang w:val="de-DE"/>
        </w:rPr>
        <w:t>L</w:t>
      </w:r>
      <w:r w:rsidRPr="00BC51F8">
        <w:rPr>
          <w:lang w:val="de-DE"/>
        </w:rPr>
        <w:t xml:space="preserve">UNG IN </w:t>
      </w:r>
      <w:r>
        <w:rPr>
          <w:lang w:val="de-DE"/>
        </w:rPr>
        <w:t xml:space="preserve">EINE </w:t>
      </w:r>
      <w:r w:rsidRPr="00BC51F8">
        <w:rPr>
          <w:lang w:val="de-DE"/>
        </w:rPr>
        <w:t>EINFACHE GESELLSCHAFT</w:t>
      </w:r>
    </w:p>
    <w:p w14:paraId="206E5D7B" w14:textId="1FF1FB7A" w:rsidR="006E0951" w:rsidRPr="005D3565" w:rsidRDefault="006E0951" w:rsidP="006E0951">
      <w:pPr>
        <w:pStyle w:val="Corpotesto"/>
        <w:spacing w:before="60" w:after="0" w:line="240" w:lineRule="auto"/>
        <w:jc w:val="both"/>
        <w:rPr>
          <w:rFonts w:ascii="Arial" w:hAnsi="Arial" w:cs="Arial"/>
        </w:rPr>
      </w:pPr>
      <w:r w:rsidRPr="00BC51F8">
        <w:rPr>
          <w:rFonts w:ascii="Arial" w:hAnsi="Arial" w:cs="Arial"/>
          <w:lang w:val="de-DE"/>
        </w:rPr>
        <w:t>Im Zuge der Genehmigung des Haushaltsgesetzes</w:t>
      </w:r>
      <w:r>
        <w:rPr>
          <w:rFonts w:ascii="Arial" w:hAnsi="Arial" w:cs="Arial"/>
          <w:lang w:val="de-DE"/>
        </w:rPr>
        <w:t xml:space="preserve"> wurde wiederum die Möglichkeit zur begünstigten </w:t>
      </w:r>
      <w:r w:rsidRPr="00BC51F8">
        <w:rPr>
          <w:rFonts w:ascii="Arial" w:hAnsi="Arial" w:cs="Arial"/>
          <w:lang w:val="de-DE"/>
        </w:rPr>
        <w:t xml:space="preserve">Zuweisung / Veräußerung </w:t>
      </w:r>
      <w:r>
        <w:rPr>
          <w:rFonts w:ascii="Arial" w:hAnsi="Arial" w:cs="Arial"/>
          <w:lang w:val="de-DE"/>
        </w:rPr>
        <w:t xml:space="preserve">von Unternehmensgütern (Immobilien und bewegliche Güter) vorgesehen. </w:t>
      </w:r>
      <w:r w:rsidRPr="005D3565">
        <w:rPr>
          <w:rFonts w:ascii="Arial" w:hAnsi="Arial" w:cs="Arial"/>
        </w:rPr>
        <w:t>Da</w:t>
      </w:r>
      <w:r>
        <w:rPr>
          <w:rFonts w:ascii="Arial" w:hAnsi="Arial" w:cs="Arial"/>
        </w:rPr>
        <w:t>m</w:t>
      </w:r>
      <w:r w:rsidRPr="005D3565">
        <w:rPr>
          <w:rFonts w:ascii="Arial" w:hAnsi="Arial" w:cs="Arial"/>
        </w:rPr>
        <w:t xml:space="preserve">it </w:t>
      </w:r>
      <w:proofErr w:type="spellStart"/>
      <w:r w:rsidRPr="005D3565">
        <w:rPr>
          <w:rFonts w:ascii="Arial" w:hAnsi="Arial" w:cs="Arial"/>
        </w:rPr>
        <w:t>können</w:t>
      </w:r>
      <w:proofErr w:type="spellEnd"/>
      <w:r w:rsidRPr="005D3565">
        <w:rPr>
          <w:rFonts w:ascii="Arial" w:hAnsi="Arial" w:cs="Arial"/>
        </w:rPr>
        <w:t xml:space="preserve"> Personen-</w:t>
      </w:r>
      <w:r>
        <w:rPr>
          <w:rFonts w:ascii="Arial" w:hAnsi="Arial" w:cs="Arial"/>
        </w:rPr>
        <w:t xml:space="preserve"> und </w:t>
      </w:r>
      <w:proofErr w:type="spellStart"/>
      <w:r>
        <w:rPr>
          <w:rFonts w:ascii="Arial" w:hAnsi="Arial" w:cs="Arial"/>
        </w:rPr>
        <w:t>Kapital</w:t>
      </w:r>
      <w:r w:rsidRPr="005D3565">
        <w:rPr>
          <w:rFonts w:ascii="Arial" w:hAnsi="Arial" w:cs="Arial"/>
        </w:rPr>
        <w:t>gesellschaften</w:t>
      </w:r>
      <w:proofErr w:type="spellEnd"/>
      <w:r>
        <w:rPr>
          <w:rFonts w:ascii="Arial" w:hAnsi="Arial" w:cs="Arial"/>
        </w:rPr>
        <w:t xml:space="preserve"> </w:t>
      </w:r>
      <w:proofErr w:type="spellStart"/>
      <w:r>
        <w:rPr>
          <w:rFonts w:ascii="Arial" w:hAnsi="Arial" w:cs="Arial"/>
        </w:rPr>
        <w:t>nach</w:t>
      </w:r>
      <w:proofErr w:type="spellEnd"/>
      <w:r w:rsidRPr="005D3565">
        <w:rPr>
          <w:rFonts w:ascii="Arial" w:hAnsi="Arial" w:cs="Arial"/>
        </w:rPr>
        <w:t xml:space="preserve"> </w:t>
      </w:r>
      <w:proofErr w:type="spellStart"/>
      <w:r w:rsidRPr="005D3565">
        <w:rPr>
          <w:rFonts w:ascii="Arial" w:hAnsi="Arial" w:cs="Arial"/>
        </w:rPr>
        <w:t>Zahlung</w:t>
      </w:r>
      <w:proofErr w:type="spellEnd"/>
      <w:r w:rsidRPr="005D3565">
        <w:rPr>
          <w:rFonts w:ascii="Arial" w:hAnsi="Arial" w:cs="Arial"/>
        </w:rPr>
        <w:t xml:space="preserve"> </w:t>
      </w:r>
      <w:proofErr w:type="spellStart"/>
      <w:r>
        <w:rPr>
          <w:rFonts w:ascii="Arial" w:hAnsi="Arial" w:cs="Arial"/>
        </w:rPr>
        <w:t>einer</w:t>
      </w:r>
      <w:proofErr w:type="spellEnd"/>
      <w:r>
        <w:rPr>
          <w:rFonts w:ascii="Arial" w:hAnsi="Arial" w:cs="Arial"/>
        </w:rPr>
        <w:t xml:space="preserve"> </w:t>
      </w:r>
      <w:r w:rsidRPr="005D3565">
        <w:rPr>
          <w:rFonts w:ascii="Arial" w:hAnsi="Arial" w:cs="Arial"/>
        </w:rPr>
        <w:t>Ersatzsteuer:</w:t>
      </w:r>
    </w:p>
    <w:p w14:paraId="4504F520" w14:textId="77777777" w:rsidR="006E0951" w:rsidRPr="005D3565"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sidRPr="005D3565">
        <w:rPr>
          <w:rFonts w:ascii="Arial" w:hAnsi="Arial"/>
          <w:lang w:val="de-DE"/>
        </w:rPr>
        <w:t xml:space="preserve">Immobilien, </w:t>
      </w:r>
      <w:r>
        <w:rPr>
          <w:rFonts w:ascii="Arial" w:hAnsi="Arial"/>
          <w:lang w:val="de-DE"/>
        </w:rPr>
        <w:t xml:space="preserve">die nicht betrieblich genutzt werden </w:t>
      </w:r>
      <w:r w:rsidRPr="005D3565">
        <w:rPr>
          <w:rFonts w:ascii="Arial" w:hAnsi="Arial"/>
          <w:lang w:val="de-DE"/>
        </w:rPr>
        <w:t>(“</w:t>
      </w:r>
      <w:proofErr w:type="spellStart"/>
      <w:r w:rsidRPr="005D3565">
        <w:rPr>
          <w:rFonts w:ascii="Arial" w:hAnsi="Arial"/>
          <w:lang w:val="de-DE"/>
        </w:rPr>
        <w:t>diversi</w:t>
      </w:r>
      <w:proofErr w:type="spellEnd"/>
      <w:r w:rsidRPr="005D3565">
        <w:rPr>
          <w:rFonts w:ascii="Arial" w:hAnsi="Arial"/>
          <w:lang w:val="de-DE"/>
        </w:rPr>
        <w:t xml:space="preserve"> da </w:t>
      </w:r>
      <w:proofErr w:type="spellStart"/>
      <w:r w:rsidRPr="005D3565">
        <w:rPr>
          <w:rFonts w:ascii="Arial" w:hAnsi="Arial"/>
          <w:lang w:val="de-DE"/>
        </w:rPr>
        <w:t>quelli</w:t>
      </w:r>
      <w:proofErr w:type="spellEnd"/>
      <w:r w:rsidRPr="005D3565">
        <w:rPr>
          <w:rFonts w:ascii="Arial" w:hAnsi="Arial"/>
          <w:lang w:val="de-DE"/>
        </w:rPr>
        <w:t xml:space="preserve"> </w:t>
      </w:r>
      <w:proofErr w:type="spellStart"/>
      <w:r w:rsidRPr="005D3565">
        <w:rPr>
          <w:rFonts w:ascii="Arial" w:hAnsi="Arial"/>
          <w:lang w:val="de-DE"/>
        </w:rPr>
        <w:t>strumentali</w:t>
      </w:r>
      <w:proofErr w:type="spellEnd"/>
      <w:r w:rsidRPr="005D3565">
        <w:rPr>
          <w:rFonts w:ascii="Arial" w:hAnsi="Arial"/>
          <w:lang w:val="de-DE"/>
        </w:rPr>
        <w:t xml:space="preserve"> </w:t>
      </w:r>
      <w:r>
        <w:rPr>
          <w:rFonts w:ascii="Arial" w:hAnsi="Arial"/>
          <w:lang w:val="de-DE"/>
        </w:rPr>
        <w:t xml:space="preserve">per </w:t>
      </w:r>
      <w:r w:rsidRPr="005D3565">
        <w:rPr>
          <w:rFonts w:ascii="Arial" w:hAnsi="Arial"/>
          <w:lang w:val="de-DE"/>
        </w:rPr>
        <w:t xml:space="preserve"> </w:t>
      </w:r>
      <w:proofErr w:type="spellStart"/>
      <w:r w:rsidRPr="005D3565">
        <w:rPr>
          <w:rFonts w:ascii="Arial" w:hAnsi="Arial"/>
          <w:lang w:val="de-DE"/>
        </w:rPr>
        <w:t>destinazione</w:t>
      </w:r>
      <w:proofErr w:type="spellEnd"/>
      <w:r>
        <w:rPr>
          <w:rFonts w:ascii="Arial" w:hAnsi="Arial"/>
          <w:lang w:val="de-DE"/>
        </w:rPr>
        <w:t>“)</w:t>
      </w:r>
      <w:r w:rsidRPr="005D3565">
        <w:rPr>
          <w:rFonts w:ascii="Arial" w:hAnsi="Arial"/>
          <w:lang w:val="de-DE"/>
        </w:rPr>
        <w:t>;</w:t>
      </w:r>
    </w:p>
    <w:p w14:paraId="6A3CA45D" w14:textId="77777777" w:rsidR="006E0951" w:rsidRPr="005D3565"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sidRPr="005D3565">
        <w:rPr>
          <w:rFonts w:ascii="Arial" w:hAnsi="Arial"/>
          <w:lang w:val="de-DE"/>
        </w:rPr>
        <w:lastRenderedPageBreak/>
        <w:t>und b</w:t>
      </w:r>
      <w:r>
        <w:rPr>
          <w:rFonts w:ascii="Arial" w:hAnsi="Arial"/>
          <w:lang w:val="de-DE"/>
        </w:rPr>
        <w:t>e</w:t>
      </w:r>
      <w:r w:rsidRPr="005D3565">
        <w:rPr>
          <w:rFonts w:ascii="Arial" w:hAnsi="Arial"/>
          <w:lang w:val="de-DE"/>
        </w:rPr>
        <w:t>wegliche  Güter, die in öffentliche</w:t>
      </w:r>
      <w:r>
        <w:rPr>
          <w:rFonts w:ascii="Arial" w:hAnsi="Arial"/>
          <w:lang w:val="de-DE"/>
        </w:rPr>
        <w:t>n</w:t>
      </w:r>
      <w:r w:rsidRPr="005D3565">
        <w:rPr>
          <w:rFonts w:ascii="Arial" w:hAnsi="Arial"/>
          <w:lang w:val="de-DE"/>
        </w:rPr>
        <w:t xml:space="preserve"> Register</w:t>
      </w:r>
      <w:r>
        <w:rPr>
          <w:rFonts w:ascii="Arial" w:hAnsi="Arial"/>
          <w:lang w:val="de-DE"/>
        </w:rPr>
        <w:t>n</w:t>
      </w:r>
      <w:r w:rsidRPr="005D3565">
        <w:rPr>
          <w:rFonts w:ascii="Arial" w:hAnsi="Arial"/>
          <w:lang w:val="de-DE"/>
        </w:rPr>
        <w:t xml:space="preserve"> einget</w:t>
      </w:r>
      <w:r>
        <w:rPr>
          <w:rFonts w:ascii="Arial" w:hAnsi="Arial"/>
          <w:lang w:val="de-DE"/>
        </w:rPr>
        <w:t>r</w:t>
      </w:r>
      <w:r w:rsidRPr="005D3565">
        <w:rPr>
          <w:rFonts w:ascii="Arial" w:hAnsi="Arial"/>
          <w:lang w:val="de-DE"/>
        </w:rPr>
        <w:t xml:space="preserve">agen sind </w:t>
      </w:r>
      <w:r>
        <w:rPr>
          <w:rFonts w:ascii="Arial" w:hAnsi="Arial"/>
          <w:lang w:val="de-DE"/>
        </w:rPr>
        <w:t xml:space="preserve">und nicht betrieblich genutzt werden („non </w:t>
      </w:r>
      <w:proofErr w:type="spellStart"/>
      <w:r>
        <w:rPr>
          <w:rFonts w:ascii="Arial" w:hAnsi="Arial"/>
          <w:lang w:val="de-DE"/>
        </w:rPr>
        <w:t>strumentali</w:t>
      </w:r>
      <w:proofErr w:type="spellEnd"/>
      <w:r>
        <w:rPr>
          <w:rFonts w:ascii="Arial" w:hAnsi="Arial"/>
          <w:lang w:val="de-DE"/>
        </w:rPr>
        <w:t>“)</w:t>
      </w:r>
    </w:p>
    <w:p w14:paraId="337A7886" w14:textId="77777777" w:rsidR="006E0951" w:rsidRPr="00B518F7" w:rsidRDefault="006E0951" w:rsidP="006E0951">
      <w:pPr>
        <w:pStyle w:val="Corpotesto"/>
        <w:spacing w:before="60" w:after="60" w:line="240" w:lineRule="auto"/>
        <w:jc w:val="both"/>
        <w:rPr>
          <w:rFonts w:ascii="Arial" w:hAnsi="Arial" w:cs="Arial"/>
          <w:lang w:val="de-DE"/>
        </w:rPr>
      </w:pPr>
      <w:r w:rsidRPr="00B518F7">
        <w:rPr>
          <w:rFonts w:ascii="Arial" w:hAnsi="Arial" w:cs="Arial"/>
          <w:lang w:val="de-DE"/>
        </w:rPr>
        <w:t>zu begünstigten Bedingungen an ihre Gesellschafter veräußern.</w:t>
      </w:r>
    </w:p>
    <w:p w14:paraId="7C6E865E" w14:textId="66A0A0EE" w:rsidR="006E0951" w:rsidRPr="00B518F7" w:rsidRDefault="006E0951" w:rsidP="006E0951">
      <w:pPr>
        <w:pStyle w:val="Corpotesto"/>
        <w:spacing w:before="60" w:after="60" w:line="240" w:lineRule="auto"/>
        <w:jc w:val="both"/>
        <w:rPr>
          <w:rFonts w:ascii="Arial" w:hAnsi="Arial" w:cs="Arial"/>
          <w:lang w:val="de-DE"/>
        </w:rPr>
      </w:pPr>
      <w:r w:rsidRPr="00B518F7">
        <w:rPr>
          <w:rFonts w:ascii="Arial" w:hAnsi="Arial" w:cs="Arial"/>
          <w:lang w:val="de-DE"/>
        </w:rPr>
        <w:t xml:space="preserve">Die Zuweisung / Veräußerung muss </w:t>
      </w:r>
      <w:r w:rsidRPr="00B518F7">
        <w:rPr>
          <w:rFonts w:ascii="Arial" w:hAnsi="Arial" w:cs="Arial"/>
          <w:b/>
          <w:bCs/>
          <w:lang w:val="de-DE"/>
        </w:rPr>
        <w:t>bis zum 30.9.202</w:t>
      </w:r>
      <w:r w:rsidR="00984624">
        <w:rPr>
          <w:rFonts w:ascii="Arial" w:hAnsi="Arial" w:cs="Arial"/>
          <w:b/>
          <w:bCs/>
          <w:lang w:val="de-DE"/>
        </w:rPr>
        <w:t>6</w:t>
      </w:r>
      <w:r w:rsidRPr="00B518F7">
        <w:rPr>
          <w:rFonts w:ascii="Arial" w:hAnsi="Arial" w:cs="Arial"/>
          <w:lang w:val="de-DE"/>
        </w:rPr>
        <w:t xml:space="preserve"> erfolgen, unter der Voraussetzung, dass di</w:t>
      </w:r>
      <w:r>
        <w:rPr>
          <w:rFonts w:ascii="Arial" w:hAnsi="Arial" w:cs="Arial"/>
          <w:lang w:val="de-DE"/>
        </w:rPr>
        <w:t>e</w:t>
      </w:r>
      <w:r w:rsidRPr="00B518F7">
        <w:rPr>
          <w:rFonts w:ascii="Arial" w:hAnsi="Arial" w:cs="Arial"/>
          <w:lang w:val="de-DE"/>
        </w:rPr>
        <w:t xml:space="preserve"> betreffenden </w:t>
      </w:r>
      <w:r>
        <w:rPr>
          <w:rFonts w:ascii="Arial" w:hAnsi="Arial" w:cs="Arial"/>
          <w:lang w:val="de-DE"/>
        </w:rPr>
        <w:t>Gesellschafter</w:t>
      </w:r>
      <w:r w:rsidRPr="00B518F7">
        <w:rPr>
          <w:rFonts w:ascii="Arial" w:hAnsi="Arial" w:cs="Arial"/>
          <w:lang w:val="de-DE"/>
        </w:rPr>
        <w:t xml:space="preserve"> zum 30.9.202</w:t>
      </w:r>
      <w:r w:rsidR="00984624">
        <w:rPr>
          <w:rFonts w:ascii="Arial" w:hAnsi="Arial" w:cs="Arial"/>
          <w:lang w:val="de-DE"/>
        </w:rPr>
        <w:t>5</w:t>
      </w:r>
      <w:r w:rsidRPr="00B518F7">
        <w:rPr>
          <w:rFonts w:ascii="Arial" w:hAnsi="Arial" w:cs="Arial"/>
          <w:lang w:val="de-DE"/>
        </w:rPr>
        <w:t xml:space="preserve"> </w:t>
      </w:r>
      <w:r>
        <w:rPr>
          <w:rFonts w:ascii="Arial" w:hAnsi="Arial" w:cs="Arial"/>
          <w:lang w:val="de-DE"/>
        </w:rPr>
        <w:t>im Gesellschafterbuch (falls vorgeschrieben) eingetragen waren</w:t>
      </w:r>
      <w:r w:rsidRPr="00B518F7">
        <w:rPr>
          <w:rFonts w:ascii="Arial" w:hAnsi="Arial" w:cs="Arial"/>
          <w:lang w:val="de-DE"/>
        </w:rPr>
        <w:t xml:space="preserve">, </w:t>
      </w:r>
      <w:r>
        <w:rPr>
          <w:rFonts w:ascii="Arial" w:hAnsi="Arial" w:cs="Arial"/>
          <w:lang w:val="de-DE"/>
        </w:rPr>
        <w:t xml:space="preserve">oder aber dass sie </w:t>
      </w:r>
      <w:r w:rsidRPr="00B518F7">
        <w:rPr>
          <w:rFonts w:ascii="Arial" w:hAnsi="Arial" w:cs="Arial"/>
          <w:lang w:val="de-DE"/>
        </w:rPr>
        <w:t>bis zum 30.1.202</w:t>
      </w:r>
      <w:r w:rsidR="00984624">
        <w:rPr>
          <w:rFonts w:ascii="Arial" w:hAnsi="Arial" w:cs="Arial"/>
          <w:lang w:val="de-DE"/>
        </w:rPr>
        <w:t>6</w:t>
      </w:r>
      <w:r w:rsidRPr="00B518F7">
        <w:rPr>
          <w:rFonts w:ascii="Arial" w:hAnsi="Arial" w:cs="Arial"/>
          <w:lang w:val="de-DE"/>
        </w:rPr>
        <w:t xml:space="preserve"> </w:t>
      </w:r>
      <w:r>
        <w:rPr>
          <w:rFonts w:ascii="Arial" w:hAnsi="Arial" w:cs="Arial"/>
          <w:lang w:val="de-DE"/>
        </w:rPr>
        <w:t xml:space="preserve">auf der Grundlage eines Rechtsakts eingetragen werden, welcher seinerseits vor dem </w:t>
      </w:r>
      <w:r w:rsidRPr="00B518F7">
        <w:rPr>
          <w:rFonts w:ascii="Arial" w:hAnsi="Arial" w:cs="Arial"/>
          <w:lang w:val="de-DE"/>
        </w:rPr>
        <w:t>1.10.202</w:t>
      </w:r>
      <w:r w:rsidR="00984624">
        <w:rPr>
          <w:rFonts w:ascii="Arial" w:hAnsi="Arial" w:cs="Arial"/>
          <w:lang w:val="de-DE"/>
        </w:rPr>
        <w:t>5</w:t>
      </w:r>
      <w:r>
        <w:rPr>
          <w:rFonts w:ascii="Arial" w:hAnsi="Arial" w:cs="Arial"/>
          <w:lang w:val="de-DE"/>
        </w:rPr>
        <w:t xml:space="preserve"> abgeschlossen wurde (mit Datumsnachweis bzw. „</w:t>
      </w:r>
      <w:proofErr w:type="spellStart"/>
      <w:r>
        <w:rPr>
          <w:rFonts w:ascii="Arial" w:hAnsi="Arial" w:cs="Arial"/>
          <w:lang w:val="de-DE"/>
        </w:rPr>
        <w:t>data</w:t>
      </w:r>
      <w:proofErr w:type="spellEnd"/>
      <w:r>
        <w:rPr>
          <w:rFonts w:ascii="Arial" w:hAnsi="Arial" w:cs="Arial"/>
          <w:lang w:val="de-DE"/>
        </w:rPr>
        <w:t xml:space="preserve"> </w:t>
      </w:r>
      <w:proofErr w:type="spellStart"/>
      <w:r>
        <w:rPr>
          <w:rFonts w:ascii="Arial" w:hAnsi="Arial" w:cs="Arial"/>
          <w:lang w:val="de-DE"/>
        </w:rPr>
        <w:t>certa</w:t>
      </w:r>
      <w:proofErr w:type="spellEnd"/>
      <w:r>
        <w:rPr>
          <w:rFonts w:ascii="Arial" w:hAnsi="Arial" w:cs="Arial"/>
          <w:lang w:val="de-DE"/>
        </w:rPr>
        <w:t>“)</w:t>
      </w:r>
      <w:r w:rsidRPr="00B518F7">
        <w:rPr>
          <w:rFonts w:ascii="Arial" w:hAnsi="Arial" w:cs="Arial"/>
          <w:lang w:val="de-DE"/>
        </w:rPr>
        <w:t>.</w:t>
      </w:r>
    </w:p>
    <w:tbl>
      <w:tblPr>
        <w:tblW w:w="9601" w:type="dxa"/>
        <w:tblInd w:w="37" w:type="dxa"/>
        <w:tblLayout w:type="fixed"/>
        <w:tblCellMar>
          <w:left w:w="0" w:type="dxa"/>
          <w:right w:w="0" w:type="dxa"/>
        </w:tblCellMar>
        <w:tblLook w:val="0000" w:firstRow="0" w:lastRow="0" w:firstColumn="0" w:lastColumn="0" w:noHBand="0" w:noVBand="0"/>
      </w:tblPr>
      <w:tblGrid>
        <w:gridCol w:w="672"/>
        <w:gridCol w:w="8929"/>
      </w:tblGrid>
      <w:tr w:rsidR="006E0951" w:rsidRPr="00DD2D9D" w14:paraId="327423CB" w14:textId="77777777" w:rsidTr="00FB502F">
        <w:trPr>
          <w:trHeight w:val="850"/>
        </w:trPr>
        <w:tc>
          <w:tcPr>
            <w:tcW w:w="672" w:type="dxa"/>
            <w:tcMar>
              <w:top w:w="0" w:type="dxa"/>
              <w:left w:w="0" w:type="dxa"/>
              <w:bottom w:w="0" w:type="dxa"/>
              <w:right w:w="0" w:type="dxa"/>
            </w:tcMar>
          </w:tcPr>
          <w:p w14:paraId="3725AE3F" w14:textId="13645EAB" w:rsidR="006E0951" w:rsidRPr="00EC6AB5" w:rsidRDefault="006E0951" w:rsidP="00FB502F">
            <w:pPr>
              <w:pStyle w:val="Nessunostileparagrafo"/>
              <w:spacing w:before="20" w:line="240" w:lineRule="auto"/>
              <w:ind w:right="-704"/>
              <w:rPr>
                <w:rFonts w:ascii="Arial" w:hAnsi="Arial" w:cs="Arial"/>
                <w:sz w:val="22"/>
                <w:szCs w:val="22"/>
              </w:rPr>
            </w:pPr>
            <w:r w:rsidRPr="00EC6AB5">
              <w:rPr>
                <w:rFonts w:ascii="Arial" w:hAnsi="Arial" w:cs="Arial"/>
                <w:noProof/>
                <w:sz w:val="22"/>
                <w:szCs w:val="22"/>
              </w:rPr>
              <w:drawing>
                <wp:inline distT="0" distB="0" distL="0" distR="0" wp14:anchorId="64A4B5CD" wp14:editId="5CCBD983">
                  <wp:extent cx="304800" cy="352425"/>
                  <wp:effectExtent l="0" t="0" r="0" b="9525"/>
                  <wp:docPr id="519656173"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a:ln>
                            <a:noFill/>
                          </a:ln>
                        </pic:spPr>
                      </pic:pic>
                    </a:graphicData>
                  </a:graphic>
                </wp:inline>
              </w:drawing>
            </w:r>
          </w:p>
        </w:tc>
        <w:tc>
          <w:tcPr>
            <w:tcW w:w="8929" w:type="dxa"/>
            <w:vAlign w:val="center"/>
          </w:tcPr>
          <w:p w14:paraId="3B9A8885" w14:textId="3B4AC7AB" w:rsidR="006E0951" w:rsidRPr="00075B56" w:rsidRDefault="006E0951" w:rsidP="00FB502F">
            <w:pPr>
              <w:spacing w:line="240" w:lineRule="auto"/>
              <w:jc w:val="both"/>
              <w:rPr>
                <w:rFonts w:ascii="Arial" w:hAnsi="Arial" w:cs="Arial"/>
                <w:spacing w:val="-2"/>
                <w:lang w:val="de-DE"/>
              </w:rPr>
            </w:pPr>
            <w:r w:rsidRPr="00075B56">
              <w:rPr>
                <w:rFonts w:ascii="Arial" w:hAnsi="Arial" w:cs="Arial"/>
                <w:lang w:val="de-DE"/>
              </w:rPr>
              <w:t>Des Weit</w:t>
            </w:r>
            <w:r>
              <w:rPr>
                <w:rFonts w:ascii="Arial" w:hAnsi="Arial" w:cs="Arial"/>
                <w:lang w:val="de-DE"/>
              </w:rPr>
              <w:t>eren ist auch wieder die</w:t>
            </w:r>
            <w:r w:rsidRPr="00075B56">
              <w:rPr>
                <w:rFonts w:ascii="Arial" w:hAnsi="Arial" w:cs="Arial"/>
                <w:lang w:val="de-DE"/>
              </w:rPr>
              <w:t xml:space="preserve"> </w:t>
            </w:r>
            <w:r>
              <w:rPr>
                <w:rFonts w:ascii="Arial" w:hAnsi="Arial" w:cs="Arial"/>
                <w:b/>
                <w:bCs/>
                <w:lang w:val="de-DE"/>
              </w:rPr>
              <w:t>begünstigte U</w:t>
            </w:r>
            <w:r w:rsidRPr="00075B56">
              <w:rPr>
                <w:rFonts w:ascii="Arial" w:hAnsi="Arial" w:cs="Arial"/>
                <w:b/>
                <w:bCs/>
                <w:lang w:val="de-DE"/>
              </w:rPr>
              <w:t>mwand</w:t>
            </w:r>
            <w:r>
              <w:rPr>
                <w:rFonts w:ascii="Arial" w:hAnsi="Arial" w:cs="Arial"/>
                <w:b/>
                <w:bCs/>
                <w:lang w:val="de-DE"/>
              </w:rPr>
              <w:t>l</w:t>
            </w:r>
            <w:r w:rsidRPr="00075B56">
              <w:rPr>
                <w:rFonts w:ascii="Arial" w:hAnsi="Arial" w:cs="Arial"/>
                <w:b/>
                <w:bCs/>
                <w:lang w:val="de-DE"/>
              </w:rPr>
              <w:t xml:space="preserve">ung in </w:t>
            </w:r>
            <w:r>
              <w:rPr>
                <w:rFonts w:ascii="Arial" w:hAnsi="Arial" w:cs="Arial"/>
                <w:b/>
                <w:bCs/>
                <w:lang w:val="de-DE"/>
              </w:rPr>
              <w:t xml:space="preserve">eine </w:t>
            </w:r>
            <w:r w:rsidRPr="00075B56">
              <w:rPr>
                <w:rFonts w:ascii="Arial" w:hAnsi="Arial" w:cs="Arial"/>
                <w:b/>
                <w:bCs/>
                <w:lang w:val="de-DE"/>
              </w:rPr>
              <w:t>einfache Gesellschaft</w:t>
            </w:r>
            <w:r w:rsidRPr="00075B56">
              <w:rPr>
                <w:rFonts w:ascii="Arial" w:hAnsi="Arial" w:cs="Arial"/>
                <w:lang w:val="de-DE"/>
              </w:rPr>
              <w:t xml:space="preserve"> </w:t>
            </w:r>
            <w:r>
              <w:rPr>
                <w:rFonts w:ascii="Arial" w:hAnsi="Arial" w:cs="Arial"/>
                <w:lang w:val="de-DE"/>
              </w:rPr>
              <w:t>möglich; sie betrifft jene</w:t>
            </w:r>
            <w:r w:rsidRPr="00075B56">
              <w:rPr>
                <w:rFonts w:ascii="Arial" w:hAnsi="Arial" w:cs="Arial"/>
                <w:lang w:val="de-DE"/>
              </w:rPr>
              <w:t xml:space="preserve"> Gesellschaften</w:t>
            </w:r>
            <w:r>
              <w:rPr>
                <w:rFonts w:ascii="Arial" w:hAnsi="Arial" w:cs="Arial"/>
                <w:lang w:val="de-DE"/>
              </w:rPr>
              <w:t xml:space="preserve">, welche als ausschließlichen oder vorwiegenden Gesellschaftszweck die Führung der entsprechenden Güter haben </w:t>
            </w:r>
            <w:r w:rsidRPr="00075B56">
              <w:rPr>
                <w:rFonts w:ascii="Arial" w:hAnsi="Arial" w:cs="Arial"/>
                <w:lang w:val="de-DE"/>
              </w:rPr>
              <w:t>(</w:t>
            </w:r>
            <w:r>
              <w:rPr>
                <w:rFonts w:ascii="Arial" w:hAnsi="Arial" w:cs="Arial"/>
                <w:lang w:val="de-DE"/>
              </w:rPr>
              <w:t>„</w:t>
            </w:r>
            <w:proofErr w:type="spellStart"/>
            <w:r w:rsidRPr="00075B56">
              <w:rPr>
                <w:rFonts w:ascii="Arial" w:hAnsi="Arial" w:cs="Arial"/>
                <w:lang w:val="de-DE"/>
              </w:rPr>
              <w:t>immobiliari</w:t>
            </w:r>
            <w:proofErr w:type="spellEnd"/>
            <w:r w:rsidRPr="00075B56">
              <w:rPr>
                <w:rFonts w:ascii="Arial" w:hAnsi="Arial" w:cs="Arial"/>
                <w:lang w:val="de-DE"/>
              </w:rPr>
              <w:t xml:space="preserve"> di </w:t>
            </w:r>
            <w:proofErr w:type="spellStart"/>
            <w:r w:rsidRPr="00075B56">
              <w:rPr>
                <w:rFonts w:ascii="Arial" w:hAnsi="Arial" w:cs="Arial"/>
                <w:lang w:val="de-DE"/>
              </w:rPr>
              <w:t>gestione</w:t>
            </w:r>
            <w:proofErr w:type="spellEnd"/>
            <w:r>
              <w:rPr>
                <w:rFonts w:ascii="Arial" w:hAnsi="Arial" w:cs="Arial"/>
                <w:lang w:val="de-DE"/>
              </w:rPr>
              <w:t>“</w:t>
            </w:r>
            <w:r w:rsidRPr="00075B56">
              <w:rPr>
                <w:rFonts w:ascii="Arial" w:hAnsi="Arial" w:cs="Arial"/>
                <w:lang w:val="de-DE"/>
              </w:rPr>
              <w:t>).</w:t>
            </w:r>
          </w:p>
        </w:tc>
      </w:tr>
    </w:tbl>
    <w:p w14:paraId="2C8DF58B" w14:textId="77777777" w:rsidR="006E0951" w:rsidRPr="00BC51F8" w:rsidRDefault="006E0951" w:rsidP="006E0951">
      <w:pPr>
        <w:pStyle w:val="Corpotesto"/>
        <w:spacing w:after="0" w:line="240" w:lineRule="auto"/>
        <w:jc w:val="both"/>
        <w:rPr>
          <w:rFonts w:ascii="Arial" w:hAnsi="Arial" w:cs="Arial"/>
          <w:lang w:val="de-DE"/>
        </w:rPr>
      </w:pPr>
      <w:r>
        <w:rPr>
          <w:rFonts w:ascii="Arial" w:hAnsi="Arial" w:cs="Arial"/>
          <w:lang w:val="de-DE"/>
        </w:rPr>
        <w:t>Auch i</w:t>
      </w:r>
      <w:r w:rsidRPr="00BC51F8">
        <w:rPr>
          <w:rFonts w:ascii="Arial" w:hAnsi="Arial" w:cs="Arial"/>
          <w:lang w:val="de-DE"/>
        </w:rPr>
        <w:t xml:space="preserve">n diesem Zusammenhang </w:t>
      </w:r>
      <w:r>
        <w:rPr>
          <w:rFonts w:ascii="Arial" w:hAnsi="Arial" w:cs="Arial"/>
          <w:lang w:val="de-DE"/>
        </w:rPr>
        <w:t xml:space="preserve">ist, wie bereits erwähnt, eine </w:t>
      </w:r>
      <w:r w:rsidRPr="00BC51F8">
        <w:rPr>
          <w:rFonts w:ascii="Arial" w:hAnsi="Arial" w:cs="Arial"/>
          <w:b/>
          <w:bCs/>
          <w:lang w:val="de-DE"/>
        </w:rPr>
        <w:t>Ersatzsteuer</w:t>
      </w:r>
      <w:r w:rsidRPr="00BC51F8">
        <w:rPr>
          <w:rFonts w:ascii="Arial" w:hAnsi="Arial" w:cs="Arial"/>
          <w:lang w:val="de-DE"/>
        </w:rPr>
        <w:t xml:space="preserve"> </w:t>
      </w:r>
      <w:r>
        <w:rPr>
          <w:rFonts w:ascii="Arial" w:hAnsi="Arial" w:cs="Arial"/>
          <w:lang w:val="de-DE"/>
        </w:rPr>
        <w:t>auf die</w:t>
      </w:r>
      <w:r w:rsidRPr="00BC51F8">
        <w:rPr>
          <w:rFonts w:ascii="Arial" w:hAnsi="Arial" w:cs="Arial"/>
          <w:lang w:val="de-DE"/>
        </w:rPr>
        <w:t xml:space="preserve"> Einkommensteuer und</w:t>
      </w:r>
      <w:r>
        <w:rPr>
          <w:rFonts w:ascii="Arial" w:hAnsi="Arial" w:cs="Arial"/>
          <w:lang w:val="de-DE"/>
        </w:rPr>
        <w:t xml:space="preserve"> die</w:t>
      </w:r>
      <w:r w:rsidRPr="00BC51F8">
        <w:rPr>
          <w:rFonts w:ascii="Arial" w:hAnsi="Arial" w:cs="Arial"/>
          <w:lang w:val="de-DE"/>
        </w:rPr>
        <w:t xml:space="preserve"> IRAP in Höhe von </w:t>
      </w:r>
      <w:r w:rsidRPr="00BC51F8">
        <w:rPr>
          <w:rFonts w:ascii="Arial" w:hAnsi="Arial" w:cs="Arial"/>
          <w:b/>
          <w:bCs/>
          <w:lang w:val="de-DE"/>
        </w:rPr>
        <w:t>8%</w:t>
      </w:r>
      <w:r w:rsidRPr="00BC51F8">
        <w:rPr>
          <w:rFonts w:ascii="Arial" w:hAnsi="Arial" w:cs="Arial"/>
          <w:lang w:val="de-DE"/>
        </w:rPr>
        <w:t xml:space="preserve"> </w:t>
      </w:r>
      <w:r>
        <w:rPr>
          <w:rFonts w:ascii="Arial" w:hAnsi="Arial" w:cs="Arial"/>
          <w:lang w:val="de-DE"/>
        </w:rPr>
        <w:t xml:space="preserve">abzuführen, </w:t>
      </w:r>
      <w:r w:rsidRPr="00BC51F8">
        <w:rPr>
          <w:rFonts w:ascii="Arial" w:hAnsi="Arial" w:cs="Arial"/>
          <w:lang w:val="de-DE"/>
        </w:rPr>
        <w:t>(10,50%</w:t>
      </w:r>
      <w:r>
        <w:rPr>
          <w:rFonts w:ascii="Arial" w:hAnsi="Arial" w:cs="Arial"/>
          <w:lang w:val="de-DE"/>
        </w:rPr>
        <w:t xml:space="preserve">, wenn die betreffende </w:t>
      </w:r>
      <w:r w:rsidRPr="00BC51F8">
        <w:rPr>
          <w:rFonts w:ascii="Arial" w:hAnsi="Arial" w:cs="Arial"/>
          <w:lang w:val="de-DE"/>
        </w:rPr>
        <w:t>Gesellschaft</w:t>
      </w:r>
      <w:r>
        <w:rPr>
          <w:rFonts w:ascii="Arial" w:hAnsi="Arial" w:cs="Arial"/>
          <w:lang w:val="de-DE"/>
        </w:rPr>
        <w:t xml:space="preserve"> in mindestens </w:t>
      </w:r>
      <w:r w:rsidRPr="00BC51F8">
        <w:rPr>
          <w:rFonts w:ascii="Arial" w:hAnsi="Arial" w:cs="Arial"/>
          <w:lang w:val="de-DE"/>
        </w:rPr>
        <w:t xml:space="preserve">2 </w:t>
      </w:r>
      <w:r>
        <w:rPr>
          <w:rFonts w:ascii="Arial" w:hAnsi="Arial" w:cs="Arial"/>
          <w:lang w:val="de-DE"/>
        </w:rPr>
        <w:t>der</w:t>
      </w:r>
      <w:r w:rsidRPr="00BC51F8">
        <w:rPr>
          <w:rFonts w:ascii="Arial" w:hAnsi="Arial" w:cs="Arial"/>
          <w:lang w:val="de-DE"/>
        </w:rPr>
        <w:t xml:space="preserve"> 3 Besteuerungszeiträume </w:t>
      </w:r>
      <w:r>
        <w:rPr>
          <w:rFonts w:ascii="Arial" w:hAnsi="Arial" w:cs="Arial"/>
          <w:lang w:val="de-DE"/>
        </w:rPr>
        <w:t xml:space="preserve">vor jenem der </w:t>
      </w:r>
      <w:r w:rsidRPr="00BC51F8">
        <w:rPr>
          <w:rFonts w:ascii="Arial" w:hAnsi="Arial" w:cs="Arial"/>
          <w:lang w:val="de-DE"/>
        </w:rPr>
        <w:t>Zuweisung / Veräußerung / Umwandung</w:t>
      </w:r>
      <w:r>
        <w:rPr>
          <w:rFonts w:ascii="Arial" w:hAnsi="Arial" w:cs="Arial"/>
          <w:lang w:val="de-DE"/>
        </w:rPr>
        <w:t xml:space="preserve"> nicht operativ war</w:t>
      </w:r>
      <w:r w:rsidRPr="00BC51F8">
        <w:rPr>
          <w:rFonts w:ascii="Arial" w:hAnsi="Arial" w:cs="Arial"/>
          <w:lang w:val="de-DE"/>
        </w:rPr>
        <w:t>)</w:t>
      </w:r>
      <w:r>
        <w:rPr>
          <w:rFonts w:ascii="Arial" w:hAnsi="Arial" w:cs="Arial"/>
          <w:lang w:val="de-DE"/>
        </w:rPr>
        <w:t>.</w:t>
      </w:r>
      <w:r w:rsidRPr="000714E6">
        <w:rPr>
          <w:rFonts w:ascii="Arial" w:hAnsi="Arial" w:cs="Arial"/>
          <w:lang w:val="de-DE"/>
        </w:rPr>
        <w:t xml:space="preserve"> </w:t>
      </w:r>
      <w:r>
        <w:rPr>
          <w:rFonts w:ascii="Arial" w:hAnsi="Arial" w:cs="Arial"/>
          <w:lang w:val="de-DE"/>
        </w:rPr>
        <w:t>Bemessungsgrundlage ist die</w:t>
      </w:r>
      <w:r w:rsidRPr="00BC51F8">
        <w:rPr>
          <w:rFonts w:ascii="Arial" w:hAnsi="Arial" w:cs="Arial"/>
          <w:lang w:val="de-DE"/>
        </w:rPr>
        <w:t xml:space="preserve"> </w:t>
      </w:r>
      <w:r>
        <w:rPr>
          <w:rFonts w:ascii="Arial" w:hAnsi="Arial" w:cs="Arial"/>
          <w:lang w:val="de-DE"/>
        </w:rPr>
        <w:t>Differenz zwischen</w:t>
      </w:r>
      <w:r w:rsidRPr="00BC51F8">
        <w:rPr>
          <w:rFonts w:ascii="Arial" w:hAnsi="Arial" w:cs="Arial"/>
          <w:lang w:val="de-DE"/>
        </w:rPr>
        <w:t>:</w:t>
      </w:r>
    </w:p>
    <w:p w14:paraId="5D11A452" w14:textId="77777777" w:rsidR="006E0951" w:rsidRPr="00077898"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sidRPr="00077898">
        <w:rPr>
          <w:rFonts w:ascii="Arial" w:hAnsi="Arial"/>
          <w:lang w:val="de-DE"/>
        </w:rPr>
        <w:t>dem Marktwert der zu</w:t>
      </w:r>
      <w:r>
        <w:rPr>
          <w:rFonts w:ascii="Arial" w:hAnsi="Arial"/>
          <w:lang w:val="de-DE"/>
        </w:rPr>
        <w:t>gewiesenen</w:t>
      </w:r>
      <w:r w:rsidRPr="00077898">
        <w:rPr>
          <w:rFonts w:ascii="Arial" w:hAnsi="Arial"/>
          <w:lang w:val="de-DE"/>
        </w:rPr>
        <w:t xml:space="preserve"> Güter </w:t>
      </w:r>
      <w:r>
        <w:rPr>
          <w:rFonts w:ascii="Arial" w:hAnsi="Arial"/>
          <w:lang w:val="de-DE"/>
        </w:rPr>
        <w:t xml:space="preserve">(bzw. - bei der </w:t>
      </w:r>
      <w:r w:rsidRPr="00077898">
        <w:rPr>
          <w:rFonts w:ascii="Arial" w:hAnsi="Arial"/>
          <w:lang w:val="de-DE"/>
        </w:rPr>
        <w:t>Umwandung</w:t>
      </w:r>
      <w:r>
        <w:rPr>
          <w:rFonts w:ascii="Arial" w:hAnsi="Arial"/>
          <w:lang w:val="de-DE"/>
        </w:rPr>
        <w:t xml:space="preserve"> - der Güter, welche zum Zeitpunkt der Umwandlung im Besitz der Gesellschaft waren)</w:t>
      </w:r>
      <w:r w:rsidRPr="00077898">
        <w:rPr>
          <w:rFonts w:ascii="Arial" w:hAnsi="Arial"/>
          <w:lang w:val="de-DE"/>
        </w:rPr>
        <w:t>;</w:t>
      </w:r>
    </w:p>
    <w:p w14:paraId="08D9BAEE" w14:textId="77777777" w:rsidR="006E0951" w:rsidRPr="00077898" w:rsidRDefault="006E0951" w:rsidP="006E0951">
      <w:pPr>
        <w:pStyle w:val="Corpotesto"/>
        <w:numPr>
          <w:ilvl w:val="0"/>
          <w:numId w:val="24"/>
        </w:numPr>
        <w:spacing w:after="0" w:line="240" w:lineRule="auto"/>
        <w:jc w:val="both"/>
        <w:rPr>
          <w:rFonts w:ascii="Arial" w:hAnsi="Arial"/>
          <w:lang w:val="de-DE"/>
        </w:rPr>
      </w:pPr>
      <w:r w:rsidRPr="00077898">
        <w:rPr>
          <w:rFonts w:ascii="Arial" w:hAnsi="Arial"/>
          <w:lang w:val="de-DE"/>
        </w:rPr>
        <w:t>und den steuerlich anerkannten Kosten.</w:t>
      </w:r>
    </w:p>
    <w:p w14:paraId="1F90CA7A" w14:textId="77777777" w:rsidR="006E0951" w:rsidRPr="00077898" w:rsidRDefault="006E0951" w:rsidP="006E0951">
      <w:pPr>
        <w:pStyle w:val="Corpotesto"/>
        <w:spacing w:before="60" w:after="0" w:line="240" w:lineRule="auto"/>
        <w:jc w:val="both"/>
        <w:rPr>
          <w:rFonts w:ascii="Arial" w:hAnsi="Arial" w:cs="Arial"/>
          <w:lang w:val="de-DE"/>
        </w:rPr>
      </w:pPr>
      <w:r>
        <w:rPr>
          <w:rFonts w:ascii="Arial" w:hAnsi="Arial" w:cs="Arial"/>
          <w:lang w:val="de-DE"/>
        </w:rPr>
        <w:t xml:space="preserve">Auf die </w:t>
      </w:r>
      <w:r w:rsidRPr="0061010C">
        <w:rPr>
          <w:rFonts w:ascii="Arial" w:hAnsi="Arial" w:cs="Arial"/>
          <w:b/>
          <w:bCs/>
          <w:lang w:val="de-DE"/>
        </w:rPr>
        <w:t xml:space="preserve">Rücklagen, die bei ihrer Ausschüttung besteuert </w:t>
      </w:r>
      <w:r>
        <w:rPr>
          <w:rFonts w:ascii="Arial" w:hAnsi="Arial" w:cs="Arial"/>
          <w:lang w:val="de-DE"/>
        </w:rPr>
        <w:t xml:space="preserve">und durch die </w:t>
      </w:r>
      <w:r w:rsidRPr="00077898">
        <w:rPr>
          <w:rFonts w:ascii="Arial" w:hAnsi="Arial" w:cs="Arial"/>
          <w:lang w:val="de-DE"/>
        </w:rPr>
        <w:t>Zuweisung</w:t>
      </w:r>
      <w:r>
        <w:rPr>
          <w:rFonts w:ascii="Arial" w:hAnsi="Arial" w:cs="Arial"/>
          <w:lang w:val="de-DE"/>
        </w:rPr>
        <w:t xml:space="preserve"> an die Gesellschafter aufgelöst werden</w:t>
      </w:r>
      <w:r w:rsidRPr="00077898">
        <w:rPr>
          <w:rFonts w:ascii="Arial" w:hAnsi="Arial" w:cs="Arial"/>
          <w:lang w:val="de-DE"/>
        </w:rPr>
        <w:t xml:space="preserve">, </w:t>
      </w:r>
      <w:r>
        <w:rPr>
          <w:rFonts w:ascii="Arial" w:hAnsi="Arial" w:cs="Arial"/>
          <w:lang w:val="de-DE"/>
        </w:rPr>
        <w:t>sowie jene der umgewandelten</w:t>
      </w:r>
      <w:r w:rsidRPr="00077898">
        <w:rPr>
          <w:rFonts w:ascii="Arial" w:hAnsi="Arial" w:cs="Arial"/>
          <w:lang w:val="de-DE"/>
        </w:rPr>
        <w:t xml:space="preserve"> Gesellschaften </w:t>
      </w:r>
      <w:r>
        <w:rPr>
          <w:rFonts w:ascii="Arial" w:hAnsi="Arial" w:cs="Arial"/>
          <w:lang w:val="de-DE"/>
        </w:rPr>
        <w:t xml:space="preserve">ist eine </w:t>
      </w:r>
      <w:r w:rsidRPr="00077898">
        <w:rPr>
          <w:rFonts w:ascii="Arial" w:hAnsi="Arial" w:cs="Arial"/>
          <w:b/>
          <w:bCs/>
          <w:lang w:val="de-DE"/>
        </w:rPr>
        <w:t>Ersatzsteuer in Höhe von 13%</w:t>
      </w:r>
      <w:r>
        <w:rPr>
          <w:rFonts w:ascii="Arial" w:hAnsi="Arial" w:cs="Arial"/>
          <w:lang w:val="de-DE"/>
        </w:rPr>
        <w:t xml:space="preserve"> abzuführen.</w:t>
      </w:r>
    </w:p>
    <w:p w14:paraId="43AE64F9" w14:textId="77777777" w:rsidR="006E0951" w:rsidRPr="006B60BA" w:rsidRDefault="006E0951" w:rsidP="006E0951">
      <w:pPr>
        <w:pStyle w:val="Corpotesto"/>
        <w:spacing w:before="60" w:after="0" w:line="240" w:lineRule="auto"/>
        <w:jc w:val="both"/>
        <w:rPr>
          <w:rFonts w:ascii="Arial" w:hAnsi="Arial" w:cs="Arial"/>
          <w:lang w:val="de-DE"/>
        </w:rPr>
      </w:pPr>
      <w:r w:rsidRPr="006B60BA">
        <w:rPr>
          <w:rFonts w:ascii="Arial" w:hAnsi="Arial" w:cs="Arial"/>
          <w:lang w:val="de-DE"/>
        </w:rPr>
        <w:t xml:space="preserve">Die Zahlung der Ersatzsteuer </w:t>
      </w:r>
      <w:r>
        <w:rPr>
          <w:rFonts w:ascii="Arial" w:hAnsi="Arial" w:cs="Arial"/>
          <w:lang w:val="de-DE"/>
        </w:rPr>
        <w:t>erfolgt</w:t>
      </w:r>
      <w:r w:rsidRPr="006B60BA">
        <w:rPr>
          <w:rFonts w:ascii="Arial" w:hAnsi="Arial" w:cs="Arial"/>
          <w:lang w:val="de-DE"/>
        </w:rPr>
        <w:t>:</w:t>
      </w:r>
    </w:p>
    <w:p w14:paraId="14646B91" w14:textId="6702A2B9" w:rsidR="006E0951" w:rsidRPr="005D6F0C"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sidRPr="005D6F0C">
        <w:rPr>
          <w:rFonts w:ascii="Arial" w:hAnsi="Arial"/>
          <w:lang w:val="de-DE"/>
        </w:rPr>
        <w:t xml:space="preserve">in Höhe von </w:t>
      </w:r>
      <w:r w:rsidRPr="005D6F0C">
        <w:rPr>
          <w:rFonts w:ascii="Arial" w:hAnsi="Arial"/>
          <w:b/>
          <w:bCs/>
          <w:lang w:val="de-DE"/>
        </w:rPr>
        <w:t>60% bis zum 30.9.202</w:t>
      </w:r>
      <w:r w:rsidR="00984624">
        <w:rPr>
          <w:rFonts w:ascii="Arial" w:hAnsi="Arial"/>
          <w:b/>
          <w:bCs/>
          <w:lang w:val="de-DE"/>
        </w:rPr>
        <w:t>6</w:t>
      </w:r>
      <w:r w:rsidRPr="005D6F0C">
        <w:rPr>
          <w:rFonts w:ascii="Arial" w:hAnsi="Arial"/>
          <w:lang w:val="de-DE"/>
        </w:rPr>
        <w:t>;</w:t>
      </w:r>
    </w:p>
    <w:p w14:paraId="6B7F5B9C" w14:textId="310C82BA" w:rsidR="006E0951" w:rsidRPr="00227E52"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rPr>
      </w:pPr>
      <w:r>
        <w:rPr>
          <w:rFonts w:ascii="Arial" w:hAnsi="Arial"/>
        </w:rPr>
        <w:t xml:space="preserve">die </w:t>
      </w:r>
      <w:proofErr w:type="spellStart"/>
      <w:r>
        <w:rPr>
          <w:rFonts w:ascii="Arial" w:hAnsi="Arial"/>
        </w:rPr>
        <w:t>übrigen</w:t>
      </w:r>
      <w:proofErr w:type="spellEnd"/>
      <w:r w:rsidRPr="00227E52">
        <w:rPr>
          <w:rFonts w:ascii="Arial" w:hAnsi="Arial"/>
          <w:b/>
          <w:bCs/>
        </w:rPr>
        <w:t xml:space="preserve"> 40% </w:t>
      </w:r>
      <w:r>
        <w:rPr>
          <w:rFonts w:ascii="Arial" w:hAnsi="Arial"/>
          <w:b/>
          <w:bCs/>
        </w:rPr>
        <w:t>bis zum</w:t>
      </w:r>
      <w:r w:rsidRPr="00227E52">
        <w:rPr>
          <w:rFonts w:ascii="Arial" w:hAnsi="Arial"/>
          <w:b/>
          <w:bCs/>
        </w:rPr>
        <w:t xml:space="preserve"> 30.11.202</w:t>
      </w:r>
      <w:r w:rsidR="00984624">
        <w:rPr>
          <w:rFonts w:ascii="Arial" w:hAnsi="Arial"/>
          <w:b/>
          <w:bCs/>
        </w:rPr>
        <w:t>6</w:t>
      </w:r>
      <w:r w:rsidRPr="00227E52">
        <w:rPr>
          <w:rFonts w:ascii="Arial" w:hAnsi="Arial"/>
        </w:rPr>
        <w:t>.</w:t>
      </w:r>
    </w:p>
    <w:p w14:paraId="0FEA69E2" w14:textId="77777777" w:rsidR="006E0951" w:rsidRPr="00E157F3" w:rsidRDefault="006E0951" w:rsidP="006E0951">
      <w:pPr>
        <w:pStyle w:val="TITOLOMANFREDI"/>
        <w:rPr>
          <w:lang w:val="de-DE"/>
        </w:rPr>
      </w:pPr>
      <w:r w:rsidRPr="00E157F3">
        <w:rPr>
          <w:lang w:val="de-DE"/>
        </w:rPr>
        <w:t xml:space="preserve">ENTNAHME DER </w:t>
      </w:r>
      <w:r>
        <w:rPr>
          <w:lang w:val="de-DE"/>
        </w:rPr>
        <w:t>BETRIEB</w:t>
      </w:r>
      <w:r w:rsidRPr="00E157F3">
        <w:rPr>
          <w:lang w:val="de-DE"/>
        </w:rPr>
        <w:t>SIMMOBILIE DURCH DEN EINZELUNTERNEHMER</w:t>
      </w:r>
    </w:p>
    <w:p w14:paraId="2EECC078" w14:textId="77777777" w:rsidR="006E0951" w:rsidRPr="006B60BA" w:rsidRDefault="006E0951" w:rsidP="006E0951">
      <w:pPr>
        <w:pStyle w:val="Corpotesto"/>
        <w:spacing w:before="60" w:after="0" w:line="240" w:lineRule="auto"/>
        <w:jc w:val="both"/>
        <w:rPr>
          <w:rFonts w:ascii="Arial" w:hAnsi="Arial" w:cs="Arial"/>
          <w:lang w:val="de-DE"/>
        </w:rPr>
      </w:pPr>
      <w:r>
        <w:rPr>
          <w:rFonts w:ascii="Arial" w:hAnsi="Arial" w:cs="Arial"/>
          <w:lang w:val="de-DE"/>
        </w:rPr>
        <w:t xml:space="preserve">Im Zuge der Genehmigung des Haushaltsgesetzes wird auch wieder die Möglichkeit zur begünstigten </w:t>
      </w:r>
      <w:r w:rsidRPr="006B60BA">
        <w:rPr>
          <w:rFonts w:ascii="Arial" w:hAnsi="Arial" w:cs="Arial"/>
          <w:lang w:val="de-DE"/>
        </w:rPr>
        <w:t xml:space="preserve">Entnahme </w:t>
      </w:r>
      <w:r>
        <w:rPr>
          <w:rFonts w:ascii="Arial" w:hAnsi="Arial" w:cs="Arial"/>
          <w:lang w:val="de-DE"/>
        </w:rPr>
        <w:t>der Immobilie</w:t>
      </w:r>
      <w:r w:rsidRPr="006B60BA">
        <w:rPr>
          <w:rFonts w:ascii="Arial" w:hAnsi="Arial" w:cs="Arial"/>
          <w:lang w:val="de-DE"/>
        </w:rPr>
        <w:t xml:space="preserve"> </w:t>
      </w:r>
      <w:r>
        <w:rPr>
          <w:rFonts w:ascii="Arial" w:hAnsi="Arial" w:cs="Arial"/>
          <w:lang w:val="de-DE"/>
        </w:rPr>
        <w:t xml:space="preserve">durch den </w:t>
      </w:r>
      <w:r w:rsidRPr="006B60BA">
        <w:rPr>
          <w:rFonts w:ascii="Arial" w:hAnsi="Arial" w:cs="Arial"/>
          <w:lang w:val="de-DE"/>
        </w:rPr>
        <w:t>Einzelunternehmer</w:t>
      </w:r>
      <w:r>
        <w:rPr>
          <w:rFonts w:ascii="Arial" w:hAnsi="Arial" w:cs="Arial"/>
          <w:lang w:val="de-DE"/>
        </w:rPr>
        <w:t xml:space="preserve"> vorgesehen</w:t>
      </w:r>
      <w:r w:rsidRPr="006B60BA">
        <w:rPr>
          <w:rFonts w:ascii="Arial" w:hAnsi="Arial" w:cs="Arial"/>
          <w:lang w:val="de-DE"/>
        </w:rPr>
        <w:t xml:space="preserve">. </w:t>
      </w:r>
    </w:p>
    <w:p w14:paraId="4BA08C5E" w14:textId="7EC7CC15" w:rsidR="006E0951" w:rsidRPr="00530C99" w:rsidRDefault="006E0951" w:rsidP="006E0951">
      <w:pPr>
        <w:pStyle w:val="Corpotesto"/>
        <w:spacing w:before="60" w:after="0" w:line="240" w:lineRule="auto"/>
        <w:jc w:val="both"/>
        <w:rPr>
          <w:rFonts w:ascii="Arial" w:hAnsi="Arial" w:cs="Arial"/>
          <w:lang w:val="de-DE"/>
        </w:rPr>
      </w:pPr>
      <w:r>
        <w:rPr>
          <w:rFonts w:ascii="Arial" w:hAnsi="Arial" w:cs="Arial"/>
          <w:lang w:val="de-DE"/>
        </w:rPr>
        <w:t xml:space="preserve">Die </w:t>
      </w:r>
      <w:r w:rsidRPr="00530C99">
        <w:rPr>
          <w:rFonts w:ascii="Arial" w:hAnsi="Arial" w:cs="Arial"/>
          <w:lang w:val="de-DE"/>
        </w:rPr>
        <w:t>Begünstigung</w:t>
      </w:r>
      <w:r>
        <w:rPr>
          <w:rFonts w:ascii="Arial" w:hAnsi="Arial" w:cs="Arial"/>
          <w:lang w:val="de-DE"/>
        </w:rPr>
        <w:t xml:space="preserve"> gilt</w:t>
      </w:r>
      <w:r w:rsidRPr="00530C99">
        <w:rPr>
          <w:rFonts w:ascii="Arial" w:hAnsi="Arial" w:cs="Arial"/>
          <w:lang w:val="de-DE"/>
        </w:rPr>
        <w:t xml:space="preserve"> </w:t>
      </w:r>
      <w:r w:rsidRPr="00530C99">
        <w:rPr>
          <w:rFonts w:ascii="Arial" w:hAnsi="Arial" w:cs="Arial"/>
          <w:b/>
          <w:bCs/>
          <w:lang w:val="de-DE"/>
        </w:rPr>
        <w:t xml:space="preserve">ab </w:t>
      </w:r>
      <w:r>
        <w:rPr>
          <w:rFonts w:ascii="Arial" w:hAnsi="Arial" w:cs="Arial"/>
          <w:b/>
          <w:bCs/>
          <w:lang w:val="de-DE"/>
        </w:rPr>
        <w:t>dem 1.1</w:t>
      </w:r>
      <w:r w:rsidRPr="00530C99">
        <w:rPr>
          <w:rFonts w:ascii="Arial" w:hAnsi="Arial" w:cs="Arial"/>
          <w:b/>
          <w:bCs/>
          <w:lang w:val="de-DE"/>
        </w:rPr>
        <w:t>.202</w:t>
      </w:r>
      <w:r>
        <w:rPr>
          <w:rFonts w:ascii="Arial" w:hAnsi="Arial" w:cs="Arial"/>
          <w:b/>
          <w:bCs/>
          <w:lang w:val="de-DE"/>
        </w:rPr>
        <w:t>&amp;</w:t>
      </w:r>
      <w:r w:rsidRPr="00530C99">
        <w:rPr>
          <w:rFonts w:ascii="Arial" w:hAnsi="Arial" w:cs="Arial"/>
          <w:lang w:val="de-DE"/>
        </w:rPr>
        <w:t>:</w:t>
      </w:r>
    </w:p>
    <w:p w14:paraId="6935C4A4" w14:textId="68CF4302" w:rsidR="006E0951" w:rsidRPr="00AE1951"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Pr>
          <w:rFonts w:ascii="Arial" w:hAnsi="Arial"/>
          <w:lang w:val="de-DE"/>
        </w:rPr>
        <w:t xml:space="preserve">für </w:t>
      </w:r>
      <w:r>
        <w:rPr>
          <w:rFonts w:ascii="Arial" w:hAnsi="Arial"/>
          <w:b/>
          <w:bCs/>
          <w:lang w:val="de-DE"/>
        </w:rPr>
        <w:t>Betriebsi</w:t>
      </w:r>
      <w:r w:rsidRPr="00AE1951">
        <w:rPr>
          <w:rFonts w:ascii="Arial" w:hAnsi="Arial"/>
          <w:b/>
          <w:bCs/>
          <w:lang w:val="de-DE"/>
        </w:rPr>
        <w:t xml:space="preserve">mmobilien </w:t>
      </w:r>
      <w:r>
        <w:rPr>
          <w:rFonts w:ascii="Arial" w:hAnsi="Arial"/>
          <w:b/>
          <w:bCs/>
          <w:lang w:val="de-DE"/>
        </w:rPr>
        <w:t>(„</w:t>
      </w:r>
      <w:proofErr w:type="spellStart"/>
      <w:r w:rsidRPr="00AE1951">
        <w:rPr>
          <w:rFonts w:ascii="Arial" w:hAnsi="Arial"/>
          <w:b/>
          <w:bCs/>
          <w:lang w:val="de-DE"/>
        </w:rPr>
        <w:t>strumentali</w:t>
      </w:r>
      <w:proofErr w:type="spellEnd"/>
      <w:r w:rsidRPr="00AE1951">
        <w:rPr>
          <w:rFonts w:ascii="Arial" w:hAnsi="Arial"/>
          <w:b/>
          <w:bCs/>
          <w:lang w:val="de-DE"/>
        </w:rPr>
        <w:t xml:space="preserve"> </w:t>
      </w:r>
      <w:r w:rsidR="00814341">
        <w:rPr>
          <w:rFonts w:ascii="Arial" w:hAnsi="Arial"/>
          <w:b/>
          <w:bCs/>
          <w:lang w:val="de-DE"/>
        </w:rPr>
        <w:t>per</w:t>
      </w:r>
      <w:r w:rsidRPr="00AE1951">
        <w:rPr>
          <w:rFonts w:ascii="Arial" w:hAnsi="Arial"/>
          <w:b/>
          <w:bCs/>
          <w:lang w:val="de-DE"/>
        </w:rPr>
        <w:t xml:space="preserve"> natura</w:t>
      </w:r>
      <w:r>
        <w:rPr>
          <w:rFonts w:ascii="Arial" w:hAnsi="Arial"/>
          <w:b/>
          <w:bCs/>
          <w:lang w:val="de-DE"/>
        </w:rPr>
        <w:t>“)</w:t>
      </w:r>
      <w:r w:rsidRPr="00AE1951">
        <w:rPr>
          <w:rFonts w:ascii="Arial" w:hAnsi="Arial"/>
          <w:b/>
          <w:bCs/>
          <w:lang w:val="de-DE"/>
        </w:rPr>
        <w:t xml:space="preserve"> </w:t>
      </w:r>
      <w:r w:rsidRPr="00AE1951">
        <w:rPr>
          <w:rFonts w:ascii="Arial" w:hAnsi="Arial"/>
          <w:lang w:val="de-DE"/>
        </w:rPr>
        <w:t xml:space="preserve">ex Art. 43, Absatz 2, TUIR, </w:t>
      </w:r>
      <w:r>
        <w:rPr>
          <w:rFonts w:ascii="Arial" w:hAnsi="Arial"/>
          <w:lang w:val="de-DE"/>
        </w:rPr>
        <w:t>welche</w:t>
      </w:r>
      <w:r w:rsidRPr="00AE1951">
        <w:rPr>
          <w:rFonts w:ascii="Arial" w:hAnsi="Arial"/>
          <w:b/>
          <w:bCs/>
          <w:lang w:val="de-DE"/>
        </w:rPr>
        <w:t xml:space="preserve"> zum 3</w:t>
      </w:r>
      <w:r>
        <w:rPr>
          <w:rFonts w:ascii="Arial" w:hAnsi="Arial"/>
          <w:b/>
          <w:bCs/>
          <w:lang w:val="de-DE"/>
        </w:rPr>
        <w:t>0</w:t>
      </w:r>
      <w:r w:rsidRPr="00AE1951">
        <w:rPr>
          <w:rFonts w:ascii="Arial" w:hAnsi="Arial"/>
          <w:b/>
          <w:bCs/>
          <w:lang w:val="de-DE"/>
        </w:rPr>
        <w:t>.</w:t>
      </w:r>
      <w:r>
        <w:rPr>
          <w:rFonts w:ascii="Arial" w:hAnsi="Arial"/>
          <w:b/>
          <w:bCs/>
          <w:lang w:val="de-DE"/>
        </w:rPr>
        <w:t>09</w:t>
      </w:r>
      <w:r w:rsidRPr="00AE1951">
        <w:rPr>
          <w:rFonts w:ascii="Arial" w:hAnsi="Arial"/>
          <w:b/>
          <w:bCs/>
          <w:lang w:val="de-DE"/>
        </w:rPr>
        <w:t>.202</w:t>
      </w:r>
      <w:r>
        <w:rPr>
          <w:rFonts w:ascii="Arial" w:hAnsi="Arial"/>
          <w:b/>
          <w:bCs/>
          <w:lang w:val="de-DE"/>
        </w:rPr>
        <w:t>5 im Besitz des Einzelunternehmers waren</w:t>
      </w:r>
      <w:r w:rsidRPr="00AE1951">
        <w:rPr>
          <w:rFonts w:ascii="Arial" w:hAnsi="Arial"/>
          <w:lang w:val="de-DE"/>
        </w:rPr>
        <w:t>;</w:t>
      </w:r>
    </w:p>
    <w:p w14:paraId="4EC5C741" w14:textId="43EE7584" w:rsidR="006E0951" w:rsidRPr="00AE1951"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Pr>
          <w:rFonts w:ascii="Arial" w:hAnsi="Arial"/>
          <w:lang w:val="de-DE"/>
        </w:rPr>
        <w:t>sie betrifft Entnahmen vom 1</w:t>
      </w:r>
      <w:r w:rsidRPr="00AE1951">
        <w:rPr>
          <w:rFonts w:ascii="Arial" w:hAnsi="Arial"/>
          <w:lang w:val="de-DE"/>
        </w:rPr>
        <w:t>.1 bis zum 31.5.202</w:t>
      </w:r>
      <w:r>
        <w:rPr>
          <w:rFonts w:ascii="Arial" w:hAnsi="Arial"/>
          <w:lang w:val="de-DE"/>
        </w:rPr>
        <w:t>6</w:t>
      </w:r>
      <w:r w:rsidRPr="00AE1951">
        <w:rPr>
          <w:rFonts w:ascii="Arial" w:hAnsi="Arial"/>
          <w:lang w:val="de-DE"/>
        </w:rPr>
        <w:t>;</w:t>
      </w:r>
    </w:p>
    <w:p w14:paraId="1479F63D" w14:textId="77777777" w:rsidR="006E0951" w:rsidRPr="006B60BA" w:rsidRDefault="006E0951" w:rsidP="006E0951">
      <w:pPr>
        <w:pStyle w:val="punto"/>
        <w:numPr>
          <w:ilvl w:val="0"/>
          <w:numId w:val="24"/>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28" w:after="28" w:line="240" w:lineRule="auto"/>
        <w:ind w:left="284" w:hanging="284"/>
        <w:rPr>
          <w:rFonts w:ascii="Arial" w:hAnsi="Arial"/>
          <w:lang w:val="de-DE"/>
        </w:rPr>
      </w:pPr>
      <w:r>
        <w:rPr>
          <w:rFonts w:ascii="Arial" w:hAnsi="Arial"/>
          <w:lang w:val="de-DE"/>
        </w:rPr>
        <w:t>sie setzt d</w:t>
      </w:r>
      <w:r w:rsidRPr="006B60BA">
        <w:rPr>
          <w:rFonts w:ascii="Arial" w:hAnsi="Arial"/>
          <w:lang w:val="de-DE"/>
        </w:rPr>
        <w:t xml:space="preserve">ie Zahlung </w:t>
      </w:r>
      <w:r>
        <w:rPr>
          <w:rFonts w:ascii="Arial" w:hAnsi="Arial"/>
          <w:lang w:val="de-DE"/>
        </w:rPr>
        <w:t xml:space="preserve">einer </w:t>
      </w:r>
      <w:r w:rsidRPr="006B60BA">
        <w:rPr>
          <w:rFonts w:ascii="Arial" w:hAnsi="Arial"/>
          <w:lang w:val="de-DE"/>
        </w:rPr>
        <w:t>Ersatzsteuer</w:t>
      </w:r>
      <w:r>
        <w:rPr>
          <w:rFonts w:ascii="Arial" w:hAnsi="Arial"/>
          <w:lang w:val="de-DE"/>
        </w:rPr>
        <w:t xml:space="preserve"> von </w:t>
      </w:r>
      <w:r w:rsidRPr="006B60BA">
        <w:rPr>
          <w:rFonts w:ascii="Arial" w:hAnsi="Arial"/>
          <w:b/>
          <w:bCs/>
          <w:lang w:val="de-DE"/>
        </w:rPr>
        <w:t>8%</w:t>
      </w:r>
      <w:r>
        <w:rPr>
          <w:rFonts w:ascii="Arial" w:hAnsi="Arial"/>
          <w:lang w:val="de-DE"/>
        </w:rPr>
        <w:t xml:space="preserve"> voraus, und zwar:</w:t>
      </w:r>
    </w:p>
    <w:p w14:paraId="25E82BAC" w14:textId="7D63C1F2" w:rsidR="006E0951" w:rsidRPr="005D6F0C" w:rsidRDefault="006E0951" w:rsidP="006E0951">
      <w:pPr>
        <w:numPr>
          <w:ilvl w:val="0"/>
          <w:numId w:val="8"/>
        </w:numPr>
        <w:spacing w:before="40" w:after="60" w:line="240" w:lineRule="auto"/>
        <w:ind w:left="490" w:hanging="238"/>
        <w:jc w:val="both"/>
        <w:rPr>
          <w:rFonts w:ascii="Arial" w:hAnsi="Arial" w:cs="Arial"/>
          <w:lang w:val="de-DE"/>
        </w:rPr>
      </w:pPr>
      <w:r w:rsidRPr="005D6F0C">
        <w:rPr>
          <w:rFonts w:ascii="Arial" w:hAnsi="Arial" w:cs="Arial"/>
          <w:b/>
          <w:bCs/>
          <w:lang w:val="de-DE"/>
        </w:rPr>
        <w:t>60% bis zum 30.11.202</w:t>
      </w:r>
      <w:r>
        <w:rPr>
          <w:rFonts w:ascii="Arial" w:hAnsi="Arial" w:cs="Arial"/>
          <w:b/>
          <w:bCs/>
          <w:lang w:val="de-DE"/>
        </w:rPr>
        <w:t>6</w:t>
      </w:r>
      <w:r w:rsidRPr="005D6F0C">
        <w:rPr>
          <w:rFonts w:ascii="Arial" w:hAnsi="Arial" w:cs="Arial"/>
          <w:lang w:val="de-DE"/>
        </w:rPr>
        <w:t>;</w:t>
      </w:r>
    </w:p>
    <w:p w14:paraId="56E03116" w14:textId="64C4834C" w:rsidR="006E0951" w:rsidRPr="00227E52" w:rsidRDefault="006E0951" w:rsidP="006E0951">
      <w:pPr>
        <w:numPr>
          <w:ilvl w:val="0"/>
          <w:numId w:val="8"/>
        </w:numPr>
        <w:spacing w:before="40" w:after="60" w:line="240" w:lineRule="auto"/>
        <w:ind w:left="490" w:hanging="238"/>
        <w:jc w:val="both"/>
        <w:rPr>
          <w:rFonts w:ascii="Arial" w:hAnsi="Arial" w:cs="Arial"/>
        </w:rPr>
      </w:pPr>
      <w:r>
        <w:rPr>
          <w:rFonts w:ascii="Arial" w:hAnsi="Arial" w:cs="Arial"/>
        </w:rPr>
        <w:t xml:space="preserve">die </w:t>
      </w:r>
      <w:proofErr w:type="spellStart"/>
      <w:r>
        <w:rPr>
          <w:rFonts w:ascii="Arial" w:hAnsi="Arial" w:cs="Arial"/>
        </w:rPr>
        <w:t>übrigen</w:t>
      </w:r>
      <w:proofErr w:type="spellEnd"/>
      <w:r w:rsidRPr="00227E52">
        <w:rPr>
          <w:rFonts w:ascii="Arial" w:hAnsi="Arial" w:cs="Arial"/>
        </w:rPr>
        <w:t xml:space="preserve"> </w:t>
      </w:r>
      <w:r w:rsidRPr="00227E52">
        <w:rPr>
          <w:rFonts w:ascii="Arial" w:hAnsi="Arial" w:cs="Arial"/>
          <w:b/>
          <w:bCs/>
        </w:rPr>
        <w:t xml:space="preserve">40% </w:t>
      </w:r>
      <w:r>
        <w:rPr>
          <w:rFonts w:ascii="Arial" w:hAnsi="Arial" w:cs="Arial"/>
          <w:b/>
          <w:bCs/>
        </w:rPr>
        <w:t>bis zum</w:t>
      </w:r>
      <w:r w:rsidRPr="00227E52">
        <w:rPr>
          <w:rFonts w:ascii="Arial" w:hAnsi="Arial" w:cs="Arial"/>
          <w:b/>
          <w:bCs/>
        </w:rPr>
        <w:t xml:space="preserve"> 30.6.202</w:t>
      </w:r>
      <w:r>
        <w:rPr>
          <w:rFonts w:ascii="Arial" w:hAnsi="Arial" w:cs="Arial"/>
          <w:b/>
          <w:bCs/>
        </w:rPr>
        <w:t>7</w:t>
      </w:r>
      <w:r w:rsidRPr="00227E52">
        <w:rPr>
          <w:rFonts w:ascii="Arial" w:hAnsi="Arial" w:cs="Arial"/>
        </w:rPr>
        <w:t>.</w:t>
      </w:r>
    </w:p>
    <w:p w14:paraId="57E97CE3" w14:textId="3A691146" w:rsidR="00CA6C7D" w:rsidRPr="002242B9" w:rsidRDefault="002242B9" w:rsidP="00711296">
      <w:pPr>
        <w:pStyle w:val="TITOLOMANFREDI"/>
        <w:spacing w:before="180"/>
        <w:rPr>
          <w:lang w:val="de-DE"/>
        </w:rPr>
      </w:pPr>
      <w:r w:rsidRPr="002242B9">
        <w:rPr>
          <w:lang w:val="de-DE"/>
        </w:rPr>
        <w:t>BESTEUERUNG DE</w:t>
      </w:r>
      <w:r>
        <w:rPr>
          <w:lang w:val="de-DE"/>
        </w:rPr>
        <w:t>R</w:t>
      </w:r>
      <w:r w:rsidR="00CA6C7D" w:rsidRPr="002242B9">
        <w:rPr>
          <w:lang w:val="de-DE"/>
        </w:rPr>
        <w:t xml:space="preserve"> </w:t>
      </w:r>
      <w:proofErr w:type="spellStart"/>
      <w:r w:rsidR="00B76A12" w:rsidRPr="002242B9">
        <w:rPr>
          <w:lang w:val="de-DE"/>
        </w:rPr>
        <w:t>VERÄUßERUNGSGEWINNE</w:t>
      </w:r>
      <w:proofErr w:type="spellEnd"/>
      <w:r w:rsidR="00CA6C7D" w:rsidRPr="002242B9">
        <w:rPr>
          <w:lang w:val="de-DE"/>
        </w:rPr>
        <w:t xml:space="preserve"> </w:t>
      </w:r>
    </w:p>
    <w:p w14:paraId="040BB1BE" w14:textId="3000233A" w:rsidR="00070934" w:rsidRPr="006E0951" w:rsidRDefault="0047456C" w:rsidP="007F385B">
      <w:pPr>
        <w:pStyle w:val="Corpotesto"/>
        <w:spacing w:before="80" w:line="240" w:lineRule="auto"/>
        <w:jc w:val="both"/>
        <w:rPr>
          <w:rFonts w:ascii="Arial" w:hAnsi="Arial" w:cs="Arial"/>
          <w:lang w:val="de-DE"/>
        </w:rPr>
      </w:pPr>
      <w:r w:rsidRPr="006E0951">
        <w:rPr>
          <w:rFonts w:ascii="Arial" w:hAnsi="Arial" w:cs="Arial"/>
          <w:lang w:val="de-DE"/>
        </w:rPr>
        <w:t>Im Zuge der Genehmigung des Haushaltsgesetzes</w:t>
      </w:r>
      <w:r w:rsidR="006E0951" w:rsidRPr="006E0951">
        <w:rPr>
          <w:rFonts w:ascii="Arial" w:hAnsi="Arial" w:cs="Arial"/>
          <w:lang w:val="de-DE"/>
        </w:rPr>
        <w:t xml:space="preserve"> wu</w:t>
      </w:r>
      <w:r w:rsidR="006E0951">
        <w:rPr>
          <w:rFonts w:ascii="Arial" w:hAnsi="Arial" w:cs="Arial"/>
          <w:lang w:val="de-DE"/>
        </w:rPr>
        <w:t xml:space="preserve">rde im Wesentlichen die Möglichkeit abgeschafft, die </w:t>
      </w:r>
      <w:r w:rsidR="006E0951">
        <w:rPr>
          <w:rFonts w:ascii="Arial" w:hAnsi="Arial" w:cs="Arial"/>
          <w:b/>
          <w:bCs/>
          <w:lang w:val="de-DE"/>
        </w:rPr>
        <w:t>Buchge</w:t>
      </w:r>
      <w:r w:rsidR="00B76A12" w:rsidRPr="006E0951">
        <w:rPr>
          <w:rFonts w:ascii="Arial" w:hAnsi="Arial" w:cs="Arial"/>
          <w:b/>
          <w:bCs/>
          <w:lang w:val="de-DE"/>
        </w:rPr>
        <w:t>winne</w:t>
      </w:r>
      <w:r w:rsidR="00070934" w:rsidRPr="006E0951">
        <w:rPr>
          <w:rFonts w:ascii="Arial" w:hAnsi="Arial" w:cs="Arial"/>
          <w:b/>
          <w:bCs/>
          <w:lang w:val="de-DE"/>
        </w:rPr>
        <w:t xml:space="preserve"> </w:t>
      </w:r>
      <w:r w:rsidR="006E0951">
        <w:rPr>
          <w:rFonts w:ascii="Arial" w:hAnsi="Arial" w:cs="Arial"/>
          <w:lang w:val="de-DE"/>
        </w:rPr>
        <w:t>aus der</w:t>
      </w:r>
      <w:r w:rsidR="00070934" w:rsidRPr="006E0951">
        <w:rPr>
          <w:rFonts w:ascii="Arial" w:hAnsi="Arial" w:cs="Arial"/>
          <w:lang w:val="de-DE"/>
        </w:rPr>
        <w:t xml:space="preserve"> </w:t>
      </w:r>
      <w:r w:rsidR="00EE3ECA" w:rsidRPr="006E0951">
        <w:rPr>
          <w:rFonts w:ascii="Arial" w:hAnsi="Arial" w:cs="Arial"/>
          <w:lang w:val="de-DE"/>
        </w:rPr>
        <w:t>Veräußerung</w:t>
      </w:r>
      <w:r w:rsidR="00070934" w:rsidRPr="006E0951">
        <w:rPr>
          <w:rFonts w:ascii="Arial" w:hAnsi="Arial" w:cs="Arial"/>
          <w:lang w:val="de-DE"/>
        </w:rPr>
        <w:t xml:space="preserve"> </w:t>
      </w:r>
      <w:r w:rsidR="00984624">
        <w:rPr>
          <w:rFonts w:ascii="Arial" w:hAnsi="Arial" w:cs="Arial"/>
          <w:lang w:val="de-DE"/>
        </w:rPr>
        <w:t>bzw.</w:t>
      </w:r>
      <w:r w:rsidR="00070934" w:rsidRPr="006E0951">
        <w:rPr>
          <w:rFonts w:ascii="Arial" w:hAnsi="Arial" w:cs="Arial"/>
          <w:lang w:val="de-DE"/>
        </w:rPr>
        <w:t xml:space="preserve"> </w:t>
      </w:r>
      <w:r w:rsidR="006E0951">
        <w:rPr>
          <w:rFonts w:ascii="Arial" w:hAnsi="Arial" w:cs="Arial"/>
          <w:lang w:val="de-DE"/>
        </w:rPr>
        <w:t xml:space="preserve">aus Entschädigungen für den Verlust von </w:t>
      </w:r>
      <w:r w:rsidR="006A01D2" w:rsidRPr="006E0951">
        <w:rPr>
          <w:rFonts w:ascii="Arial" w:hAnsi="Arial" w:cs="Arial"/>
          <w:lang w:val="de-DE"/>
        </w:rPr>
        <w:t>Anlagegüter</w:t>
      </w:r>
      <w:r w:rsidR="002242B9">
        <w:rPr>
          <w:rFonts w:ascii="Arial" w:hAnsi="Arial" w:cs="Arial"/>
          <w:lang w:val="de-DE"/>
        </w:rPr>
        <w:t>n</w:t>
      </w:r>
      <w:r w:rsidR="006E0951">
        <w:rPr>
          <w:rFonts w:ascii="Arial" w:hAnsi="Arial" w:cs="Arial"/>
          <w:lang w:val="de-DE"/>
        </w:rPr>
        <w:t xml:space="preserve"> auf mehrere Geschäftsjahre aufzuteilen („</w:t>
      </w:r>
      <w:proofErr w:type="spellStart"/>
      <w:r w:rsidR="006E0951">
        <w:rPr>
          <w:rFonts w:ascii="Arial" w:hAnsi="Arial" w:cs="Arial"/>
          <w:lang w:val="de-DE"/>
        </w:rPr>
        <w:t>rateizzare</w:t>
      </w:r>
      <w:proofErr w:type="spellEnd"/>
      <w:r w:rsidR="006E0951">
        <w:rPr>
          <w:rFonts w:ascii="Arial" w:hAnsi="Arial" w:cs="Arial"/>
          <w:lang w:val="de-DE"/>
        </w:rPr>
        <w:t>“); sie sind nun</w:t>
      </w:r>
      <w:r w:rsidR="006E0951" w:rsidRPr="006E0951">
        <w:rPr>
          <w:rFonts w:ascii="Arial" w:hAnsi="Arial" w:cs="Arial"/>
          <w:lang w:val="de-DE"/>
        </w:rPr>
        <w:t xml:space="preserve"> </w:t>
      </w:r>
      <w:r w:rsidR="006E0951">
        <w:rPr>
          <w:rFonts w:ascii="Arial" w:hAnsi="Arial" w:cs="Arial"/>
          <w:lang w:val="de-DE"/>
        </w:rPr>
        <w:t>zur Gänze im</w:t>
      </w:r>
      <w:r w:rsidR="006E0951" w:rsidRPr="006E0951">
        <w:rPr>
          <w:rFonts w:ascii="Arial" w:hAnsi="Arial" w:cs="Arial"/>
          <w:b/>
          <w:lang w:val="de-DE"/>
        </w:rPr>
        <w:t xml:space="preserve"> Geschäftsjahr </w:t>
      </w:r>
      <w:r w:rsidR="006E0951">
        <w:rPr>
          <w:rFonts w:ascii="Arial" w:hAnsi="Arial" w:cs="Arial"/>
          <w:b/>
          <w:lang w:val="de-DE"/>
        </w:rPr>
        <w:t>zu besteuern, in dem sie angefallen sind</w:t>
      </w:r>
      <w:r w:rsidR="00070934" w:rsidRPr="006E0951">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070934" w:rsidRPr="00DD2D9D" w14:paraId="3DF2F9AD" w14:textId="77777777" w:rsidTr="005A03AA">
        <w:trPr>
          <w:trHeight w:val="1411"/>
        </w:trPr>
        <w:tc>
          <w:tcPr>
            <w:tcW w:w="666" w:type="dxa"/>
            <w:tcBorders>
              <w:top w:val="nil"/>
              <w:left w:val="nil"/>
              <w:bottom w:val="nil"/>
              <w:right w:val="nil"/>
            </w:tcBorders>
            <w:tcMar>
              <w:top w:w="0" w:type="dxa"/>
              <w:left w:w="0" w:type="dxa"/>
              <w:bottom w:w="0" w:type="dxa"/>
              <w:right w:w="0" w:type="dxa"/>
            </w:tcMar>
          </w:tcPr>
          <w:p w14:paraId="369CE247" w14:textId="77777777" w:rsidR="00070934" w:rsidRPr="008F6620" w:rsidRDefault="00070934" w:rsidP="00545DD5">
            <w:pPr>
              <w:spacing w:line="240" w:lineRule="auto"/>
              <w:rPr>
                <w:rFonts w:ascii="Arial" w:hAnsi="Arial" w:cs="Arial"/>
              </w:rPr>
            </w:pPr>
            <w:r w:rsidRPr="008F6620">
              <w:rPr>
                <w:rFonts w:ascii="Arial" w:hAnsi="Arial" w:cs="Arial"/>
                <w:noProof/>
              </w:rPr>
              <w:drawing>
                <wp:inline distT="0" distB="0" distL="0" distR="0" wp14:anchorId="2D612F53" wp14:editId="046155F4">
                  <wp:extent cx="304800" cy="349250"/>
                  <wp:effectExtent l="0" t="0" r="0" b="0"/>
                  <wp:docPr id="1276566939"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2E25F63E" w14:textId="74EBB29E" w:rsidR="00E20F61" w:rsidRPr="006E0951" w:rsidRDefault="006E0951" w:rsidP="005A03AA">
            <w:pPr>
              <w:pStyle w:val="Corpotesto"/>
              <w:spacing w:after="0" w:line="240" w:lineRule="auto"/>
              <w:jc w:val="both"/>
              <w:rPr>
                <w:rFonts w:ascii="Arial" w:hAnsi="Arial" w:cs="Arial"/>
                <w:lang w:val="de-DE"/>
              </w:rPr>
            </w:pPr>
            <w:r w:rsidRPr="006E0951">
              <w:rPr>
                <w:rFonts w:ascii="Arial" w:hAnsi="Arial" w:cs="Arial"/>
                <w:lang w:val="de-DE"/>
              </w:rPr>
              <w:t>Die Buch</w:t>
            </w:r>
            <w:r w:rsidR="00B76A12" w:rsidRPr="006E0951">
              <w:rPr>
                <w:rFonts w:ascii="Arial" w:hAnsi="Arial" w:cs="Arial"/>
                <w:lang w:val="de-DE"/>
              </w:rPr>
              <w:t>gewinne</w:t>
            </w:r>
            <w:r w:rsidR="00070934" w:rsidRPr="006E0951">
              <w:rPr>
                <w:rFonts w:ascii="Arial" w:hAnsi="Arial" w:cs="Arial"/>
                <w:lang w:val="de-DE"/>
              </w:rPr>
              <w:t xml:space="preserve"> </w:t>
            </w:r>
            <w:r w:rsidRPr="006E0951">
              <w:rPr>
                <w:rFonts w:ascii="Arial" w:hAnsi="Arial" w:cs="Arial"/>
                <w:lang w:val="de-DE"/>
              </w:rPr>
              <w:t>aus der</w:t>
            </w:r>
            <w:r w:rsidR="00070934" w:rsidRPr="006E0951">
              <w:rPr>
                <w:rFonts w:ascii="Arial" w:hAnsi="Arial" w:cs="Arial"/>
                <w:lang w:val="de-DE"/>
              </w:rPr>
              <w:t xml:space="preserve"> </w:t>
            </w:r>
            <w:r w:rsidR="00EE3ECA" w:rsidRPr="006E0951">
              <w:rPr>
                <w:rFonts w:ascii="Arial" w:hAnsi="Arial" w:cs="Arial"/>
                <w:lang w:val="de-DE"/>
              </w:rPr>
              <w:t>Veräußerung</w:t>
            </w:r>
            <w:r w:rsidR="00070934" w:rsidRPr="006E0951">
              <w:rPr>
                <w:rFonts w:ascii="Arial" w:hAnsi="Arial" w:cs="Arial"/>
                <w:lang w:val="de-DE"/>
              </w:rPr>
              <w:t xml:space="preserve"> </w:t>
            </w:r>
            <w:r w:rsidRPr="006E0951">
              <w:rPr>
                <w:rFonts w:ascii="Arial" w:hAnsi="Arial" w:cs="Arial"/>
                <w:lang w:val="de-DE"/>
              </w:rPr>
              <w:t>von Betrieb</w:t>
            </w:r>
            <w:r>
              <w:rPr>
                <w:rFonts w:ascii="Arial" w:hAnsi="Arial" w:cs="Arial"/>
                <w:lang w:val="de-DE"/>
              </w:rPr>
              <w:t xml:space="preserve">en oder Betriebszweigen dagegen können, falls der Betrieb seit mehr als drei Jahren im Besitz des Unternehmens war, nach </w:t>
            </w:r>
            <w:r w:rsidRPr="006E0951">
              <w:rPr>
                <w:rFonts w:ascii="Arial" w:hAnsi="Arial" w:cs="Arial"/>
                <w:lang w:val="de-DE"/>
              </w:rPr>
              <w:t>wie vor auf mehrere Geschäftsjahre aufgeteilt werden. Es gilt weiterhin, dass diese Gewinne</w:t>
            </w:r>
            <w:r w:rsidR="00E20F61" w:rsidRPr="006E0951">
              <w:rPr>
                <w:rFonts w:ascii="Arial" w:hAnsi="Arial" w:cs="Arial"/>
                <w:lang w:val="de-DE"/>
              </w:rPr>
              <w:t>:</w:t>
            </w:r>
          </w:p>
          <w:p w14:paraId="0A39E6E3" w14:textId="0C311183" w:rsidR="00E20F61" w:rsidRPr="006E0951" w:rsidRDefault="006E0951" w:rsidP="005A03AA">
            <w:pPr>
              <w:pStyle w:val="ScadenziarioPuntoni"/>
              <w:numPr>
                <w:ilvl w:val="0"/>
                <w:numId w:val="12"/>
              </w:numPr>
              <w:spacing w:before="0" w:after="0"/>
              <w:ind w:left="238" w:hanging="238"/>
              <w:rPr>
                <w:sz w:val="22"/>
                <w:szCs w:val="22"/>
                <w:lang w:val="de-DE"/>
              </w:rPr>
            </w:pPr>
            <w:r w:rsidRPr="006E0951">
              <w:rPr>
                <w:sz w:val="22"/>
                <w:szCs w:val="22"/>
                <w:lang w:val="de-DE"/>
              </w:rPr>
              <w:t>zur Gänze im</w:t>
            </w:r>
            <w:r w:rsidRPr="006E0951">
              <w:rPr>
                <w:b/>
                <w:sz w:val="22"/>
                <w:szCs w:val="22"/>
                <w:lang w:val="de-DE"/>
              </w:rPr>
              <w:t xml:space="preserve"> Geschäftsjahr zu besteuern, in dem sie angefallen sind</w:t>
            </w:r>
            <w:r w:rsidR="00E20F61" w:rsidRPr="006E0951">
              <w:rPr>
                <w:sz w:val="22"/>
                <w:szCs w:val="22"/>
                <w:lang w:val="de-DE"/>
              </w:rPr>
              <w:t>;</w:t>
            </w:r>
          </w:p>
          <w:p w14:paraId="3BA18187" w14:textId="2CB4AEC4" w:rsidR="00070934" w:rsidRPr="006E0951" w:rsidRDefault="006E0951" w:rsidP="005A03AA">
            <w:pPr>
              <w:pStyle w:val="ScadenziarioPuntoni"/>
              <w:numPr>
                <w:ilvl w:val="0"/>
                <w:numId w:val="12"/>
              </w:numPr>
              <w:spacing w:before="0" w:after="0"/>
              <w:ind w:left="238" w:hanging="238"/>
              <w:rPr>
                <w:sz w:val="22"/>
                <w:szCs w:val="22"/>
                <w:lang w:val="de-DE"/>
              </w:rPr>
            </w:pPr>
            <w:r w:rsidRPr="006E0951">
              <w:rPr>
                <w:b/>
                <w:bCs/>
                <w:sz w:val="22"/>
                <w:szCs w:val="22"/>
                <w:lang w:val="de-DE"/>
              </w:rPr>
              <w:t xml:space="preserve">bzw. </w:t>
            </w:r>
            <w:r w:rsidR="00B76A12" w:rsidRPr="006E0951">
              <w:rPr>
                <w:b/>
                <w:bCs/>
                <w:sz w:val="22"/>
                <w:szCs w:val="22"/>
                <w:lang w:val="de-DE"/>
              </w:rPr>
              <w:t>im Geschäftsjahr</w:t>
            </w:r>
            <w:r w:rsidR="00E20F61" w:rsidRPr="006E0951">
              <w:rPr>
                <w:b/>
                <w:bCs/>
                <w:sz w:val="22"/>
                <w:szCs w:val="22"/>
                <w:lang w:val="de-DE"/>
              </w:rPr>
              <w:t xml:space="preserve"> </w:t>
            </w:r>
            <w:r w:rsidRPr="006E0951">
              <w:rPr>
                <w:b/>
                <w:bCs/>
                <w:sz w:val="22"/>
                <w:szCs w:val="22"/>
                <w:lang w:val="de-DE"/>
              </w:rPr>
              <w:t>und in den Folgejahren (maximal 4, also insgesamt maximal 5 Jahre),</w:t>
            </w:r>
            <w:r w:rsidRPr="006E0951">
              <w:rPr>
                <w:sz w:val="22"/>
                <w:szCs w:val="22"/>
                <w:lang w:val="de-DE"/>
              </w:rPr>
              <w:t xml:space="preserve"> wenn der Betrieb bzw. Betriebszweig seit mehr als drei Jahren im Besitz des Unternehmens war</w:t>
            </w:r>
            <w:r w:rsidR="00E20F61" w:rsidRPr="006E0951">
              <w:rPr>
                <w:sz w:val="22"/>
                <w:szCs w:val="22"/>
                <w:lang w:val="de-DE"/>
              </w:rPr>
              <w:t>.</w:t>
            </w:r>
          </w:p>
        </w:tc>
      </w:tr>
    </w:tbl>
    <w:p w14:paraId="74F33954" w14:textId="48540271" w:rsidR="00070934" w:rsidRPr="006E0951" w:rsidRDefault="00070934" w:rsidP="005A03AA">
      <w:pPr>
        <w:pStyle w:val="ScadenziarioPuntoni"/>
        <w:spacing w:before="20" w:after="0"/>
        <w:ind w:left="238"/>
        <w:rPr>
          <w:sz w:val="8"/>
          <w:szCs w:val="8"/>
          <w:lang w:val="de-DE"/>
        </w:rPr>
      </w:pPr>
    </w:p>
    <w:tbl>
      <w:tblPr>
        <w:tblStyle w:val="Grigliatabella"/>
        <w:tblW w:w="0" w:type="auto"/>
        <w:tblLook w:val="04A0" w:firstRow="1" w:lastRow="0" w:firstColumn="1" w:lastColumn="0" w:noHBand="0" w:noVBand="1"/>
      </w:tblPr>
      <w:tblGrid>
        <w:gridCol w:w="3964"/>
        <w:gridCol w:w="1560"/>
        <w:gridCol w:w="1275"/>
        <w:gridCol w:w="1560"/>
        <w:gridCol w:w="1269"/>
      </w:tblGrid>
      <w:tr w:rsidR="00070934" w14:paraId="5FDEBBF6" w14:textId="77777777" w:rsidTr="005A03AA">
        <w:trPr>
          <w:trHeight w:val="189"/>
        </w:trPr>
        <w:tc>
          <w:tcPr>
            <w:tcW w:w="9628" w:type="dxa"/>
            <w:gridSpan w:val="5"/>
            <w:shd w:val="clear" w:color="auto" w:fill="EDF7F9"/>
            <w:vAlign w:val="center"/>
          </w:tcPr>
          <w:p w14:paraId="10712680" w14:textId="0AB90F96" w:rsidR="00070934" w:rsidRPr="005A03AA" w:rsidRDefault="006E0951" w:rsidP="005A03AA">
            <w:pPr>
              <w:pStyle w:val="ScadenziarioPuntoni"/>
              <w:spacing w:before="20"/>
              <w:jc w:val="center"/>
            </w:pPr>
            <w:proofErr w:type="spellStart"/>
            <w:r>
              <w:rPr>
                <w:b/>
                <w:bCs/>
              </w:rPr>
              <w:t>Besteuerung</w:t>
            </w:r>
            <w:proofErr w:type="spellEnd"/>
            <w:r>
              <w:rPr>
                <w:b/>
                <w:bCs/>
              </w:rPr>
              <w:t xml:space="preserve"> der</w:t>
            </w:r>
            <w:r w:rsidR="00B76A12" w:rsidRPr="005A03AA">
              <w:rPr>
                <w:b/>
                <w:bCs/>
              </w:rPr>
              <w:t xml:space="preserve"> </w:t>
            </w:r>
            <w:proofErr w:type="spellStart"/>
            <w:r w:rsidR="00B76A12">
              <w:rPr>
                <w:b/>
                <w:bCs/>
              </w:rPr>
              <w:t>Veräußerungsgewinne</w:t>
            </w:r>
            <w:proofErr w:type="spellEnd"/>
          </w:p>
        </w:tc>
      </w:tr>
      <w:tr w:rsidR="00070934" w14:paraId="0CB3D795" w14:textId="77777777" w:rsidTr="00081DB4">
        <w:tc>
          <w:tcPr>
            <w:tcW w:w="3964" w:type="dxa"/>
            <w:vMerge w:val="restart"/>
            <w:vAlign w:val="center"/>
          </w:tcPr>
          <w:p w14:paraId="7EDDC6CC" w14:textId="3C71142B" w:rsidR="00070934" w:rsidRPr="005A03AA" w:rsidRDefault="001A1C52" w:rsidP="005A03AA">
            <w:pPr>
              <w:pStyle w:val="ScadenziarioPuntoni"/>
              <w:spacing w:before="20"/>
            </w:pPr>
            <w:r>
              <w:rPr>
                <w:b/>
                <w:bCs/>
              </w:rPr>
              <w:lastRenderedPageBreak/>
              <w:t>Art</w:t>
            </w:r>
            <w:r w:rsidRPr="005A03AA">
              <w:rPr>
                <w:b/>
                <w:bCs/>
              </w:rPr>
              <w:t xml:space="preserve"> </w:t>
            </w:r>
            <w:proofErr w:type="spellStart"/>
            <w:r w:rsidR="006E0951">
              <w:rPr>
                <w:b/>
                <w:bCs/>
              </w:rPr>
              <w:t>des</w:t>
            </w:r>
            <w:proofErr w:type="spellEnd"/>
            <w:r w:rsidR="006E0951">
              <w:rPr>
                <w:b/>
                <w:bCs/>
              </w:rPr>
              <w:t xml:space="preserve"> </w:t>
            </w:r>
            <w:proofErr w:type="spellStart"/>
            <w:r w:rsidR="006E0951">
              <w:rPr>
                <w:b/>
                <w:bCs/>
              </w:rPr>
              <w:t>Gutes</w:t>
            </w:r>
            <w:proofErr w:type="spellEnd"/>
          </w:p>
        </w:tc>
        <w:tc>
          <w:tcPr>
            <w:tcW w:w="2835" w:type="dxa"/>
            <w:gridSpan w:val="2"/>
            <w:shd w:val="clear" w:color="auto" w:fill="EDF7F9"/>
            <w:vAlign w:val="center"/>
          </w:tcPr>
          <w:p w14:paraId="01C21C01" w14:textId="3FFD91A6" w:rsidR="00070934" w:rsidRPr="005A03AA" w:rsidRDefault="006E0951" w:rsidP="005A03AA">
            <w:pPr>
              <w:pStyle w:val="ScadenziarioPuntoni"/>
              <w:spacing w:before="20"/>
              <w:jc w:val="center"/>
            </w:pPr>
            <w:proofErr w:type="spellStart"/>
            <w:r>
              <w:rPr>
                <w:b/>
                <w:bCs/>
              </w:rPr>
              <w:t>Besitzjahre</w:t>
            </w:r>
            <w:proofErr w:type="spellEnd"/>
            <w:r>
              <w:rPr>
                <w:b/>
                <w:bCs/>
              </w:rPr>
              <w:t xml:space="preserve"> </w:t>
            </w:r>
            <w:proofErr w:type="spellStart"/>
            <w:r>
              <w:rPr>
                <w:b/>
                <w:bCs/>
              </w:rPr>
              <w:t>vor</w:t>
            </w:r>
            <w:proofErr w:type="spellEnd"/>
            <w:r>
              <w:rPr>
                <w:b/>
                <w:bCs/>
              </w:rPr>
              <w:t xml:space="preserve"> </w:t>
            </w:r>
            <w:proofErr w:type="spellStart"/>
            <w:r>
              <w:rPr>
                <w:b/>
                <w:bCs/>
              </w:rPr>
              <w:t>Veräußerung</w:t>
            </w:r>
            <w:proofErr w:type="spellEnd"/>
          </w:p>
        </w:tc>
        <w:tc>
          <w:tcPr>
            <w:tcW w:w="2829" w:type="dxa"/>
            <w:gridSpan w:val="2"/>
            <w:shd w:val="clear" w:color="auto" w:fill="EDF7F9"/>
            <w:vAlign w:val="center"/>
          </w:tcPr>
          <w:p w14:paraId="6BDCB25F" w14:textId="6A24D409" w:rsidR="00070934" w:rsidRPr="005A03AA" w:rsidRDefault="00B76A12" w:rsidP="005A03AA">
            <w:pPr>
              <w:pStyle w:val="ScadenziarioPuntoni"/>
              <w:spacing w:before="20"/>
              <w:jc w:val="center"/>
            </w:pPr>
            <w:r>
              <w:rPr>
                <w:b/>
                <w:bCs/>
              </w:rPr>
              <w:t xml:space="preserve">Zahl der </w:t>
            </w:r>
            <w:r w:rsidR="00AF0461">
              <w:rPr>
                <w:b/>
                <w:bCs/>
              </w:rPr>
              <w:t xml:space="preserve"> Raten </w:t>
            </w:r>
            <w:r w:rsidR="00070934" w:rsidRPr="005A03AA">
              <w:rPr>
                <w:b/>
                <w:bCs/>
              </w:rPr>
              <w:t>(max)</w:t>
            </w:r>
          </w:p>
        </w:tc>
      </w:tr>
      <w:tr w:rsidR="00070934" w14:paraId="76EC5FF5" w14:textId="77777777" w:rsidTr="0001238E">
        <w:tc>
          <w:tcPr>
            <w:tcW w:w="3964" w:type="dxa"/>
            <w:vMerge/>
            <w:vAlign w:val="center"/>
          </w:tcPr>
          <w:p w14:paraId="230BED7B" w14:textId="77777777" w:rsidR="00070934" w:rsidRPr="005A03AA" w:rsidRDefault="00070934" w:rsidP="005A03AA">
            <w:pPr>
              <w:pStyle w:val="ScadenziarioPuntoni"/>
              <w:spacing w:before="20"/>
              <w:rPr>
                <w:b/>
                <w:bCs/>
              </w:rPr>
            </w:pPr>
          </w:p>
        </w:tc>
        <w:tc>
          <w:tcPr>
            <w:tcW w:w="1560" w:type="dxa"/>
            <w:shd w:val="clear" w:color="auto" w:fill="EDF7F9"/>
            <w:vAlign w:val="center"/>
          </w:tcPr>
          <w:p w14:paraId="1BA248B9" w14:textId="45A3E676" w:rsidR="00070934" w:rsidRPr="005A03AA" w:rsidRDefault="000622A7" w:rsidP="005A03AA">
            <w:pPr>
              <w:pStyle w:val="ScadenziarioPuntoni"/>
              <w:spacing w:before="20"/>
              <w:jc w:val="center"/>
            </w:pPr>
            <w:r>
              <w:rPr>
                <w:b/>
                <w:bCs/>
              </w:rPr>
              <w:t>Bis</w:t>
            </w:r>
            <w:r w:rsidR="00AF0461">
              <w:rPr>
                <w:b/>
                <w:bCs/>
              </w:rPr>
              <w:t xml:space="preserve"> </w:t>
            </w:r>
            <w:r w:rsidR="00070934" w:rsidRPr="005A03AA">
              <w:rPr>
                <w:b/>
                <w:bCs/>
              </w:rPr>
              <w:t>2025</w:t>
            </w:r>
          </w:p>
        </w:tc>
        <w:tc>
          <w:tcPr>
            <w:tcW w:w="1275" w:type="dxa"/>
            <w:shd w:val="clear" w:color="auto" w:fill="EDF7F9"/>
            <w:vAlign w:val="center"/>
          </w:tcPr>
          <w:p w14:paraId="3BCCAE29" w14:textId="5BB27C2C" w:rsidR="00070934" w:rsidRPr="005A03AA" w:rsidRDefault="000622A7" w:rsidP="005A03AA">
            <w:pPr>
              <w:pStyle w:val="ScadenziarioPuntoni"/>
              <w:spacing w:before="20"/>
              <w:jc w:val="center"/>
            </w:pPr>
            <w:r>
              <w:rPr>
                <w:b/>
                <w:bCs/>
              </w:rPr>
              <w:t>Ab 2026</w:t>
            </w:r>
          </w:p>
        </w:tc>
        <w:tc>
          <w:tcPr>
            <w:tcW w:w="1560" w:type="dxa"/>
            <w:shd w:val="clear" w:color="auto" w:fill="EDF7F9"/>
            <w:vAlign w:val="center"/>
          </w:tcPr>
          <w:p w14:paraId="36422347" w14:textId="21E7505D" w:rsidR="00070934" w:rsidRPr="005A03AA" w:rsidRDefault="000622A7" w:rsidP="005A03AA">
            <w:pPr>
              <w:pStyle w:val="ScadenziarioPuntoni"/>
              <w:spacing w:before="20"/>
              <w:jc w:val="center"/>
            </w:pPr>
            <w:r>
              <w:rPr>
                <w:b/>
                <w:bCs/>
              </w:rPr>
              <w:t xml:space="preserve">Bis </w:t>
            </w:r>
            <w:r w:rsidR="00070934" w:rsidRPr="005A03AA">
              <w:rPr>
                <w:b/>
                <w:bCs/>
              </w:rPr>
              <w:t>2025</w:t>
            </w:r>
          </w:p>
        </w:tc>
        <w:tc>
          <w:tcPr>
            <w:tcW w:w="1269" w:type="dxa"/>
            <w:shd w:val="clear" w:color="auto" w:fill="EDF7F9"/>
            <w:vAlign w:val="center"/>
          </w:tcPr>
          <w:p w14:paraId="2250201B" w14:textId="20BCC1C6" w:rsidR="00070934" w:rsidRPr="005A03AA" w:rsidRDefault="000622A7" w:rsidP="005A03AA">
            <w:pPr>
              <w:pStyle w:val="ScadenziarioPuntoni"/>
              <w:spacing w:before="20"/>
              <w:jc w:val="center"/>
            </w:pPr>
            <w:r>
              <w:rPr>
                <w:b/>
                <w:bCs/>
              </w:rPr>
              <w:t>Ab 2026</w:t>
            </w:r>
          </w:p>
        </w:tc>
      </w:tr>
      <w:tr w:rsidR="00070934" w14:paraId="6FF2E3D2" w14:textId="77777777" w:rsidTr="001B1D1E">
        <w:tc>
          <w:tcPr>
            <w:tcW w:w="3964" w:type="dxa"/>
            <w:vAlign w:val="center"/>
          </w:tcPr>
          <w:p w14:paraId="6A622659" w14:textId="6BED8309" w:rsidR="00070934" w:rsidRPr="005A03AA" w:rsidRDefault="001A1C52" w:rsidP="005A03AA">
            <w:pPr>
              <w:pStyle w:val="ScadenziarioPuntoni"/>
              <w:spacing w:before="20"/>
            </w:pPr>
            <w:proofErr w:type="spellStart"/>
            <w:r>
              <w:t>Anlagegut</w:t>
            </w:r>
            <w:proofErr w:type="spellEnd"/>
          </w:p>
        </w:tc>
        <w:tc>
          <w:tcPr>
            <w:tcW w:w="1560" w:type="dxa"/>
            <w:vAlign w:val="center"/>
          </w:tcPr>
          <w:p w14:paraId="52661F83" w14:textId="315F6337" w:rsidR="00070934" w:rsidRPr="005A03AA" w:rsidRDefault="00070934" w:rsidP="005A03AA">
            <w:pPr>
              <w:pStyle w:val="ScadenziarioPuntoni"/>
              <w:spacing w:before="20"/>
              <w:jc w:val="center"/>
            </w:pPr>
            <w:r w:rsidRPr="005A03AA">
              <w:rPr>
                <w:bCs/>
              </w:rPr>
              <w:t>3</w:t>
            </w:r>
          </w:p>
        </w:tc>
        <w:tc>
          <w:tcPr>
            <w:tcW w:w="1275" w:type="dxa"/>
            <w:shd w:val="clear" w:color="auto" w:fill="EDF7F9"/>
            <w:vAlign w:val="center"/>
          </w:tcPr>
          <w:p w14:paraId="32D3D61B" w14:textId="336DF917" w:rsidR="00070934" w:rsidRPr="005A03AA" w:rsidRDefault="00070934" w:rsidP="005A03AA">
            <w:pPr>
              <w:pStyle w:val="ScadenziarioPuntoni"/>
              <w:spacing w:before="20"/>
              <w:jc w:val="center"/>
            </w:pPr>
            <w:r w:rsidRPr="005A03AA">
              <w:rPr>
                <w:bCs/>
              </w:rPr>
              <w:t>--</w:t>
            </w:r>
          </w:p>
        </w:tc>
        <w:tc>
          <w:tcPr>
            <w:tcW w:w="1560" w:type="dxa"/>
            <w:shd w:val="clear" w:color="auto" w:fill="EDF7F9"/>
            <w:vAlign w:val="center"/>
          </w:tcPr>
          <w:p w14:paraId="03C9AAC5" w14:textId="1CF9C578" w:rsidR="00070934" w:rsidRPr="005A03AA" w:rsidRDefault="00070934" w:rsidP="005A03AA">
            <w:pPr>
              <w:pStyle w:val="ScadenziarioPuntoni"/>
              <w:spacing w:before="20"/>
              <w:jc w:val="center"/>
            </w:pPr>
            <w:r w:rsidRPr="005A03AA">
              <w:rPr>
                <w:bCs/>
              </w:rPr>
              <w:t>5</w:t>
            </w:r>
          </w:p>
        </w:tc>
        <w:tc>
          <w:tcPr>
            <w:tcW w:w="1269" w:type="dxa"/>
            <w:shd w:val="clear" w:color="auto" w:fill="EDF7F9"/>
            <w:vAlign w:val="center"/>
          </w:tcPr>
          <w:p w14:paraId="6AA8FCB0" w14:textId="35194577" w:rsidR="00070934" w:rsidRPr="005A03AA" w:rsidRDefault="00070934" w:rsidP="005A03AA">
            <w:pPr>
              <w:pStyle w:val="ScadenziarioPuntoni"/>
              <w:spacing w:before="20"/>
              <w:jc w:val="center"/>
            </w:pPr>
            <w:r w:rsidRPr="005A03AA">
              <w:rPr>
                <w:bCs/>
              </w:rPr>
              <w:t>--</w:t>
            </w:r>
          </w:p>
        </w:tc>
      </w:tr>
      <w:tr w:rsidR="00070934" w14:paraId="01BEDDFD" w14:textId="77777777" w:rsidTr="0001238E">
        <w:tc>
          <w:tcPr>
            <w:tcW w:w="3964" w:type="dxa"/>
            <w:vAlign w:val="center"/>
          </w:tcPr>
          <w:p w14:paraId="541AE11B" w14:textId="032A0261" w:rsidR="00070934" w:rsidRPr="005A03AA" w:rsidRDefault="001A1C52" w:rsidP="005A03AA">
            <w:pPr>
              <w:pStyle w:val="ScadenziarioPuntoni"/>
              <w:spacing w:before="20"/>
            </w:pPr>
            <w:proofErr w:type="spellStart"/>
            <w:r>
              <w:t>Betrieb</w:t>
            </w:r>
            <w:proofErr w:type="spellEnd"/>
            <w:r>
              <w:t xml:space="preserve"> </w:t>
            </w:r>
            <w:r w:rsidR="00070934" w:rsidRPr="005A03AA">
              <w:t xml:space="preserve">/ </w:t>
            </w:r>
            <w:proofErr w:type="spellStart"/>
            <w:r>
              <w:t>Betriebszweig</w:t>
            </w:r>
            <w:proofErr w:type="spellEnd"/>
          </w:p>
        </w:tc>
        <w:tc>
          <w:tcPr>
            <w:tcW w:w="1560" w:type="dxa"/>
            <w:vAlign w:val="center"/>
          </w:tcPr>
          <w:p w14:paraId="263A9F5A" w14:textId="258ABAE7" w:rsidR="00070934" w:rsidRPr="005A03AA" w:rsidRDefault="00070934" w:rsidP="005A03AA">
            <w:pPr>
              <w:pStyle w:val="ScadenziarioPuntoni"/>
              <w:spacing w:before="20"/>
              <w:jc w:val="center"/>
            </w:pPr>
            <w:r w:rsidRPr="005A03AA">
              <w:rPr>
                <w:bCs/>
              </w:rPr>
              <w:t>3</w:t>
            </w:r>
          </w:p>
        </w:tc>
        <w:tc>
          <w:tcPr>
            <w:tcW w:w="1275" w:type="dxa"/>
            <w:vAlign w:val="center"/>
          </w:tcPr>
          <w:p w14:paraId="320011AB" w14:textId="5630ED22" w:rsidR="00070934" w:rsidRPr="005A03AA" w:rsidRDefault="00070934" w:rsidP="005A03AA">
            <w:pPr>
              <w:pStyle w:val="ScadenziarioPuntoni"/>
              <w:spacing w:before="20"/>
              <w:jc w:val="center"/>
            </w:pPr>
            <w:r w:rsidRPr="005A03AA">
              <w:rPr>
                <w:bCs/>
              </w:rPr>
              <w:t>3</w:t>
            </w:r>
          </w:p>
        </w:tc>
        <w:tc>
          <w:tcPr>
            <w:tcW w:w="1560" w:type="dxa"/>
            <w:vAlign w:val="center"/>
          </w:tcPr>
          <w:p w14:paraId="47B29C05" w14:textId="2E061A8D" w:rsidR="00070934" w:rsidRPr="005A03AA" w:rsidRDefault="00070934" w:rsidP="005A03AA">
            <w:pPr>
              <w:pStyle w:val="ScadenziarioPuntoni"/>
              <w:spacing w:before="20"/>
              <w:jc w:val="center"/>
            </w:pPr>
            <w:r w:rsidRPr="005A03AA">
              <w:rPr>
                <w:bCs/>
              </w:rPr>
              <w:t>5</w:t>
            </w:r>
          </w:p>
        </w:tc>
        <w:tc>
          <w:tcPr>
            <w:tcW w:w="1269" w:type="dxa"/>
            <w:vAlign w:val="center"/>
          </w:tcPr>
          <w:p w14:paraId="2A184FEC" w14:textId="3B356DF6" w:rsidR="00070934" w:rsidRPr="005A03AA" w:rsidRDefault="00070934" w:rsidP="005A03AA">
            <w:pPr>
              <w:pStyle w:val="ScadenziarioPuntoni"/>
              <w:spacing w:before="20"/>
              <w:jc w:val="center"/>
            </w:pPr>
            <w:r w:rsidRPr="005A03AA">
              <w:rPr>
                <w:bCs/>
              </w:rPr>
              <w:t>5</w:t>
            </w:r>
          </w:p>
        </w:tc>
      </w:tr>
      <w:tr w:rsidR="00070934" w14:paraId="275474FA" w14:textId="77777777" w:rsidTr="001B1D1E">
        <w:tc>
          <w:tcPr>
            <w:tcW w:w="3964" w:type="dxa"/>
            <w:vAlign w:val="center"/>
          </w:tcPr>
          <w:p w14:paraId="1256F0CE" w14:textId="37FEC104" w:rsidR="00070934" w:rsidRPr="005A03AA" w:rsidRDefault="001A1C52" w:rsidP="005A03AA">
            <w:pPr>
              <w:pStyle w:val="ScadenziarioPuntoni"/>
              <w:spacing w:before="20"/>
            </w:pPr>
            <w:proofErr w:type="spellStart"/>
            <w:r>
              <w:t>Finanzanlagen</w:t>
            </w:r>
            <w:proofErr w:type="spellEnd"/>
            <w:r w:rsidRPr="005A03AA">
              <w:t xml:space="preserve"> </w:t>
            </w:r>
            <w:r w:rsidR="00070934" w:rsidRPr="005A03AA">
              <w:t>(no PEX)</w:t>
            </w:r>
          </w:p>
        </w:tc>
        <w:tc>
          <w:tcPr>
            <w:tcW w:w="1560" w:type="dxa"/>
            <w:vAlign w:val="center"/>
          </w:tcPr>
          <w:p w14:paraId="2C60C3AA" w14:textId="0BC84EF0" w:rsidR="00070934" w:rsidRPr="005A03AA" w:rsidRDefault="00070934" w:rsidP="005A03AA">
            <w:pPr>
              <w:pStyle w:val="ScadenziarioPuntoni"/>
              <w:spacing w:before="20"/>
              <w:jc w:val="center"/>
            </w:pPr>
            <w:r w:rsidRPr="005A03AA">
              <w:rPr>
                <w:bCs/>
              </w:rPr>
              <w:t>3</w:t>
            </w:r>
          </w:p>
        </w:tc>
        <w:tc>
          <w:tcPr>
            <w:tcW w:w="1275" w:type="dxa"/>
            <w:shd w:val="clear" w:color="auto" w:fill="EDF7F9"/>
            <w:vAlign w:val="center"/>
          </w:tcPr>
          <w:p w14:paraId="173F1D6A" w14:textId="1E88F520" w:rsidR="00070934" w:rsidRPr="005A03AA" w:rsidRDefault="00070934" w:rsidP="005A03AA">
            <w:pPr>
              <w:pStyle w:val="ScadenziarioPuntoni"/>
              <w:spacing w:before="20"/>
              <w:jc w:val="center"/>
            </w:pPr>
            <w:r w:rsidRPr="005A03AA">
              <w:rPr>
                <w:bCs/>
              </w:rPr>
              <w:t>--</w:t>
            </w:r>
          </w:p>
        </w:tc>
        <w:tc>
          <w:tcPr>
            <w:tcW w:w="1560" w:type="dxa"/>
            <w:shd w:val="clear" w:color="auto" w:fill="EDF7F9"/>
            <w:vAlign w:val="center"/>
          </w:tcPr>
          <w:p w14:paraId="6B581803" w14:textId="07309F5A" w:rsidR="00070934" w:rsidRPr="005A03AA" w:rsidRDefault="00070934" w:rsidP="005A03AA">
            <w:pPr>
              <w:pStyle w:val="ScadenziarioPuntoni"/>
              <w:spacing w:before="20"/>
              <w:jc w:val="center"/>
            </w:pPr>
            <w:r w:rsidRPr="005A03AA">
              <w:rPr>
                <w:bCs/>
              </w:rPr>
              <w:t>5</w:t>
            </w:r>
          </w:p>
        </w:tc>
        <w:tc>
          <w:tcPr>
            <w:tcW w:w="1269" w:type="dxa"/>
            <w:shd w:val="clear" w:color="auto" w:fill="EDF7F9"/>
            <w:vAlign w:val="center"/>
          </w:tcPr>
          <w:p w14:paraId="2D9E273F" w14:textId="6F5DE130" w:rsidR="00070934" w:rsidRPr="005A03AA" w:rsidRDefault="00070934" w:rsidP="005A03AA">
            <w:pPr>
              <w:pStyle w:val="ScadenziarioPuntoni"/>
              <w:spacing w:before="20"/>
              <w:jc w:val="center"/>
            </w:pPr>
            <w:r w:rsidRPr="005A03AA">
              <w:rPr>
                <w:bCs/>
              </w:rPr>
              <w:t>--</w:t>
            </w:r>
          </w:p>
        </w:tc>
      </w:tr>
    </w:tbl>
    <w:p w14:paraId="4925382A" w14:textId="080869EE" w:rsidR="00F41A92" w:rsidRPr="001B1D1E" w:rsidRDefault="00F41A92" w:rsidP="001B1D1E">
      <w:pPr>
        <w:pStyle w:val="ScadenziarioPuntoni"/>
        <w:spacing w:before="20" w:after="0"/>
        <w:rPr>
          <w:sz w:val="12"/>
          <w:szCs w:val="12"/>
        </w:rPr>
      </w:pPr>
    </w:p>
    <w:p w14:paraId="14D7EDA5" w14:textId="5400DD84" w:rsidR="00070934" w:rsidRPr="00983BD4" w:rsidRDefault="005F14D2" w:rsidP="00F41A92">
      <w:pPr>
        <w:pStyle w:val="Corpotesto"/>
        <w:spacing w:before="80" w:after="60" w:line="240" w:lineRule="auto"/>
        <w:jc w:val="both"/>
        <w:rPr>
          <w:rFonts w:ascii="Arial" w:hAnsi="Arial" w:cs="Arial"/>
          <w:b/>
          <w:bCs/>
          <w:i/>
          <w:sz w:val="24"/>
          <w:szCs w:val="24"/>
        </w:rPr>
      </w:pPr>
      <w:proofErr w:type="spellStart"/>
      <w:r>
        <w:rPr>
          <w:rFonts w:ascii="Arial" w:hAnsi="Arial" w:cs="Arial"/>
          <w:b/>
          <w:bCs/>
          <w:i/>
          <w:sz w:val="24"/>
          <w:szCs w:val="24"/>
        </w:rPr>
        <w:t>Wirksamkeit</w:t>
      </w:r>
      <w:proofErr w:type="spellEnd"/>
      <w:r w:rsidR="00F41A92" w:rsidRPr="00983BD4">
        <w:rPr>
          <w:rFonts w:ascii="Arial" w:hAnsi="Arial" w:cs="Arial"/>
          <w:b/>
          <w:bCs/>
          <w:i/>
          <w:sz w:val="24"/>
          <w:szCs w:val="24"/>
        </w:rPr>
        <w:t xml:space="preserve"> </w:t>
      </w:r>
      <w:r w:rsidR="006E0951">
        <w:rPr>
          <w:rFonts w:ascii="Arial" w:hAnsi="Arial" w:cs="Arial"/>
          <w:b/>
          <w:bCs/>
          <w:i/>
          <w:sz w:val="24"/>
          <w:szCs w:val="24"/>
        </w:rPr>
        <w:t xml:space="preserve">der </w:t>
      </w:r>
      <w:proofErr w:type="spellStart"/>
      <w:r w:rsidR="006E0951">
        <w:rPr>
          <w:rFonts w:ascii="Arial" w:hAnsi="Arial" w:cs="Arial"/>
          <w:b/>
          <w:bCs/>
          <w:i/>
          <w:sz w:val="24"/>
          <w:szCs w:val="24"/>
        </w:rPr>
        <w:t>neuen</w:t>
      </w:r>
      <w:proofErr w:type="spellEnd"/>
      <w:r w:rsidR="000E5F73">
        <w:rPr>
          <w:rFonts w:ascii="Arial" w:hAnsi="Arial" w:cs="Arial"/>
          <w:b/>
          <w:bCs/>
          <w:i/>
          <w:sz w:val="24"/>
          <w:szCs w:val="24"/>
        </w:rPr>
        <w:t xml:space="preserve"> </w:t>
      </w:r>
      <w:proofErr w:type="spellStart"/>
      <w:r w:rsidR="000E5F73">
        <w:rPr>
          <w:rFonts w:ascii="Arial" w:hAnsi="Arial" w:cs="Arial"/>
          <w:b/>
          <w:bCs/>
          <w:i/>
          <w:sz w:val="24"/>
          <w:szCs w:val="24"/>
        </w:rPr>
        <w:t>Bestimmungen</w:t>
      </w:r>
      <w:proofErr w:type="spellEnd"/>
    </w:p>
    <w:p w14:paraId="3AC4884A" w14:textId="3508539E" w:rsidR="00070934" w:rsidRPr="00B76A12" w:rsidRDefault="006E0951" w:rsidP="00166C0B">
      <w:pPr>
        <w:pStyle w:val="Corpotesto"/>
        <w:spacing w:line="240" w:lineRule="auto"/>
        <w:jc w:val="both"/>
        <w:rPr>
          <w:rFonts w:ascii="Arial" w:hAnsi="Arial" w:cs="Arial"/>
          <w:lang w:val="de-DE"/>
        </w:rPr>
      </w:pPr>
      <w:r>
        <w:rPr>
          <w:rFonts w:ascii="Arial" w:hAnsi="Arial" w:cs="Arial"/>
          <w:lang w:val="de-DE"/>
        </w:rPr>
        <w:t>Die neuen Bestimmungen</w:t>
      </w:r>
      <w:r w:rsidR="002242B9">
        <w:rPr>
          <w:rFonts w:ascii="Arial" w:hAnsi="Arial" w:cs="Arial"/>
          <w:lang w:val="de-DE"/>
        </w:rPr>
        <w:t xml:space="preserve"> gelten</w:t>
      </w:r>
      <w:r>
        <w:rPr>
          <w:rFonts w:ascii="Arial" w:hAnsi="Arial" w:cs="Arial"/>
          <w:lang w:val="de-DE"/>
        </w:rPr>
        <w:t xml:space="preserve"> für </w:t>
      </w:r>
      <w:r w:rsidR="00B76A12" w:rsidRPr="00B76A12">
        <w:rPr>
          <w:rFonts w:ascii="Arial" w:hAnsi="Arial" w:cs="Arial"/>
          <w:b/>
          <w:bCs/>
          <w:lang w:val="de-DE"/>
        </w:rPr>
        <w:t>Veräußerungsgewinne</w:t>
      </w:r>
      <w:r w:rsidR="002242B9">
        <w:rPr>
          <w:rFonts w:ascii="Arial" w:hAnsi="Arial" w:cs="Arial"/>
          <w:b/>
          <w:bCs/>
          <w:lang w:val="de-DE"/>
        </w:rPr>
        <w:t>,</w:t>
      </w:r>
      <w:r>
        <w:rPr>
          <w:rFonts w:ascii="Arial" w:hAnsi="Arial" w:cs="Arial"/>
          <w:b/>
          <w:bCs/>
          <w:lang w:val="de-DE"/>
        </w:rPr>
        <w:t xml:space="preserve"> die ab dem Jahr</w:t>
      </w:r>
      <w:r w:rsidR="000622A7" w:rsidRPr="00B76A12">
        <w:rPr>
          <w:rFonts w:ascii="Arial" w:hAnsi="Arial" w:cs="Arial"/>
          <w:b/>
          <w:bCs/>
          <w:lang w:val="de-DE"/>
        </w:rPr>
        <w:t xml:space="preserve"> 2026</w:t>
      </w:r>
      <w:r>
        <w:rPr>
          <w:rFonts w:ascii="Arial" w:hAnsi="Arial" w:cs="Arial"/>
          <w:b/>
          <w:bCs/>
          <w:lang w:val="de-DE"/>
        </w:rPr>
        <w:t xml:space="preserve"> realisiert wurden</w:t>
      </w:r>
      <w:r w:rsidR="00070934" w:rsidRPr="00B76A12">
        <w:rPr>
          <w:rFonts w:ascii="Arial" w:hAnsi="Arial" w:cs="Arial"/>
          <w:lang w:val="de-DE"/>
        </w:rPr>
        <w:t>.</w:t>
      </w:r>
    </w:p>
    <w:p w14:paraId="20AD6550" w14:textId="13D08B27" w:rsidR="00070934" w:rsidRPr="009477B1" w:rsidRDefault="001A1C52" w:rsidP="00F41A92">
      <w:pPr>
        <w:pStyle w:val="Corpotesto"/>
        <w:spacing w:before="80" w:after="60" w:line="240" w:lineRule="auto"/>
        <w:jc w:val="both"/>
        <w:rPr>
          <w:rFonts w:ascii="Arial" w:hAnsi="Arial" w:cs="Arial"/>
          <w:b/>
          <w:bCs/>
          <w:i/>
          <w:sz w:val="24"/>
          <w:szCs w:val="24"/>
          <w:lang w:val="de-DE"/>
        </w:rPr>
      </w:pPr>
      <w:r w:rsidRPr="009477B1">
        <w:rPr>
          <w:rFonts w:ascii="Arial" w:hAnsi="Arial" w:cs="Arial"/>
          <w:b/>
          <w:bCs/>
          <w:i/>
          <w:sz w:val="24"/>
          <w:szCs w:val="24"/>
          <w:lang w:val="de-DE"/>
        </w:rPr>
        <w:t xml:space="preserve">Bestimmung der </w:t>
      </w:r>
      <w:r w:rsidR="00EE3ECA" w:rsidRPr="009477B1">
        <w:rPr>
          <w:rFonts w:ascii="Arial" w:hAnsi="Arial" w:cs="Arial"/>
          <w:b/>
          <w:bCs/>
          <w:i/>
          <w:sz w:val="24"/>
          <w:szCs w:val="24"/>
          <w:lang w:val="de-DE"/>
        </w:rPr>
        <w:t>Vorauszahlungen</w:t>
      </w:r>
      <w:r w:rsidR="00070934" w:rsidRPr="009477B1">
        <w:rPr>
          <w:rFonts w:ascii="Arial" w:hAnsi="Arial" w:cs="Arial"/>
          <w:b/>
          <w:bCs/>
          <w:i/>
          <w:sz w:val="24"/>
          <w:szCs w:val="24"/>
          <w:lang w:val="de-DE"/>
        </w:rPr>
        <w:t xml:space="preserve"> </w:t>
      </w:r>
      <w:r w:rsidRPr="009477B1">
        <w:rPr>
          <w:rFonts w:ascii="Arial" w:hAnsi="Arial" w:cs="Arial"/>
          <w:b/>
          <w:bCs/>
          <w:i/>
          <w:sz w:val="24"/>
          <w:szCs w:val="24"/>
          <w:lang w:val="de-DE"/>
        </w:rPr>
        <w:t xml:space="preserve"> im Jahr </w:t>
      </w:r>
      <w:r w:rsidR="00070934" w:rsidRPr="009477B1">
        <w:rPr>
          <w:rFonts w:ascii="Arial" w:hAnsi="Arial" w:cs="Arial"/>
          <w:b/>
          <w:bCs/>
          <w:i/>
          <w:sz w:val="24"/>
          <w:szCs w:val="24"/>
          <w:lang w:val="de-DE"/>
        </w:rPr>
        <w:t>2026</w:t>
      </w:r>
    </w:p>
    <w:p w14:paraId="3620410F" w14:textId="77777777" w:rsidR="00360BB6" w:rsidRPr="006E0951" w:rsidRDefault="00360BB6" w:rsidP="00360BB6">
      <w:pPr>
        <w:pStyle w:val="Corpotesto"/>
        <w:spacing w:line="240" w:lineRule="auto"/>
        <w:jc w:val="both"/>
        <w:rPr>
          <w:rFonts w:ascii="Arial" w:hAnsi="Arial" w:cs="Arial"/>
          <w:lang w:val="de-DE"/>
        </w:rPr>
      </w:pPr>
      <w:r w:rsidRPr="006E0951">
        <w:rPr>
          <w:rFonts w:ascii="Arial" w:hAnsi="Arial" w:cs="Arial"/>
          <w:lang w:val="de-DE"/>
        </w:rPr>
        <w:t xml:space="preserve">Die </w:t>
      </w:r>
      <w:r w:rsidRPr="006E0951">
        <w:rPr>
          <w:rFonts w:ascii="Arial" w:hAnsi="Arial" w:cs="Arial"/>
          <w:b/>
          <w:bCs/>
          <w:lang w:val="de-DE"/>
        </w:rPr>
        <w:t>Vorauszahlung auf die IRPEF / IRES 2026</w:t>
      </w:r>
      <w:r>
        <w:rPr>
          <w:rFonts w:ascii="Arial" w:hAnsi="Arial" w:cs="Arial"/>
          <w:lang w:val="de-DE"/>
        </w:rPr>
        <w:t xml:space="preserve"> erfolgt auf der Grundlage der Steuer, die angefallen wäre, wenn die neuen </w:t>
      </w:r>
      <w:r w:rsidRPr="006E0951">
        <w:rPr>
          <w:rFonts w:ascii="Arial" w:hAnsi="Arial" w:cs="Arial"/>
          <w:lang w:val="de-DE"/>
        </w:rPr>
        <w:t>Bestimmungen</w:t>
      </w:r>
      <w:r>
        <w:rPr>
          <w:rFonts w:ascii="Arial" w:hAnsi="Arial" w:cs="Arial"/>
          <w:lang w:val="de-DE"/>
        </w:rPr>
        <w:t xml:space="preserve"> bereits 2025 gegolten hätten</w:t>
      </w:r>
      <w:r w:rsidRPr="006E0951">
        <w:rPr>
          <w:rFonts w:ascii="Arial" w:hAnsi="Arial" w:cs="Arial"/>
          <w:lang w:val="de-DE"/>
        </w:rPr>
        <w:t>.</w:t>
      </w:r>
    </w:p>
    <w:p w14:paraId="633FC413" w14:textId="30CDDBA8" w:rsidR="00CA6C7D" w:rsidRPr="009477B1" w:rsidRDefault="009477B1" w:rsidP="00CA6C7D">
      <w:pPr>
        <w:pStyle w:val="TITOLOMANFREDI"/>
        <w:rPr>
          <w:lang w:val="de-DE"/>
        </w:rPr>
      </w:pPr>
      <w:proofErr w:type="spellStart"/>
      <w:r w:rsidRPr="009477B1">
        <w:rPr>
          <w:lang w:val="de-DE"/>
        </w:rPr>
        <w:t>AUßERORDENTLICHE</w:t>
      </w:r>
      <w:proofErr w:type="spellEnd"/>
      <w:r w:rsidRPr="009477B1">
        <w:rPr>
          <w:lang w:val="de-DE"/>
        </w:rPr>
        <w:t xml:space="preserve"> ABGELTUNG </w:t>
      </w:r>
      <w:r w:rsidR="000E5F73" w:rsidRPr="009477B1">
        <w:rPr>
          <w:lang w:val="de-DE"/>
        </w:rPr>
        <w:t>UNBESTEUERTE</w:t>
      </w:r>
      <w:r w:rsidR="006E0951">
        <w:rPr>
          <w:lang w:val="de-DE"/>
        </w:rPr>
        <w:t>R</w:t>
      </w:r>
      <w:r w:rsidR="000E5F73" w:rsidRPr="009477B1">
        <w:rPr>
          <w:lang w:val="de-DE"/>
        </w:rPr>
        <w:t xml:space="preserve"> RÜCKLAGEN</w:t>
      </w:r>
    </w:p>
    <w:p w14:paraId="23ABCEC8" w14:textId="1F380ACA" w:rsidR="00A73123" w:rsidRPr="005C0D39" w:rsidRDefault="00984624" w:rsidP="00A73123">
      <w:pPr>
        <w:pStyle w:val="Corpotesto"/>
        <w:spacing w:before="60" w:after="0" w:line="240" w:lineRule="auto"/>
        <w:jc w:val="both"/>
        <w:rPr>
          <w:rFonts w:ascii="Arial" w:hAnsi="Arial" w:cs="Arial"/>
          <w:lang w:val="de-DE"/>
        </w:rPr>
      </w:pPr>
      <w:r>
        <w:rPr>
          <w:rFonts w:ascii="Arial" w:hAnsi="Arial" w:cs="Arial"/>
          <w:lang w:val="de-DE"/>
        </w:rPr>
        <w:t>Wiederum gibt es</w:t>
      </w:r>
      <w:r w:rsidR="006E0951">
        <w:rPr>
          <w:rFonts w:ascii="Arial" w:hAnsi="Arial" w:cs="Arial"/>
          <w:lang w:val="de-DE"/>
        </w:rPr>
        <w:t xml:space="preserve"> die Möglichkeit zur </w:t>
      </w:r>
      <w:r w:rsidR="009477B1" w:rsidRPr="005C0D39">
        <w:rPr>
          <w:rFonts w:ascii="Arial" w:hAnsi="Arial" w:cs="Arial"/>
          <w:lang w:val="de-DE"/>
        </w:rPr>
        <w:t>außerordentliche</w:t>
      </w:r>
      <w:r w:rsidR="006E0951">
        <w:rPr>
          <w:rFonts w:ascii="Arial" w:hAnsi="Arial" w:cs="Arial"/>
          <w:lang w:val="de-DE"/>
        </w:rPr>
        <w:t>n</w:t>
      </w:r>
      <w:r w:rsidR="009477B1" w:rsidRPr="005C0D39">
        <w:rPr>
          <w:rFonts w:ascii="Arial" w:hAnsi="Arial" w:cs="Arial"/>
          <w:lang w:val="de-DE"/>
        </w:rPr>
        <w:t xml:space="preserve"> Abgeltung</w:t>
      </w:r>
      <w:r w:rsidR="000622A7" w:rsidRPr="005C0D39">
        <w:rPr>
          <w:rFonts w:ascii="Arial" w:hAnsi="Arial" w:cs="Arial"/>
          <w:lang w:val="de-DE"/>
        </w:rPr>
        <w:t xml:space="preserve"> </w:t>
      </w:r>
      <w:r w:rsidR="006E0951">
        <w:rPr>
          <w:rFonts w:ascii="Arial" w:hAnsi="Arial" w:cs="Arial"/>
          <w:lang w:val="de-DE"/>
        </w:rPr>
        <w:t>von</w:t>
      </w:r>
      <w:r w:rsidR="000622A7" w:rsidRPr="005C0D39">
        <w:rPr>
          <w:rFonts w:ascii="Arial" w:hAnsi="Arial" w:cs="Arial"/>
          <w:lang w:val="de-DE"/>
        </w:rPr>
        <w:t xml:space="preserve"> </w:t>
      </w:r>
      <w:proofErr w:type="spellStart"/>
      <w:r w:rsidR="005C0D39" w:rsidRPr="005C0D39">
        <w:rPr>
          <w:rFonts w:ascii="Arial" w:hAnsi="Arial" w:cs="Arial"/>
          <w:lang w:val="de-DE"/>
        </w:rPr>
        <w:t>unbesteuerten</w:t>
      </w:r>
      <w:proofErr w:type="spellEnd"/>
      <w:r w:rsidR="005C0D39" w:rsidRPr="005C0D39">
        <w:rPr>
          <w:rFonts w:ascii="Arial" w:hAnsi="Arial" w:cs="Arial"/>
          <w:lang w:val="de-DE"/>
        </w:rPr>
        <w:t xml:space="preserve"> </w:t>
      </w:r>
      <w:r w:rsidR="000E5F73" w:rsidRPr="005C0D39">
        <w:rPr>
          <w:rFonts w:ascii="Arial" w:hAnsi="Arial" w:cs="Arial"/>
          <w:lang w:val="de-DE"/>
        </w:rPr>
        <w:t>Rücklagen</w:t>
      </w:r>
      <w:r w:rsidR="006E0951">
        <w:rPr>
          <w:rFonts w:ascii="Arial" w:hAnsi="Arial" w:cs="Arial"/>
          <w:lang w:val="de-DE"/>
        </w:rPr>
        <w:t xml:space="preserve"> („</w:t>
      </w:r>
      <w:proofErr w:type="spellStart"/>
      <w:r w:rsidR="006E0951">
        <w:rPr>
          <w:rFonts w:ascii="Arial" w:hAnsi="Arial" w:cs="Arial"/>
          <w:lang w:val="de-DE"/>
        </w:rPr>
        <w:t>riserve</w:t>
      </w:r>
      <w:proofErr w:type="spellEnd"/>
      <w:r w:rsidR="006E0951">
        <w:rPr>
          <w:rFonts w:ascii="Arial" w:hAnsi="Arial" w:cs="Arial"/>
          <w:lang w:val="de-DE"/>
        </w:rPr>
        <w:t xml:space="preserve"> in </w:t>
      </w:r>
      <w:proofErr w:type="spellStart"/>
      <w:r w:rsidR="006E0951">
        <w:rPr>
          <w:rFonts w:ascii="Arial" w:hAnsi="Arial" w:cs="Arial"/>
          <w:lang w:val="de-DE"/>
        </w:rPr>
        <w:t>sospensione</w:t>
      </w:r>
      <w:proofErr w:type="spellEnd"/>
      <w:r w:rsidR="006E0951">
        <w:rPr>
          <w:rFonts w:ascii="Arial" w:hAnsi="Arial" w:cs="Arial"/>
          <w:lang w:val="de-DE"/>
        </w:rPr>
        <w:t xml:space="preserve"> </w:t>
      </w:r>
      <w:proofErr w:type="spellStart"/>
      <w:r w:rsidR="006E0951">
        <w:rPr>
          <w:rFonts w:ascii="Arial" w:hAnsi="Arial" w:cs="Arial"/>
          <w:lang w:val="de-DE"/>
        </w:rPr>
        <w:t>d´imposta</w:t>
      </w:r>
      <w:proofErr w:type="spellEnd"/>
      <w:r w:rsidR="006E0951">
        <w:rPr>
          <w:rFonts w:ascii="Arial" w:hAnsi="Arial" w:cs="Arial"/>
          <w:lang w:val="de-DE"/>
        </w:rPr>
        <w:t>“), welche</w:t>
      </w:r>
      <w:r w:rsidR="00A73123" w:rsidRPr="005C0D39">
        <w:rPr>
          <w:rFonts w:ascii="Arial" w:hAnsi="Arial" w:cs="Arial"/>
          <w:lang w:val="de-DE"/>
        </w:rPr>
        <w:t>:</w:t>
      </w:r>
    </w:p>
    <w:p w14:paraId="11288595" w14:textId="17D02EE4" w:rsidR="00A73123" w:rsidRPr="006E0951" w:rsidRDefault="006E0951" w:rsidP="003818B6">
      <w:pPr>
        <w:pStyle w:val="ScadenziarioPuntoni"/>
        <w:numPr>
          <w:ilvl w:val="0"/>
          <w:numId w:val="12"/>
        </w:numPr>
        <w:spacing w:before="20" w:after="0"/>
        <w:ind w:left="238" w:hanging="238"/>
        <w:rPr>
          <w:sz w:val="22"/>
          <w:szCs w:val="22"/>
          <w:lang w:val="de-DE"/>
        </w:rPr>
      </w:pPr>
      <w:r>
        <w:rPr>
          <w:sz w:val="22"/>
          <w:szCs w:val="22"/>
          <w:lang w:val="de-DE"/>
        </w:rPr>
        <w:t xml:space="preserve">im </w:t>
      </w:r>
      <w:r w:rsidRPr="006E0951">
        <w:rPr>
          <w:sz w:val="22"/>
          <w:szCs w:val="22"/>
          <w:lang w:val="de-DE"/>
        </w:rPr>
        <w:t>Jahresabschluss</w:t>
      </w:r>
      <w:r>
        <w:rPr>
          <w:sz w:val="22"/>
          <w:szCs w:val="22"/>
          <w:lang w:val="de-DE"/>
        </w:rPr>
        <w:t xml:space="preserve"> des </w:t>
      </w:r>
      <w:r w:rsidRPr="006E0951">
        <w:rPr>
          <w:sz w:val="22"/>
          <w:szCs w:val="22"/>
          <w:lang w:val="de-DE"/>
        </w:rPr>
        <w:t xml:space="preserve"> </w:t>
      </w:r>
      <w:r>
        <w:rPr>
          <w:sz w:val="22"/>
          <w:szCs w:val="22"/>
          <w:lang w:val="de-DE"/>
        </w:rPr>
        <w:t>Geschäftsjahres</w:t>
      </w:r>
      <w:r w:rsidR="00A73123" w:rsidRPr="006E0951">
        <w:rPr>
          <w:sz w:val="22"/>
          <w:szCs w:val="22"/>
          <w:lang w:val="de-DE"/>
        </w:rPr>
        <w:t xml:space="preserve"> </w:t>
      </w:r>
      <w:r w:rsidR="00AC548A" w:rsidRPr="006E0951">
        <w:rPr>
          <w:sz w:val="22"/>
          <w:szCs w:val="22"/>
          <w:lang w:val="de-DE"/>
        </w:rPr>
        <w:t>zum 3</w:t>
      </w:r>
      <w:r w:rsidR="00A73123" w:rsidRPr="006E0951">
        <w:rPr>
          <w:sz w:val="22"/>
          <w:szCs w:val="22"/>
          <w:lang w:val="de-DE"/>
        </w:rPr>
        <w:t>1.12.2024 (</w:t>
      </w:r>
      <w:r w:rsidRPr="006E0951">
        <w:rPr>
          <w:sz w:val="22"/>
          <w:szCs w:val="22"/>
          <w:lang w:val="de-DE"/>
        </w:rPr>
        <w:t>Jahresabschluss</w:t>
      </w:r>
      <w:r w:rsidR="00A73123" w:rsidRPr="006E0951">
        <w:rPr>
          <w:sz w:val="22"/>
          <w:szCs w:val="22"/>
          <w:lang w:val="de-DE"/>
        </w:rPr>
        <w:t xml:space="preserve"> 2024</w:t>
      </w:r>
      <w:r w:rsidR="000622A7" w:rsidRPr="006E0951">
        <w:rPr>
          <w:sz w:val="22"/>
          <w:szCs w:val="22"/>
          <w:lang w:val="de-DE"/>
        </w:rPr>
        <w:t xml:space="preserve"> für die </w:t>
      </w:r>
      <w:r w:rsidR="000E5F73" w:rsidRPr="006E0951">
        <w:rPr>
          <w:sz w:val="22"/>
          <w:szCs w:val="22"/>
          <w:lang w:val="de-DE"/>
        </w:rPr>
        <w:t>Gesellschaften</w:t>
      </w:r>
      <w:r>
        <w:rPr>
          <w:sz w:val="22"/>
          <w:szCs w:val="22"/>
          <w:lang w:val="de-DE"/>
        </w:rPr>
        <w:t>, deren Geschäfts- mit dem Kalenderjahr zusammenfällt</w:t>
      </w:r>
      <w:r w:rsidR="00A73123" w:rsidRPr="006E0951">
        <w:rPr>
          <w:sz w:val="22"/>
          <w:szCs w:val="22"/>
          <w:lang w:val="de-DE"/>
        </w:rPr>
        <w:t>)</w:t>
      </w:r>
      <w:r>
        <w:rPr>
          <w:sz w:val="22"/>
          <w:szCs w:val="22"/>
          <w:lang w:val="de-DE"/>
        </w:rPr>
        <w:t xml:space="preserve"> ausgewiesen waren</w:t>
      </w:r>
      <w:r w:rsidR="00A73123" w:rsidRPr="006E0951">
        <w:rPr>
          <w:sz w:val="22"/>
          <w:szCs w:val="22"/>
          <w:lang w:val="de-DE"/>
        </w:rPr>
        <w:t>;</w:t>
      </w:r>
    </w:p>
    <w:p w14:paraId="5A995E13" w14:textId="47A711F3" w:rsidR="00A73123" w:rsidRPr="006E0951" w:rsidRDefault="006E0951" w:rsidP="003818B6">
      <w:pPr>
        <w:pStyle w:val="ScadenziarioPuntoni"/>
        <w:numPr>
          <w:ilvl w:val="0"/>
          <w:numId w:val="12"/>
        </w:numPr>
        <w:spacing w:before="20" w:after="0"/>
        <w:ind w:left="238" w:hanging="238"/>
        <w:rPr>
          <w:sz w:val="22"/>
          <w:szCs w:val="22"/>
          <w:lang w:val="de-DE"/>
        </w:rPr>
      </w:pPr>
      <w:r>
        <w:rPr>
          <w:sz w:val="22"/>
          <w:szCs w:val="22"/>
          <w:lang w:val="de-DE"/>
        </w:rPr>
        <w:t xml:space="preserve">und zwar </w:t>
      </w:r>
      <w:r w:rsidR="005F5C73" w:rsidRPr="006E0951">
        <w:rPr>
          <w:sz w:val="22"/>
          <w:szCs w:val="22"/>
          <w:lang w:val="de-DE"/>
        </w:rPr>
        <w:t>der Betrag</w:t>
      </w:r>
      <w:r>
        <w:rPr>
          <w:sz w:val="22"/>
          <w:szCs w:val="22"/>
          <w:lang w:val="de-DE"/>
        </w:rPr>
        <w:t xml:space="preserve">, welcher nach Abschluss </w:t>
      </w:r>
      <w:r w:rsidRPr="006E0951">
        <w:rPr>
          <w:sz w:val="22"/>
          <w:szCs w:val="22"/>
          <w:lang w:val="de-DE"/>
        </w:rPr>
        <w:t>des Geschäftsjahres</w:t>
      </w:r>
      <w:r w:rsidR="00A73123" w:rsidRPr="006E0951">
        <w:rPr>
          <w:sz w:val="22"/>
          <w:szCs w:val="22"/>
          <w:lang w:val="de-DE"/>
        </w:rPr>
        <w:t xml:space="preserve"> </w:t>
      </w:r>
      <w:r w:rsidR="00AC548A" w:rsidRPr="006E0951">
        <w:rPr>
          <w:sz w:val="22"/>
          <w:szCs w:val="22"/>
          <w:lang w:val="de-DE"/>
        </w:rPr>
        <w:t>zum 3</w:t>
      </w:r>
      <w:r w:rsidR="00A73123" w:rsidRPr="006E0951">
        <w:rPr>
          <w:sz w:val="22"/>
          <w:szCs w:val="22"/>
          <w:lang w:val="de-DE"/>
        </w:rPr>
        <w:t>1.12.2025 (31.12.2025</w:t>
      </w:r>
      <w:r w:rsidR="000622A7" w:rsidRPr="006E0951">
        <w:rPr>
          <w:sz w:val="22"/>
          <w:szCs w:val="22"/>
          <w:lang w:val="de-DE"/>
        </w:rPr>
        <w:t xml:space="preserve"> für Steuerzahler</w:t>
      </w:r>
      <w:r>
        <w:rPr>
          <w:sz w:val="22"/>
          <w:szCs w:val="22"/>
          <w:lang w:val="de-DE"/>
        </w:rPr>
        <w:t>, deren Geschäfts- mit dem Kalenderjahr zusammenfällt</w:t>
      </w:r>
      <w:r w:rsidR="00A73123" w:rsidRPr="006E0951">
        <w:rPr>
          <w:sz w:val="22"/>
          <w:szCs w:val="22"/>
          <w:lang w:val="de-DE"/>
        </w:rPr>
        <w:t>)</w:t>
      </w:r>
      <w:r>
        <w:rPr>
          <w:sz w:val="22"/>
          <w:szCs w:val="22"/>
          <w:lang w:val="de-DE"/>
        </w:rPr>
        <w:t xml:space="preserve"> noch besteht</w:t>
      </w:r>
      <w:r w:rsidR="00A73123" w:rsidRPr="006E0951">
        <w:rPr>
          <w:sz w:val="22"/>
          <w:szCs w:val="22"/>
          <w:lang w:val="de-DE"/>
        </w:rPr>
        <w:t>.</w:t>
      </w:r>
    </w:p>
    <w:p w14:paraId="36253676" w14:textId="4491D96D" w:rsidR="00A73123" w:rsidRPr="000E5F73" w:rsidRDefault="006E0951" w:rsidP="00A73123">
      <w:pPr>
        <w:pStyle w:val="Corpotesto"/>
        <w:spacing w:before="60" w:after="0" w:line="240" w:lineRule="auto"/>
        <w:jc w:val="both"/>
        <w:rPr>
          <w:rFonts w:ascii="Arial" w:hAnsi="Arial" w:cs="Arial"/>
          <w:lang w:val="de-DE"/>
        </w:rPr>
      </w:pPr>
      <w:r>
        <w:rPr>
          <w:rFonts w:ascii="Arial" w:hAnsi="Arial" w:cs="Arial"/>
          <w:lang w:val="de-DE"/>
        </w:rPr>
        <w:t xml:space="preserve">Die Abgeltung sieht die </w:t>
      </w:r>
      <w:r w:rsidR="00E77550">
        <w:rPr>
          <w:rFonts w:ascii="Arial" w:hAnsi="Arial" w:cs="Arial"/>
          <w:lang w:val="de-DE"/>
        </w:rPr>
        <w:t>Zahlung</w:t>
      </w:r>
      <w:r w:rsidR="00A73123" w:rsidRPr="000E5F73">
        <w:rPr>
          <w:rFonts w:ascii="Arial" w:hAnsi="Arial" w:cs="Arial"/>
          <w:lang w:val="de-DE"/>
        </w:rPr>
        <w:t xml:space="preserve"> </w:t>
      </w:r>
      <w:r w:rsidR="005C0D39">
        <w:rPr>
          <w:rFonts w:ascii="Arial" w:hAnsi="Arial" w:cs="Arial"/>
          <w:lang w:val="de-DE"/>
        </w:rPr>
        <w:t xml:space="preserve">einer Ersatzsteuer </w:t>
      </w:r>
      <w:r w:rsidR="00AB4FCD">
        <w:rPr>
          <w:rFonts w:ascii="Arial" w:hAnsi="Arial" w:cs="Arial"/>
          <w:lang w:val="de-DE"/>
        </w:rPr>
        <w:t>in Höhe von</w:t>
      </w:r>
      <w:r w:rsidR="00A73123" w:rsidRPr="000E5F73">
        <w:rPr>
          <w:rFonts w:ascii="Arial" w:hAnsi="Arial" w:cs="Arial"/>
          <w:lang w:val="de-DE"/>
        </w:rPr>
        <w:t xml:space="preserve"> 10%</w:t>
      </w:r>
      <w:r>
        <w:rPr>
          <w:rFonts w:ascii="Arial" w:hAnsi="Arial" w:cs="Arial"/>
          <w:lang w:val="de-DE"/>
        </w:rPr>
        <w:t xml:space="preserve"> vor</w:t>
      </w:r>
      <w:r w:rsidR="00A73123" w:rsidRPr="000E5F73">
        <w:rPr>
          <w:rFonts w:ascii="Arial" w:hAnsi="Arial" w:cs="Arial"/>
          <w:lang w:val="de-DE"/>
        </w:rPr>
        <w:t>, in 4</w:t>
      </w:r>
      <w:r w:rsidR="00AF0461" w:rsidRPr="000E5F73">
        <w:rPr>
          <w:rFonts w:ascii="Arial" w:hAnsi="Arial" w:cs="Arial"/>
          <w:lang w:val="de-DE"/>
        </w:rPr>
        <w:t xml:space="preserve"> </w:t>
      </w:r>
      <w:r>
        <w:rPr>
          <w:rFonts w:ascii="Arial" w:hAnsi="Arial" w:cs="Arial"/>
          <w:lang w:val="de-DE"/>
        </w:rPr>
        <w:t>j</w:t>
      </w:r>
      <w:r w:rsidR="000E5F73" w:rsidRPr="000E5F73">
        <w:rPr>
          <w:rFonts w:ascii="Arial" w:hAnsi="Arial" w:cs="Arial"/>
          <w:lang w:val="de-DE"/>
        </w:rPr>
        <w:t>ährliche</w:t>
      </w:r>
      <w:r>
        <w:rPr>
          <w:rFonts w:ascii="Arial" w:hAnsi="Arial" w:cs="Arial"/>
          <w:lang w:val="de-DE"/>
        </w:rPr>
        <w:t>n</w:t>
      </w:r>
      <w:r w:rsidR="000E5F73" w:rsidRPr="000E5F73">
        <w:rPr>
          <w:rFonts w:ascii="Arial" w:hAnsi="Arial" w:cs="Arial"/>
          <w:lang w:val="de-DE"/>
        </w:rPr>
        <w:t xml:space="preserve"> Raten </w:t>
      </w:r>
      <w:r>
        <w:rPr>
          <w:rFonts w:ascii="Arial" w:hAnsi="Arial" w:cs="Arial"/>
          <w:lang w:val="de-DE"/>
        </w:rPr>
        <w:t xml:space="preserve">jeweils </w:t>
      </w:r>
      <w:r w:rsidR="000622A7" w:rsidRPr="000E5F73">
        <w:rPr>
          <w:rFonts w:ascii="Arial" w:hAnsi="Arial" w:cs="Arial"/>
          <w:lang w:val="de-DE"/>
        </w:rPr>
        <w:t xml:space="preserve">bis </w:t>
      </w:r>
      <w:r w:rsidR="005C0D39">
        <w:rPr>
          <w:rFonts w:ascii="Arial" w:hAnsi="Arial" w:cs="Arial"/>
          <w:lang w:val="de-DE"/>
        </w:rPr>
        <w:t>zur Fälligkeit</w:t>
      </w:r>
      <w:r w:rsidR="005C0D39" w:rsidRPr="000E5F73">
        <w:rPr>
          <w:rFonts w:ascii="Arial" w:hAnsi="Arial" w:cs="Arial"/>
          <w:lang w:val="de-DE"/>
        </w:rPr>
        <w:t xml:space="preserve"> </w:t>
      </w:r>
      <w:r w:rsidR="000E5F73" w:rsidRPr="000E5F73">
        <w:rPr>
          <w:rFonts w:ascii="Arial" w:hAnsi="Arial" w:cs="Arial"/>
          <w:lang w:val="de-DE"/>
        </w:rPr>
        <w:t xml:space="preserve">für die Zahlung </w:t>
      </w:r>
      <w:r w:rsidR="000622A7" w:rsidRPr="000E5F73">
        <w:rPr>
          <w:rFonts w:ascii="Arial" w:hAnsi="Arial" w:cs="Arial"/>
          <w:lang w:val="de-DE"/>
        </w:rPr>
        <w:t>der</w:t>
      </w:r>
      <w:r w:rsidR="000E5F73" w:rsidRPr="000E5F73">
        <w:rPr>
          <w:rFonts w:ascii="Arial" w:hAnsi="Arial" w:cs="Arial"/>
          <w:lang w:val="de-DE"/>
        </w:rPr>
        <w:t xml:space="preserve"> </w:t>
      </w:r>
      <w:r w:rsidR="000E5F73">
        <w:rPr>
          <w:rFonts w:ascii="Arial" w:hAnsi="Arial" w:cs="Arial"/>
          <w:lang w:val="de-DE"/>
        </w:rPr>
        <w:t>Einkommensteuern</w:t>
      </w:r>
      <w:r w:rsidR="00A73123" w:rsidRPr="000E5F73">
        <w:rPr>
          <w:rFonts w:ascii="Arial" w:hAnsi="Arial" w:cs="Arial"/>
          <w:lang w:val="de-DE"/>
        </w:rPr>
        <w:t xml:space="preserve">. </w:t>
      </w:r>
    </w:p>
    <w:p w14:paraId="3A2D61D8" w14:textId="4E013896" w:rsidR="00CA6C7D" w:rsidRPr="000E5F73" w:rsidRDefault="000E5F73" w:rsidP="00CA6C7D">
      <w:pPr>
        <w:pStyle w:val="TITOLOMANFREDI"/>
        <w:rPr>
          <w:lang w:val="de-DE"/>
        </w:rPr>
      </w:pPr>
      <w:r w:rsidRPr="000E5F73">
        <w:rPr>
          <w:lang w:val="de-DE"/>
        </w:rPr>
        <w:t xml:space="preserve">BESTEUERUNG </w:t>
      </w:r>
      <w:r w:rsidR="00984624">
        <w:rPr>
          <w:lang w:val="de-DE"/>
        </w:rPr>
        <w:t xml:space="preserve">DER </w:t>
      </w:r>
      <w:r w:rsidR="00496272" w:rsidRPr="000E5F73">
        <w:rPr>
          <w:lang w:val="de-DE"/>
        </w:rPr>
        <w:t>DIVIDENDEN</w:t>
      </w:r>
      <w:r w:rsidR="00CA6C7D" w:rsidRPr="000E5F73">
        <w:rPr>
          <w:lang w:val="de-DE"/>
        </w:rPr>
        <w:t xml:space="preserve"> </w:t>
      </w:r>
      <w:r w:rsidR="00984624">
        <w:rPr>
          <w:lang w:val="de-DE"/>
        </w:rPr>
        <w:t xml:space="preserve">VON </w:t>
      </w:r>
      <w:r w:rsidRPr="000E5F73">
        <w:rPr>
          <w:lang w:val="de-DE"/>
        </w:rPr>
        <w:t>KAPITAL- UND PERSONENGESELLSCHAFTEN</w:t>
      </w:r>
    </w:p>
    <w:p w14:paraId="5461AC25" w14:textId="461F5884" w:rsidR="00A73123" w:rsidRPr="000E5F73" w:rsidRDefault="000E5F73" w:rsidP="00A73123">
      <w:pPr>
        <w:pStyle w:val="Corpotesto"/>
        <w:spacing w:before="60" w:after="0" w:line="240" w:lineRule="auto"/>
        <w:jc w:val="both"/>
        <w:rPr>
          <w:rFonts w:ascii="Arial" w:hAnsi="Arial" w:cs="Arial"/>
          <w:lang w:val="de-DE"/>
        </w:rPr>
      </w:pPr>
      <w:r w:rsidRPr="000E5F73">
        <w:rPr>
          <w:rFonts w:ascii="Arial" w:hAnsi="Arial" w:cs="Arial"/>
          <w:lang w:val="de-DE"/>
        </w:rPr>
        <w:t>Die Bestimmungen</w:t>
      </w:r>
      <w:r w:rsidR="00C4407E">
        <w:rPr>
          <w:rFonts w:ascii="Arial" w:hAnsi="Arial" w:cs="Arial"/>
          <w:lang w:val="de-DE"/>
        </w:rPr>
        <w:t xml:space="preserve"> des </w:t>
      </w:r>
      <w:r w:rsidR="00984624">
        <w:rPr>
          <w:rFonts w:ascii="Arial" w:hAnsi="Arial" w:cs="Arial"/>
          <w:lang w:val="de-DE"/>
        </w:rPr>
        <w:t xml:space="preserve">Gesetzesentwurfs zum Haushaltsgesetz im Hinblick auf die </w:t>
      </w:r>
      <w:r w:rsidRPr="000E5F73">
        <w:rPr>
          <w:rFonts w:ascii="Arial" w:hAnsi="Arial" w:cs="Arial"/>
          <w:lang w:val="de-DE"/>
        </w:rPr>
        <w:t>Besteuerung</w:t>
      </w:r>
      <w:r w:rsidR="00A73123" w:rsidRPr="000E5F73">
        <w:rPr>
          <w:rFonts w:ascii="Arial" w:hAnsi="Arial" w:cs="Arial"/>
          <w:lang w:val="de-DE"/>
        </w:rPr>
        <w:t xml:space="preserve"> de</w:t>
      </w:r>
      <w:r w:rsidR="00984624">
        <w:rPr>
          <w:rFonts w:ascii="Arial" w:hAnsi="Arial" w:cs="Arial"/>
          <w:lang w:val="de-DE"/>
        </w:rPr>
        <w:t>r</w:t>
      </w:r>
      <w:r w:rsidR="00A73123" w:rsidRPr="000E5F73">
        <w:rPr>
          <w:rFonts w:ascii="Arial" w:hAnsi="Arial" w:cs="Arial"/>
          <w:lang w:val="de-DE"/>
        </w:rPr>
        <w:t xml:space="preserve"> </w:t>
      </w:r>
      <w:r w:rsidR="00496272" w:rsidRPr="000E5F73">
        <w:rPr>
          <w:rFonts w:ascii="Arial" w:hAnsi="Arial" w:cs="Arial"/>
          <w:lang w:val="de-DE"/>
        </w:rPr>
        <w:t>Dividenden</w:t>
      </w:r>
      <w:r w:rsidR="000622A7" w:rsidRPr="000E5F73">
        <w:rPr>
          <w:rFonts w:ascii="Arial" w:hAnsi="Arial" w:cs="Arial"/>
          <w:lang w:val="de-DE"/>
        </w:rPr>
        <w:t xml:space="preserve"> </w:t>
      </w:r>
      <w:r w:rsidR="00984624">
        <w:rPr>
          <w:rFonts w:ascii="Arial" w:hAnsi="Arial" w:cs="Arial"/>
          <w:lang w:val="de-DE"/>
        </w:rPr>
        <w:t>von</w:t>
      </w:r>
      <w:r w:rsidR="000622A7" w:rsidRPr="000E5F73">
        <w:rPr>
          <w:rFonts w:ascii="Arial" w:hAnsi="Arial" w:cs="Arial"/>
          <w:lang w:val="de-DE"/>
        </w:rPr>
        <w:t xml:space="preserve"> </w:t>
      </w:r>
      <w:r w:rsidRPr="000E5F73">
        <w:rPr>
          <w:rFonts w:ascii="Arial" w:hAnsi="Arial" w:cs="Arial"/>
          <w:lang w:val="de-DE"/>
        </w:rPr>
        <w:t>Kapital- und Personengesellschaften</w:t>
      </w:r>
      <w:r w:rsidR="00984624">
        <w:rPr>
          <w:rFonts w:ascii="Arial" w:hAnsi="Arial" w:cs="Arial"/>
          <w:lang w:val="de-DE"/>
        </w:rPr>
        <w:t xml:space="preserve"> wurden i</w:t>
      </w:r>
      <w:r w:rsidR="0047456C">
        <w:rPr>
          <w:rFonts w:ascii="Arial" w:hAnsi="Arial" w:cs="Arial"/>
          <w:lang w:val="de-DE"/>
        </w:rPr>
        <w:t>m Zuge der Genehmigung des Haushaltsgesetzes</w:t>
      </w:r>
      <w:r w:rsidR="00984624">
        <w:rPr>
          <w:rFonts w:ascii="Arial" w:hAnsi="Arial" w:cs="Arial"/>
          <w:lang w:val="de-DE"/>
        </w:rPr>
        <w:t xml:space="preserve"> abgeändert</w:t>
      </w:r>
      <w:r w:rsidR="00A73123" w:rsidRPr="000E5F73">
        <w:rPr>
          <w:rFonts w:ascii="Arial" w:hAnsi="Arial" w:cs="Arial"/>
          <w:lang w:val="de-DE"/>
        </w:rPr>
        <w:t>.</w:t>
      </w:r>
      <w:r w:rsidR="000622A7" w:rsidRPr="000E5F73">
        <w:rPr>
          <w:rFonts w:ascii="Arial" w:hAnsi="Arial" w:cs="Arial"/>
          <w:lang w:val="de-DE"/>
        </w:rPr>
        <w:t xml:space="preserve"> </w:t>
      </w:r>
      <w:r w:rsidR="00984624">
        <w:rPr>
          <w:rFonts w:ascii="Arial" w:hAnsi="Arial" w:cs="Arial"/>
          <w:lang w:val="de-DE"/>
        </w:rPr>
        <w:t>D</w:t>
      </w:r>
      <w:r w:rsidR="000622A7" w:rsidRPr="000E5F73">
        <w:rPr>
          <w:rFonts w:ascii="Arial" w:hAnsi="Arial" w:cs="Arial"/>
          <w:lang w:val="de-DE"/>
        </w:rPr>
        <w:t xml:space="preserve">ie </w:t>
      </w:r>
      <w:r w:rsidR="005F14D2">
        <w:rPr>
          <w:rFonts w:ascii="Arial" w:hAnsi="Arial" w:cs="Arial"/>
          <w:lang w:val="de-DE"/>
        </w:rPr>
        <w:t>neue</w:t>
      </w:r>
      <w:r w:rsidR="00984624">
        <w:rPr>
          <w:rFonts w:ascii="Arial" w:hAnsi="Arial" w:cs="Arial"/>
          <w:lang w:val="de-DE"/>
        </w:rPr>
        <w:t>n</w:t>
      </w:r>
      <w:r w:rsidRPr="000E5F73">
        <w:rPr>
          <w:rFonts w:ascii="Arial" w:hAnsi="Arial" w:cs="Arial"/>
          <w:lang w:val="de-DE"/>
        </w:rPr>
        <w:t xml:space="preserve"> Bestimmungen</w:t>
      </w:r>
      <w:r w:rsidR="00A73123" w:rsidRPr="000E5F73">
        <w:rPr>
          <w:rFonts w:ascii="Arial" w:hAnsi="Arial" w:cs="Arial"/>
          <w:lang w:val="de-DE"/>
        </w:rPr>
        <w:t xml:space="preserve"> </w:t>
      </w:r>
      <w:r w:rsidR="00984624">
        <w:rPr>
          <w:rFonts w:ascii="Arial" w:hAnsi="Arial" w:cs="Arial"/>
          <w:lang w:val="de-DE"/>
        </w:rPr>
        <w:t>betreffen nunmehr nicht nur die</w:t>
      </w:r>
      <w:r w:rsidR="00A73123" w:rsidRPr="000E5F73">
        <w:rPr>
          <w:rFonts w:ascii="Arial" w:hAnsi="Arial" w:cs="Arial"/>
          <w:lang w:val="de-DE"/>
        </w:rPr>
        <w:t xml:space="preserve"> </w:t>
      </w:r>
      <w:r w:rsidRPr="000E5F73">
        <w:rPr>
          <w:rFonts w:ascii="Arial" w:hAnsi="Arial" w:cs="Arial"/>
          <w:b/>
          <w:bCs/>
          <w:lang w:val="de-DE"/>
        </w:rPr>
        <w:t>Besteuerung</w:t>
      </w:r>
      <w:r w:rsidR="00A73123" w:rsidRPr="000E5F73">
        <w:rPr>
          <w:rFonts w:ascii="Arial" w:hAnsi="Arial" w:cs="Arial"/>
          <w:b/>
          <w:bCs/>
          <w:lang w:val="de-DE"/>
        </w:rPr>
        <w:t xml:space="preserve"> </w:t>
      </w:r>
      <w:r w:rsidR="00984624">
        <w:rPr>
          <w:rFonts w:ascii="Arial" w:hAnsi="Arial" w:cs="Arial"/>
          <w:b/>
          <w:bCs/>
          <w:lang w:val="de-DE"/>
        </w:rPr>
        <w:t>der</w:t>
      </w:r>
      <w:r w:rsidR="00A73123" w:rsidRPr="000E5F73">
        <w:rPr>
          <w:rFonts w:ascii="Arial" w:hAnsi="Arial" w:cs="Arial"/>
          <w:b/>
          <w:bCs/>
          <w:lang w:val="de-DE"/>
        </w:rPr>
        <w:t xml:space="preserve"> </w:t>
      </w:r>
      <w:r w:rsidR="00496272" w:rsidRPr="000E5F73">
        <w:rPr>
          <w:rFonts w:ascii="Arial" w:hAnsi="Arial" w:cs="Arial"/>
          <w:b/>
          <w:bCs/>
          <w:lang w:val="de-DE"/>
        </w:rPr>
        <w:t>Dividenden</w:t>
      </w:r>
      <w:r w:rsidR="00984624">
        <w:rPr>
          <w:rFonts w:ascii="Arial" w:hAnsi="Arial" w:cs="Arial"/>
          <w:b/>
          <w:bCs/>
          <w:lang w:val="de-DE"/>
        </w:rPr>
        <w:t xml:space="preserve">, sondern auch jene der </w:t>
      </w:r>
      <w:r w:rsidR="00B76A12">
        <w:rPr>
          <w:rFonts w:ascii="Arial" w:hAnsi="Arial" w:cs="Arial"/>
          <w:b/>
          <w:bCs/>
          <w:lang w:val="de-DE"/>
        </w:rPr>
        <w:t>Veräußerungsgewinne</w:t>
      </w:r>
      <w:r w:rsidR="00A73123" w:rsidRPr="000E5F73">
        <w:rPr>
          <w:rFonts w:ascii="Arial" w:hAnsi="Arial" w:cs="Arial"/>
          <w:b/>
          <w:bCs/>
          <w:lang w:val="de-DE"/>
        </w:rPr>
        <w:t xml:space="preserve"> </w:t>
      </w:r>
      <w:r w:rsidR="00984624">
        <w:rPr>
          <w:rFonts w:ascii="Arial" w:hAnsi="Arial" w:cs="Arial"/>
          <w:b/>
          <w:bCs/>
          <w:lang w:val="de-DE"/>
        </w:rPr>
        <w:t>aus</w:t>
      </w:r>
      <w:r w:rsidR="00A73123" w:rsidRPr="000E5F73">
        <w:rPr>
          <w:rFonts w:ascii="Arial" w:hAnsi="Arial" w:cs="Arial"/>
          <w:b/>
          <w:bCs/>
          <w:lang w:val="de-DE"/>
        </w:rPr>
        <w:t xml:space="preserve"> </w:t>
      </w:r>
      <w:r w:rsidR="005F14D2">
        <w:rPr>
          <w:rFonts w:ascii="Arial" w:hAnsi="Arial" w:cs="Arial"/>
          <w:b/>
          <w:bCs/>
          <w:lang w:val="de-DE"/>
        </w:rPr>
        <w:t>Beteiligungen</w:t>
      </w:r>
      <w:r w:rsidR="00A73123" w:rsidRPr="000E5F73">
        <w:rPr>
          <w:rFonts w:ascii="Arial" w:hAnsi="Arial" w:cs="Arial"/>
          <w:lang w:val="de-DE"/>
        </w:rPr>
        <w:t>.</w:t>
      </w:r>
    </w:p>
    <w:p w14:paraId="4215EB9F" w14:textId="724A880E" w:rsidR="00A73123" w:rsidRPr="00B76A12" w:rsidRDefault="00B76A12" w:rsidP="00475CB4">
      <w:pPr>
        <w:pStyle w:val="Corpotesto"/>
        <w:spacing w:before="120" w:after="60" w:line="240" w:lineRule="auto"/>
        <w:jc w:val="both"/>
        <w:rPr>
          <w:rFonts w:ascii="Arial" w:hAnsi="Arial" w:cs="Arial"/>
          <w:b/>
          <w:bCs/>
          <w:i/>
          <w:sz w:val="24"/>
          <w:szCs w:val="24"/>
          <w:lang w:val="de-DE"/>
        </w:rPr>
      </w:pPr>
      <w:r w:rsidRPr="00B76A12">
        <w:rPr>
          <w:rFonts w:ascii="Arial" w:hAnsi="Arial" w:cs="Arial"/>
          <w:b/>
          <w:bCs/>
          <w:i/>
          <w:sz w:val="24"/>
          <w:szCs w:val="24"/>
          <w:lang w:val="de-DE"/>
        </w:rPr>
        <w:t>Veräußerungsgewinne</w:t>
      </w:r>
      <w:r w:rsidR="00A73123" w:rsidRPr="00B76A12">
        <w:rPr>
          <w:rFonts w:ascii="Arial" w:hAnsi="Arial" w:cs="Arial"/>
          <w:b/>
          <w:bCs/>
          <w:i/>
          <w:sz w:val="24"/>
          <w:szCs w:val="24"/>
          <w:lang w:val="de-DE"/>
        </w:rPr>
        <w:t xml:space="preserve"> / </w:t>
      </w:r>
      <w:r w:rsidR="00496272" w:rsidRPr="00B76A12">
        <w:rPr>
          <w:rFonts w:ascii="Arial" w:hAnsi="Arial" w:cs="Arial"/>
          <w:b/>
          <w:bCs/>
          <w:i/>
          <w:sz w:val="24"/>
          <w:szCs w:val="24"/>
          <w:lang w:val="de-DE"/>
        </w:rPr>
        <w:t>Dividenden</w:t>
      </w:r>
      <w:r w:rsidR="000622A7" w:rsidRPr="00B76A12">
        <w:rPr>
          <w:rFonts w:ascii="Arial" w:hAnsi="Arial" w:cs="Arial"/>
          <w:b/>
          <w:bCs/>
          <w:i/>
          <w:sz w:val="24"/>
          <w:szCs w:val="24"/>
          <w:lang w:val="de-DE"/>
        </w:rPr>
        <w:t xml:space="preserve"> </w:t>
      </w:r>
      <w:r w:rsidR="00984624">
        <w:rPr>
          <w:rFonts w:ascii="Arial" w:hAnsi="Arial" w:cs="Arial"/>
          <w:b/>
          <w:bCs/>
          <w:i/>
          <w:sz w:val="24"/>
          <w:szCs w:val="24"/>
          <w:lang w:val="de-DE"/>
        </w:rPr>
        <w:t>bei</w:t>
      </w:r>
      <w:r w:rsidR="00814341">
        <w:rPr>
          <w:rFonts w:ascii="Arial" w:hAnsi="Arial" w:cs="Arial"/>
          <w:b/>
          <w:bCs/>
          <w:i/>
          <w:sz w:val="24"/>
          <w:szCs w:val="24"/>
          <w:lang w:val="de-DE"/>
        </w:rPr>
        <w:t xml:space="preserve"> </w:t>
      </w:r>
      <w:r w:rsidR="000E5F73" w:rsidRPr="00B76A12">
        <w:rPr>
          <w:rFonts w:ascii="Arial" w:hAnsi="Arial" w:cs="Arial"/>
          <w:b/>
          <w:bCs/>
          <w:i/>
          <w:sz w:val="24"/>
          <w:szCs w:val="24"/>
          <w:lang w:val="de-DE"/>
        </w:rPr>
        <w:t>Personengesellschaften</w:t>
      </w:r>
    </w:p>
    <w:p w14:paraId="5DFD06FB" w14:textId="5BFF938F" w:rsidR="00A73123" w:rsidRPr="00B76A12" w:rsidRDefault="00984624" w:rsidP="00545DD5">
      <w:pPr>
        <w:pStyle w:val="Corpotesto"/>
        <w:spacing w:after="0" w:line="240" w:lineRule="auto"/>
        <w:jc w:val="both"/>
        <w:rPr>
          <w:rFonts w:ascii="Arial" w:hAnsi="Arial" w:cs="Arial"/>
          <w:lang w:val="de-DE"/>
        </w:rPr>
      </w:pPr>
      <w:r>
        <w:rPr>
          <w:rFonts w:ascii="Arial" w:hAnsi="Arial" w:cs="Arial"/>
          <w:lang w:val="de-DE"/>
        </w:rPr>
        <w:t xml:space="preserve">Mit der </w:t>
      </w:r>
      <w:r w:rsidR="000622A7" w:rsidRPr="00B76A12">
        <w:rPr>
          <w:rFonts w:ascii="Arial" w:hAnsi="Arial" w:cs="Arial"/>
          <w:lang w:val="de-DE"/>
        </w:rPr>
        <w:t>Abänderung</w:t>
      </w:r>
      <w:r w:rsidR="00A73123" w:rsidRPr="00B76A12">
        <w:rPr>
          <w:rFonts w:ascii="Arial" w:hAnsi="Arial" w:cs="Arial"/>
          <w:lang w:val="de-DE"/>
        </w:rPr>
        <w:t xml:space="preserve"> </w:t>
      </w:r>
      <w:r w:rsidR="00E04644" w:rsidRPr="00B76A12">
        <w:rPr>
          <w:rFonts w:ascii="Arial" w:hAnsi="Arial" w:cs="Arial"/>
          <w:lang w:val="de-DE"/>
        </w:rPr>
        <w:t>von Art</w:t>
      </w:r>
      <w:r w:rsidR="000622A7" w:rsidRPr="00B76A12">
        <w:rPr>
          <w:rFonts w:ascii="Arial" w:hAnsi="Arial" w:cs="Arial"/>
          <w:lang w:val="de-DE"/>
        </w:rPr>
        <w:t>.</w:t>
      </w:r>
      <w:r w:rsidR="00A73123" w:rsidRPr="00B76A12">
        <w:rPr>
          <w:rFonts w:ascii="Arial" w:hAnsi="Arial" w:cs="Arial"/>
          <w:lang w:val="de-DE"/>
        </w:rPr>
        <w:t xml:space="preserve"> 58, </w:t>
      </w:r>
      <w:r w:rsidR="000622A7" w:rsidRPr="00B76A12">
        <w:rPr>
          <w:rFonts w:ascii="Arial" w:hAnsi="Arial" w:cs="Arial"/>
          <w:lang w:val="de-DE"/>
        </w:rPr>
        <w:t>Absatz</w:t>
      </w:r>
      <w:r w:rsidR="00A73123" w:rsidRPr="00B76A12">
        <w:rPr>
          <w:rFonts w:ascii="Arial" w:hAnsi="Arial" w:cs="Arial"/>
          <w:lang w:val="de-DE"/>
        </w:rPr>
        <w:t xml:space="preserve"> 2, TUIR</w:t>
      </w:r>
      <w:r w:rsidR="000622A7" w:rsidRPr="00B76A12">
        <w:rPr>
          <w:rFonts w:ascii="Arial" w:hAnsi="Arial" w:cs="Arial"/>
          <w:lang w:val="de-DE"/>
        </w:rPr>
        <w:t xml:space="preserve"> </w:t>
      </w:r>
      <w:r>
        <w:rPr>
          <w:rFonts w:ascii="Arial" w:hAnsi="Arial" w:cs="Arial"/>
          <w:lang w:val="de-DE"/>
        </w:rPr>
        <w:t xml:space="preserve">sind </w:t>
      </w:r>
      <w:r w:rsidR="000622A7" w:rsidRPr="00B76A12">
        <w:rPr>
          <w:rFonts w:ascii="Arial" w:hAnsi="Arial" w:cs="Arial"/>
          <w:lang w:val="de-DE"/>
        </w:rPr>
        <w:t xml:space="preserve">die </w:t>
      </w:r>
      <w:r>
        <w:rPr>
          <w:rFonts w:ascii="Arial" w:hAnsi="Arial" w:cs="Arial"/>
          <w:b/>
          <w:bCs/>
          <w:lang w:val="de-DE"/>
        </w:rPr>
        <w:t>G</w:t>
      </w:r>
      <w:r w:rsidR="00B76A12" w:rsidRPr="00B76A12">
        <w:rPr>
          <w:rFonts w:ascii="Arial" w:hAnsi="Arial" w:cs="Arial"/>
          <w:b/>
          <w:bCs/>
          <w:lang w:val="de-DE"/>
        </w:rPr>
        <w:t>ewinne</w:t>
      </w:r>
      <w:r w:rsidR="00A73123" w:rsidRPr="00B76A12">
        <w:rPr>
          <w:rFonts w:ascii="Arial" w:hAnsi="Arial" w:cs="Arial"/>
          <w:b/>
          <w:bCs/>
          <w:lang w:val="de-DE"/>
        </w:rPr>
        <w:t xml:space="preserve"> </w:t>
      </w:r>
      <w:r>
        <w:rPr>
          <w:rFonts w:ascii="Arial" w:hAnsi="Arial" w:cs="Arial"/>
          <w:b/>
          <w:bCs/>
          <w:lang w:val="de-DE"/>
        </w:rPr>
        <w:t>aus der Veräuß</w:t>
      </w:r>
      <w:r w:rsidR="00814341">
        <w:rPr>
          <w:rFonts w:ascii="Arial" w:hAnsi="Arial" w:cs="Arial"/>
          <w:b/>
          <w:bCs/>
          <w:lang w:val="de-DE"/>
        </w:rPr>
        <w:t>e</w:t>
      </w:r>
      <w:r>
        <w:rPr>
          <w:rFonts w:ascii="Arial" w:hAnsi="Arial" w:cs="Arial"/>
          <w:b/>
          <w:bCs/>
          <w:lang w:val="de-DE"/>
        </w:rPr>
        <w:t>rung von</w:t>
      </w:r>
      <w:r w:rsidR="00A73123" w:rsidRPr="00B76A12">
        <w:rPr>
          <w:rFonts w:ascii="Arial" w:hAnsi="Arial" w:cs="Arial"/>
          <w:b/>
          <w:bCs/>
          <w:lang w:val="de-DE"/>
        </w:rPr>
        <w:t xml:space="preserve"> </w:t>
      </w:r>
      <w:r w:rsidR="005F14D2" w:rsidRPr="00B76A12">
        <w:rPr>
          <w:rFonts w:ascii="Arial" w:hAnsi="Arial" w:cs="Arial"/>
          <w:b/>
          <w:bCs/>
          <w:lang w:val="de-DE"/>
        </w:rPr>
        <w:t>Beteiligungen</w:t>
      </w:r>
      <w:r>
        <w:rPr>
          <w:rFonts w:ascii="Arial" w:hAnsi="Arial" w:cs="Arial"/>
          <w:b/>
          <w:bCs/>
          <w:lang w:val="de-DE"/>
        </w:rPr>
        <w:t>,</w:t>
      </w:r>
      <w:r w:rsidR="00A73123" w:rsidRPr="00B76A12">
        <w:rPr>
          <w:rFonts w:ascii="Arial" w:hAnsi="Arial" w:cs="Arial"/>
          <w:lang w:val="de-DE"/>
        </w:rPr>
        <w:t xml:space="preserve"> </w:t>
      </w:r>
      <w:r>
        <w:rPr>
          <w:rFonts w:ascii="Arial" w:hAnsi="Arial" w:cs="Arial"/>
          <w:lang w:val="de-DE"/>
        </w:rPr>
        <w:t xml:space="preserve">die von </w:t>
      </w:r>
      <w:r w:rsidR="000E5F73" w:rsidRPr="00B76A12">
        <w:rPr>
          <w:rFonts w:ascii="Arial" w:hAnsi="Arial" w:cs="Arial"/>
          <w:lang w:val="de-DE"/>
        </w:rPr>
        <w:t>Personengesellschaften</w:t>
      </w:r>
      <w:r w:rsidR="00A73123" w:rsidRPr="00B76A12">
        <w:rPr>
          <w:rFonts w:ascii="Arial" w:hAnsi="Arial" w:cs="Arial"/>
          <w:lang w:val="de-DE"/>
        </w:rPr>
        <w:t xml:space="preserve"> </w:t>
      </w:r>
      <w:r>
        <w:rPr>
          <w:rFonts w:ascii="Arial" w:hAnsi="Arial" w:cs="Arial"/>
          <w:lang w:val="de-DE"/>
        </w:rPr>
        <w:t>erwirtschaftet werden, (nur mehr dann) zu</w:t>
      </w:r>
      <w:r w:rsidR="00C4407E">
        <w:rPr>
          <w:rFonts w:ascii="Arial" w:hAnsi="Arial" w:cs="Arial"/>
          <w:lang w:val="de-DE"/>
        </w:rPr>
        <w:t xml:space="preserve"> </w:t>
      </w:r>
      <w:r w:rsidR="00A73123" w:rsidRPr="00B76A12">
        <w:rPr>
          <w:rFonts w:ascii="Arial" w:hAnsi="Arial" w:cs="Arial"/>
          <w:lang w:val="de-DE"/>
        </w:rPr>
        <w:t xml:space="preserve">41,86% </w:t>
      </w:r>
      <w:r>
        <w:rPr>
          <w:rFonts w:ascii="Arial" w:hAnsi="Arial" w:cs="Arial"/>
          <w:lang w:val="de-DE"/>
        </w:rPr>
        <w:t xml:space="preserve">ihres Betrags von der Steuer befreit, wenn sie </w:t>
      </w:r>
      <w:r w:rsidR="00BA2D95">
        <w:rPr>
          <w:rFonts w:ascii="Arial" w:hAnsi="Arial" w:cs="Arial"/>
          <w:lang w:val="de-DE"/>
        </w:rPr>
        <w:t xml:space="preserve">die Voraussetzungen für die sog. </w:t>
      </w:r>
      <w:r w:rsidR="00BA2D95" w:rsidRPr="00B76A12">
        <w:rPr>
          <w:rFonts w:ascii="Arial" w:hAnsi="Arial" w:cs="Arial"/>
          <w:lang w:val="de-DE"/>
        </w:rPr>
        <w:t xml:space="preserve">PEX im Sinne von </w:t>
      </w:r>
      <w:r w:rsidR="00C641CD" w:rsidRPr="00B76A12">
        <w:rPr>
          <w:rFonts w:ascii="Arial" w:hAnsi="Arial" w:cs="Arial"/>
          <w:lang w:val="de-DE"/>
        </w:rPr>
        <w:t>Art.</w:t>
      </w:r>
      <w:r w:rsidR="00A73123" w:rsidRPr="00B76A12">
        <w:rPr>
          <w:rFonts w:ascii="Arial" w:hAnsi="Arial" w:cs="Arial"/>
          <w:lang w:val="de-DE"/>
        </w:rPr>
        <w:t xml:space="preserve"> 87, TUIR</w:t>
      </w:r>
      <w:r w:rsidR="000622A7" w:rsidRPr="00B76A12">
        <w:rPr>
          <w:rFonts w:ascii="Arial" w:hAnsi="Arial" w:cs="Arial"/>
          <w:lang w:val="de-DE"/>
        </w:rPr>
        <w:t xml:space="preserve"> und d</w:t>
      </w:r>
      <w:r>
        <w:rPr>
          <w:rFonts w:ascii="Arial" w:hAnsi="Arial" w:cs="Arial"/>
          <w:lang w:val="de-DE"/>
        </w:rPr>
        <w:t>ie</w:t>
      </w:r>
      <w:r w:rsidR="000622A7" w:rsidRPr="00B76A12">
        <w:rPr>
          <w:rFonts w:ascii="Arial" w:hAnsi="Arial" w:cs="Arial"/>
          <w:lang w:val="de-DE"/>
        </w:rPr>
        <w:t xml:space="preserve"> </w:t>
      </w:r>
      <w:r w:rsidR="00496272" w:rsidRPr="00B76A12">
        <w:rPr>
          <w:rFonts w:ascii="Arial" w:hAnsi="Arial" w:cs="Arial"/>
          <w:lang w:val="de-DE"/>
        </w:rPr>
        <w:t>Voraussetzungen</w:t>
      </w:r>
      <w:r w:rsidR="00A73123" w:rsidRPr="00B76A12">
        <w:rPr>
          <w:rFonts w:ascii="Arial" w:hAnsi="Arial" w:cs="Arial"/>
          <w:lang w:val="de-DE"/>
        </w:rPr>
        <w:t xml:space="preserve"> </w:t>
      </w:r>
      <w:r>
        <w:rPr>
          <w:rFonts w:ascii="Arial" w:hAnsi="Arial" w:cs="Arial"/>
          <w:lang w:val="de-DE"/>
        </w:rPr>
        <w:t xml:space="preserve">im Sinne des </w:t>
      </w:r>
      <w:r w:rsidR="005F14D2" w:rsidRPr="00B76A12">
        <w:rPr>
          <w:rFonts w:ascii="Arial" w:hAnsi="Arial" w:cs="Arial"/>
          <w:b/>
          <w:bCs/>
          <w:lang w:val="de-DE"/>
        </w:rPr>
        <w:t>neue</w:t>
      </w:r>
      <w:r>
        <w:rPr>
          <w:rFonts w:ascii="Arial" w:hAnsi="Arial" w:cs="Arial"/>
          <w:b/>
          <w:bCs/>
          <w:lang w:val="de-DE"/>
        </w:rPr>
        <w:t>n</w:t>
      </w:r>
      <w:r w:rsidR="00A73123" w:rsidRPr="00B76A12">
        <w:rPr>
          <w:rFonts w:ascii="Arial" w:hAnsi="Arial" w:cs="Arial"/>
          <w:b/>
          <w:bCs/>
          <w:lang w:val="de-DE"/>
        </w:rPr>
        <w:t xml:space="preserve"> </w:t>
      </w:r>
      <w:r w:rsidR="000622A7" w:rsidRPr="00B76A12">
        <w:rPr>
          <w:rFonts w:ascii="Arial" w:hAnsi="Arial" w:cs="Arial"/>
          <w:b/>
          <w:bCs/>
          <w:lang w:val="de-DE"/>
        </w:rPr>
        <w:t>Absatz</w:t>
      </w:r>
      <w:r w:rsidR="00A73123" w:rsidRPr="00B76A12">
        <w:rPr>
          <w:rFonts w:ascii="Arial" w:hAnsi="Arial" w:cs="Arial"/>
          <w:b/>
          <w:bCs/>
          <w:lang w:val="de-DE"/>
        </w:rPr>
        <w:t xml:space="preserve"> 1.1</w:t>
      </w:r>
      <w:r w:rsidR="00C4407E">
        <w:rPr>
          <w:rFonts w:ascii="Arial" w:hAnsi="Arial" w:cs="Arial"/>
          <w:lang w:val="de-DE"/>
        </w:rPr>
        <w:t xml:space="preserve"> des </w:t>
      </w:r>
      <w:r w:rsidR="00B231DB" w:rsidRPr="00B76A12">
        <w:rPr>
          <w:rFonts w:ascii="Arial" w:hAnsi="Arial" w:cs="Arial"/>
          <w:lang w:val="de-DE"/>
        </w:rPr>
        <w:t xml:space="preserve">genannten </w:t>
      </w:r>
      <w:r w:rsidR="00E04644" w:rsidRPr="00B76A12">
        <w:rPr>
          <w:rFonts w:ascii="Arial" w:hAnsi="Arial" w:cs="Arial"/>
          <w:lang w:val="de-DE"/>
        </w:rPr>
        <w:t>Art</w:t>
      </w:r>
      <w:r w:rsidR="000622A7" w:rsidRPr="00B76A12">
        <w:rPr>
          <w:rFonts w:ascii="Arial" w:hAnsi="Arial" w:cs="Arial"/>
          <w:lang w:val="de-DE"/>
        </w:rPr>
        <w:t>.</w:t>
      </w:r>
      <w:r w:rsidR="00A73123" w:rsidRPr="00B76A12">
        <w:rPr>
          <w:rFonts w:ascii="Arial" w:hAnsi="Arial" w:cs="Arial"/>
          <w:lang w:val="de-DE"/>
        </w:rPr>
        <w:t xml:space="preserve"> 87</w:t>
      </w:r>
      <w:r>
        <w:rPr>
          <w:rFonts w:ascii="Arial" w:hAnsi="Arial" w:cs="Arial"/>
          <w:lang w:val="de-DE"/>
        </w:rPr>
        <w:t xml:space="preserve"> erfüllen. Die</w:t>
      </w:r>
      <w:r w:rsidR="000622A7" w:rsidRPr="00B76A12">
        <w:rPr>
          <w:rFonts w:ascii="Arial" w:hAnsi="Arial" w:cs="Arial"/>
          <w:lang w:val="de-DE"/>
        </w:rPr>
        <w:t xml:space="preserve"> </w:t>
      </w:r>
      <w:r w:rsidR="00B76A12" w:rsidRPr="00B76A12">
        <w:rPr>
          <w:rFonts w:ascii="Arial" w:hAnsi="Arial" w:cs="Arial"/>
          <w:lang w:val="de-DE"/>
        </w:rPr>
        <w:t>Veräußerungsgewinne</w:t>
      </w:r>
      <w:r w:rsidR="00A73123" w:rsidRPr="00B76A12">
        <w:rPr>
          <w:rFonts w:ascii="Arial" w:hAnsi="Arial" w:cs="Arial"/>
          <w:lang w:val="de-DE"/>
        </w:rPr>
        <w:t xml:space="preserve"> </w:t>
      </w:r>
      <w:r>
        <w:rPr>
          <w:rFonts w:ascii="Arial" w:hAnsi="Arial" w:cs="Arial"/>
          <w:lang w:val="de-DE"/>
        </w:rPr>
        <w:t>müssen also</w:t>
      </w:r>
      <w:r w:rsidR="00814341">
        <w:rPr>
          <w:rFonts w:ascii="Arial" w:hAnsi="Arial" w:cs="Arial"/>
          <w:lang w:val="de-DE"/>
        </w:rPr>
        <w:t xml:space="preserve"> </w:t>
      </w:r>
      <w:r w:rsidR="00BA2D95" w:rsidRPr="00B76A12">
        <w:rPr>
          <w:rFonts w:ascii="Arial" w:hAnsi="Arial" w:cs="Arial"/>
          <w:lang w:val="de-DE"/>
        </w:rPr>
        <w:t>Beteiligungen</w:t>
      </w:r>
      <w:r w:rsidR="00BA2D95">
        <w:rPr>
          <w:rFonts w:ascii="Arial" w:hAnsi="Arial" w:cs="Arial"/>
          <w:lang w:val="de-DE"/>
        </w:rPr>
        <w:t xml:space="preserve"> betreffen, welche unmittelbar oder auch mittelbar über beherrschte Gesellschaften gehalten wurden, und die </w:t>
      </w:r>
      <w:r w:rsidR="00BA2D95" w:rsidRPr="00B76A12">
        <w:rPr>
          <w:rFonts w:ascii="Arial" w:hAnsi="Arial" w:cs="Arial"/>
          <w:lang w:val="de-DE"/>
        </w:rPr>
        <w:t xml:space="preserve"> </w:t>
      </w:r>
      <w:r w:rsidR="00BA2D95">
        <w:rPr>
          <w:rFonts w:ascii="Arial" w:hAnsi="Arial" w:cs="Arial"/>
          <w:b/>
          <w:bCs/>
          <w:lang w:val="de-DE"/>
        </w:rPr>
        <w:t xml:space="preserve">mindestens </w:t>
      </w:r>
      <w:r w:rsidR="00BA2D95" w:rsidRPr="00B76A12">
        <w:rPr>
          <w:rFonts w:ascii="Arial" w:hAnsi="Arial" w:cs="Arial"/>
          <w:b/>
          <w:bCs/>
          <w:lang w:val="de-DE"/>
        </w:rPr>
        <w:t xml:space="preserve"> 5%</w:t>
      </w:r>
      <w:r w:rsidR="00BA2D95" w:rsidRPr="00B76A12">
        <w:rPr>
          <w:rFonts w:ascii="Arial" w:hAnsi="Arial" w:cs="Arial"/>
          <w:lang w:val="de-DE"/>
        </w:rPr>
        <w:t xml:space="preserve"> </w:t>
      </w:r>
      <w:r w:rsidR="00BA2D95">
        <w:rPr>
          <w:rFonts w:ascii="Arial" w:hAnsi="Arial" w:cs="Arial"/>
          <w:lang w:val="de-DE"/>
        </w:rPr>
        <w:t xml:space="preserve">des Gesellschaftskapitals </w:t>
      </w:r>
      <w:proofErr w:type="spellStart"/>
      <w:r w:rsidR="00BA2D95">
        <w:rPr>
          <w:rFonts w:ascii="Arial" w:hAnsi="Arial" w:cs="Arial"/>
          <w:lang w:val="de-DE"/>
        </w:rPr>
        <w:t>ausmach</w:t>
      </w:r>
      <w:proofErr w:type="spellEnd"/>
      <w:r w:rsidR="00BA2D95">
        <w:rPr>
          <w:rFonts w:ascii="Arial" w:hAnsi="Arial" w:cs="Arial"/>
          <w:lang w:val="de-DE"/>
        </w:rPr>
        <w:t xml:space="preserve">(t)en </w:t>
      </w:r>
      <w:r w:rsidR="00BA2D95" w:rsidRPr="00B76A12">
        <w:rPr>
          <w:rFonts w:ascii="Arial" w:hAnsi="Arial" w:cs="Arial"/>
          <w:lang w:val="de-DE"/>
        </w:rPr>
        <w:t xml:space="preserve">oder aber </w:t>
      </w:r>
      <w:r w:rsidR="00BA2D95">
        <w:rPr>
          <w:rFonts w:ascii="Arial" w:hAnsi="Arial" w:cs="Arial"/>
          <w:lang w:val="de-DE"/>
        </w:rPr>
        <w:t>einen (steuerrechtlichen) Wert von</w:t>
      </w:r>
      <w:r w:rsidR="00BA2D95" w:rsidRPr="00B76A12">
        <w:rPr>
          <w:rFonts w:ascii="Arial" w:hAnsi="Arial" w:cs="Arial"/>
          <w:b/>
          <w:bCs/>
          <w:lang w:val="de-DE"/>
        </w:rPr>
        <w:t xml:space="preserve"> </w:t>
      </w:r>
      <w:r w:rsidR="00BA2D95">
        <w:rPr>
          <w:rFonts w:ascii="Arial" w:hAnsi="Arial" w:cs="Arial"/>
          <w:b/>
          <w:bCs/>
          <w:lang w:val="de-DE"/>
        </w:rPr>
        <w:t xml:space="preserve">mindestens </w:t>
      </w:r>
      <w:r w:rsidR="00BA2D95" w:rsidRPr="00B76A12">
        <w:rPr>
          <w:rFonts w:ascii="Arial" w:hAnsi="Arial" w:cs="Arial"/>
          <w:b/>
          <w:bCs/>
          <w:lang w:val="de-DE"/>
        </w:rPr>
        <w:t xml:space="preserve"> € 500.000</w:t>
      </w:r>
      <w:r w:rsidR="00BA2D95">
        <w:rPr>
          <w:rFonts w:ascii="Arial" w:hAnsi="Arial" w:cs="Arial"/>
          <w:lang w:val="de-DE"/>
        </w:rPr>
        <w:t xml:space="preserve"> haben bzw. hatten</w:t>
      </w:r>
      <w:r>
        <w:rPr>
          <w:rFonts w:ascii="Arial" w:hAnsi="Arial" w:cs="Arial"/>
          <w:lang w:val="de-DE"/>
        </w:rPr>
        <w:t>.</w:t>
      </w:r>
    </w:p>
    <w:p w14:paraId="4F01AB51" w14:textId="115A5355" w:rsidR="00A73123" w:rsidRPr="00C4407E" w:rsidRDefault="00984624" w:rsidP="00A73123">
      <w:pPr>
        <w:pStyle w:val="Corpotesto"/>
        <w:spacing w:before="60" w:after="0" w:line="240" w:lineRule="auto"/>
        <w:jc w:val="both"/>
        <w:rPr>
          <w:rFonts w:ascii="Arial" w:hAnsi="Arial" w:cs="Arial"/>
          <w:lang w:val="de-DE"/>
        </w:rPr>
      </w:pPr>
      <w:r>
        <w:rPr>
          <w:rFonts w:ascii="Arial" w:hAnsi="Arial" w:cs="Arial"/>
          <w:lang w:val="de-DE"/>
        </w:rPr>
        <w:t>Nach</w:t>
      </w:r>
      <w:r w:rsidRPr="008C1EBB">
        <w:rPr>
          <w:rFonts w:ascii="Arial" w:hAnsi="Arial" w:cs="Arial"/>
          <w:lang w:val="de-DE"/>
        </w:rPr>
        <w:t xml:space="preserve"> </w:t>
      </w:r>
      <w:r w:rsidR="008C1EBB" w:rsidRPr="008C1EBB">
        <w:rPr>
          <w:rFonts w:ascii="Arial" w:hAnsi="Arial" w:cs="Arial"/>
          <w:lang w:val="de-DE"/>
        </w:rPr>
        <w:t>der</w:t>
      </w:r>
      <w:r w:rsidR="000622A7" w:rsidRPr="008C1EBB">
        <w:rPr>
          <w:rFonts w:ascii="Arial" w:hAnsi="Arial" w:cs="Arial"/>
          <w:lang w:val="de-DE"/>
        </w:rPr>
        <w:t xml:space="preserve"> Abänderung</w:t>
      </w:r>
      <w:r w:rsidR="00C4407E">
        <w:rPr>
          <w:rFonts w:ascii="Arial" w:hAnsi="Arial" w:cs="Arial"/>
          <w:lang w:val="de-DE"/>
        </w:rPr>
        <w:t xml:space="preserve"> </w:t>
      </w:r>
      <w:r>
        <w:rPr>
          <w:rFonts w:ascii="Arial" w:hAnsi="Arial" w:cs="Arial"/>
          <w:lang w:val="de-DE"/>
        </w:rPr>
        <w:t>von</w:t>
      </w:r>
      <w:r w:rsidR="00C4407E">
        <w:rPr>
          <w:rFonts w:ascii="Arial" w:hAnsi="Arial" w:cs="Arial"/>
          <w:lang w:val="de-DE"/>
        </w:rPr>
        <w:t xml:space="preserve"> </w:t>
      </w:r>
      <w:r w:rsidR="000622A7" w:rsidRPr="008C1EBB">
        <w:rPr>
          <w:rFonts w:ascii="Arial" w:hAnsi="Arial" w:cs="Arial"/>
          <w:lang w:val="de-DE"/>
        </w:rPr>
        <w:t>Absatz</w:t>
      </w:r>
      <w:r w:rsidR="00A73123" w:rsidRPr="008C1EBB">
        <w:rPr>
          <w:rFonts w:ascii="Arial" w:hAnsi="Arial" w:cs="Arial"/>
          <w:lang w:val="de-DE"/>
        </w:rPr>
        <w:t xml:space="preserve"> 1 </w:t>
      </w:r>
      <w:r w:rsidR="00E04644" w:rsidRPr="008C1EBB">
        <w:rPr>
          <w:rFonts w:ascii="Arial" w:hAnsi="Arial" w:cs="Arial"/>
          <w:lang w:val="de-DE"/>
        </w:rPr>
        <w:t>Art</w:t>
      </w:r>
      <w:r w:rsidR="000622A7" w:rsidRPr="008C1EBB">
        <w:rPr>
          <w:rFonts w:ascii="Arial" w:hAnsi="Arial" w:cs="Arial"/>
          <w:lang w:val="de-DE"/>
        </w:rPr>
        <w:t>.</w:t>
      </w:r>
      <w:r w:rsidR="00A73123" w:rsidRPr="008C1EBB">
        <w:rPr>
          <w:rFonts w:ascii="Arial" w:hAnsi="Arial" w:cs="Arial"/>
          <w:lang w:val="de-DE"/>
        </w:rPr>
        <w:t xml:space="preserve"> 59, TUIR</w:t>
      </w:r>
      <w:r w:rsidR="000622A7" w:rsidRPr="008C1EBB">
        <w:rPr>
          <w:rFonts w:ascii="Arial" w:hAnsi="Arial" w:cs="Arial"/>
          <w:lang w:val="de-DE"/>
        </w:rPr>
        <w:t xml:space="preserve"> </w:t>
      </w:r>
      <w:r>
        <w:rPr>
          <w:rFonts w:ascii="Arial" w:hAnsi="Arial" w:cs="Arial"/>
          <w:lang w:val="de-DE"/>
        </w:rPr>
        <w:t>werden</w:t>
      </w:r>
      <w:r w:rsidR="000622A7" w:rsidRPr="008C1EBB">
        <w:rPr>
          <w:rFonts w:ascii="Arial" w:hAnsi="Arial" w:cs="Arial"/>
          <w:lang w:val="de-DE"/>
        </w:rPr>
        <w:t xml:space="preserve"> </w:t>
      </w:r>
      <w:r w:rsidR="00496272" w:rsidRPr="008C1EBB">
        <w:rPr>
          <w:rFonts w:ascii="Arial" w:hAnsi="Arial" w:cs="Arial"/>
          <w:b/>
          <w:bCs/>
          <w:lang w:val="de-DE"/>
        </w:rPr>
        <w:t>Dividenden</w:t>
      </w:r>
      <w:r w:rsidR="00A73123" w:rsidRPr="008C1EBB">
        <w:rPr>
          <w:rFonts w:ascii="Arial" w:hAnsi="Arial" w:cs="Arial"/>
          <w:lang w:val="de-DE"/>
        </w:rPr>
        <w:t xml:space="preserve"> </w:t>
      </w:r>
      <w:r>
        <w:rPr>
          <w:rFonts w:ascii="Arial" w:hAnsi="Arial" w:cs="Arial"/>
          <w:lang w:val="de-DE"/>
        </w:rPr>
        <w:t xml:space="preserve">aus der </w:t>
      </w:r>
      <w:r w:rsidR="005F14D2" w:rsidRPr="008C1EBB">
        <w:rPr>
          <w:rFonts w:ascii="Arial" w:hAnsi="Arial" w:cs="Arial"/>
          <w:lang w:val="de-DE"/>
        </w:rPr>
        <w:t>Beteiligung</w:t>
      </w:r>
      <w:r w:rsidR="00A73123" w:rsidRPr="008C1EBB">
        <w:rPr>
          <w:rFonts w:ascii="Arial" w:hAnsi="Arial" w:cs="Arial"/>
          <w:lang w:val="de-DE"/>
        </w:rPr>
        <w:t xml:space="preserve"> in </w:t>
      </w:r>
      <w:r w:rsidR="000E5F73" w:rsidRPr="008C1EBB">
        <w:rPr>
          <w:rFonts w:ascii="Arial" w:hAnsi="Arial" w:cs="Arial"/>
          <w:lang w:val="de-DE"/>
        </w:rPr>
        <w:t>Kapitalgesellschaften</w:t>
      </w:r>
      <w:r w:rsidR="00A73123" w:rsidRPr="008C1EBB">
        <w:rPr>
          <w:rFonts w:ascii="Arial" w:hAnsi="Arial" w:cs="Arial"/>
          <w:lang w:val="de-DE"/>
        </w:rPr>
        <w:t xml:space="preserve"> </w:t>
      </w:r>
      <w:r w:rsidR="00BA2D95">
        <w:rPr>
          <w:rFonts w:ascii="Arial" w:hAnsi="Arial" w:cs="Arial"/>
          <w:lang w:val="de-DE"/>
        </w:rPr>
        <w:t xml:space="preserve">zu  ihrem vollen Betrag im Geschäftsjahr besteuert, in dem sie bezogen werden. </w:t>
      </w:r>
      <w:r w:rsidR="00BA2D95" w:rsidRPr="00984624">
        <w:rPr>
          <w:rFonts w:ascii="Arial" w:hAnsi="Arial" w:cs="Arial"/>
          <w:lang w:val="de-DE"/>
        </w:rPr>
        <w:t>Auf der Grun</w:t>
      </w:r>
      <w:r w:rsidRPr="00984624">
        <w:rPr>
          <w:rFonts w:ascii="Arial" w:hAnsi="Arial" w:cs="Arial"/>
          <w:lang w:val="de-DE"/>
        </w:rPr>
        <w:t xml:space="preserve">dlage des </w:t>
      </w:r>
      <w:r w:rsidR="005F14D2" w:rsidRPr="00C4407E">
        <w:rPr>
          <w:rFonts w:ascii="Arial" w:hAnsi="Arial" w:cs="Arial"/>
          <w:b/>
          <w:bCs/>
          <w:lang w:val="de-DE"/>
        </w:rPr>
        <w:t>neue</w:t>
      </w:r>
      <w:r>
        <w:rPr>
          <w:rFonts w:ascii="Arial" w:hAnsi="Arial" w:cs="Arial"/>
          <w:b/>
          <w:bCs/>
          <w:lang w:val="de-DE"/>
        </w:rPr>
        <w:t>n</w:t>
      </w:r>
      <w:r w:rsidR="00A73123" w:rsidRPr="00C4407E">
        <w:rPr>
          <w:rFonts w:ascii="Arial" w:hAnsi="Arial" w:cs="Arial"/>
          <w:b/>
          <w:bCs/>
          <w:lang w:val="de-DE"/>
        </w:rPr>
        <w:t xml:space="preserve"> </w:t>
      </w:r>
      <w:r w:rsidR="000622A7" w:rsidRPr="00C4407E">
        <w:rPr>
          <w:rFonts w:ascii="Arial" w:hAnsi="Arial" w:cs="Arial"/>
          <w:b/>
          <w:bCs/>
          <w:lang w:val="de-DE"/>
        </w:rPr>
        <w:t>Absatz</w:t>
      </w:r>
      <w:r>
        <w:rPr>
          <w:rFonts w:ascii="Arial" w:hAnsi="Arial" w:cs="Arial"/>
          <w:b/>
          <w:bCs/>
          <w:lang w:val="de-DE"/>
        </w:rPr>
        <w:t>es</w:t>
      </w:r>
      <w:r w:rsidR="00A73123" w:rsidRPr="00C4407E">
        <w:rPr>
          <w:rFonts w:ascii="Arial" w:hAnsi="Arial" w:cs="Arial"/>
          <w:b/>
          <w:bCs/>
          <w:lang w:val="de-DE"/>
        </w:rPr>
        <w:t xml:space="preserve"> 1-bis</w:t>
      </w:r>
      <w:r w:rsidR="00C4407E" w:rsidRPr="00C4407E">
        <w:rPr>
          <w:rFonts w:ascii="Arial" w:hAnsi="Arial" w:cs="Arial"/>
          <w:lang w:val="de-DE"/>
        </w:rPr>
        <w:t xml:space="preserve"> des </w:t>
      </w:r>
      <w:r w:rsidR="00B231DB" w:rsidRPr="00C4407E">
        <w:rPr>
          <w:rFonts w:ascii="Arial" w:hAnsi="Arial" w:cs="Arial"/>
          <w:lang w:val="de-DE"/>
        </w:rPr>
        <w:t xml:space="preserve">genannten </w:t>
      </w:r>
      <w:r w:rsidR="00E04644" w:rsidRPr="00C4407E">
        <w:rPr>
          <w:rFonts w:ascii="Arial" w:hAnsi="Arial" w:cs="Arial"/>
          <w:lang w:val="de-DE"/>
        </w:rPr>
        <w:t>Art</w:t>
      </w:r>
      <w:r w:rsidR="000622A7" w:rsidRPr="00C4407E">
        <w:rPr>
          <w:rFonts w:ascii="Arial" w:hAnsi="Arial" w:cs="Arial"/>
          <w:lang w:val="de-DE"/>
        </w:rPr>
        <w:t>.</w:t>
      </w:r>
      <w:r w:rsidR="00A73123" w:rsidRPr="00C4407E">
        <w:rPr>
          <w:rFonts w:ascii="Arial" w:hAnsi="Arial" w:cs="Arial"/>
          <w:lang w:val="de-DE"/>
        </w:rPr>
        <w:t xml:space="preserve"> 59</w:t>
      </w:r>
      <w:r w:rsidR="000622A7" w:rsidRPr="00C4407E">
        <w:rPr>
          <w:rFonts w:ascii="Arial" w:hAnsi="Arial" w:cs="Arial"/>
          <w:lang w:val="de-DE"/>
        </w:rPr>
        <w:t xml:space="preserve"> </w:t>
      </w:r>
      <w:r>
        <w:rPr>
          <w:rFonts w:ascii="Arial" w:hAnsi="Arial" w:cs="Arial"/>
          <w:lang w:val="de-DE"/>
        </w:rPr>
        <w:t xml:space="preserve">werden jedoch nur </w:t>
      </w:r>
      <w:r w:rsidR="00A73123" w:rsidRPr="00C4407E">
        <w:rPr>
          <w:rFonts w:ascii="Arial" w:hAnsi="Arial" w:cs="Arial"/>
          <w:b/>
          <w:bCs/>
          <w:lang w:val="de-DE"/>
        </w:rPr>
        <w:t>58,14%</w:t>
      </w:r>
      <w:r w:rsidR="00A73123" w:rsidRPr="00C4407E">
        <w:rPr>
          <w:rFonts w:ascii="Arial" w:hAnsi="Arial" w:cs="Arial"/>
          <w:lang w:val="de-DE"/>
        </w:rPr>
        <w:t xml:space="preserve"> </w:t>
      </w:r>
      <w:r>
        <w:rPr>
          <w:rFonts w:ascii="Arial" w:hAnsi="Arial" w:cs="Arial"/>
          <w:lang w:val="de-DE"/>
        </w:rPr>
        <w:t>dieser Dividenden besteuert, wenn sie</w:t>
      </w:r>
      <w:r w:rsidR="00A73123" w:rsidRPr="00C4407E">
        <w:rPr>
          <w:rFonts w:ascii="Arial" w:hAnsi="Arial" w:cs="Arial"/>
          <w:lang w:val="de-DE"/>
        </w:rPr>
        <w:t>:</w:t>
      </w:r>
    </w:p>
    <w:p w14:paraId="778779A6" w14:textId="730DD921" w:rsidR="00490150" w:rsidRPr="00984624" w:rsidRDefault="00984624" w:rsidP="003818B6">
      <w:pPr>
        <w:pStyle w:val="ScadenziarioPuntoni"/>
        <w:numPr>
          <w:ilvl w:val="0"/>
          <w:numId w:val="12"/>
        </w:numPr>
        <w:spacing w:before="20" w:after="0"/>
        <w:ind w:left="238" w:hanging="238"/>
        <w:rPr>
          <w:sz w:val="22"/>
          <w:szCs w:val="22"/>
          <w:lang w:val="de-DE"/>
        </w:rPr>
      </w:pPr>
      <w:r w:rsidRPr="00984624">
        <w:rPr>
          <w:sz w:val="22"/>
          <w:szCs w:val="22"/>
          <w:lang w:val="de-DE"/>
        </w:rPr>
        <w:t xml:space="preserve">Beteiligungen betreffen, welche unmittelbar oder auch mittelbar über beherrschte Gesellschaften gehalten wurden, und die  </w:t>
      </w:r>
      <w:r w:rsidRPr="00984624">
        <w:rPr>
          <w:b/>
          <w:bCs/>
          <w:sz w:val="22"/>
          <w:szCs w:val="22"/>
          <w:lang w:val="de-DE"/>
        </w:rPr>
        <w:t>mindestens  5%</w:t>
      </w:r>
      <w:r w:rsidRPr="00984624">
        <w:rPr>
          <w:sz w:val="22"/>
          <w:szCs w:val="22"/>
          <w:lang w:val="de-DE"/>
        </w:rPr>
        <w:t xml:space="preserve"> des Gesellschaftskapitals </w:t>
      </w:r>
      <w:proofErr w:type="spellStart"/>
      <w:r w:rsidRPr="00984624">
        <w:rPr>
          <w:sz w:val="22"/>
          <w:szCs w:val="22"/>
          <w:lang w:val="de-DE"/>
        </w:rPr>
        <w:t>ausmach</w:t>
      </w:r>
      <w:proofErr w:type="spellEnd"/>
      <w:r w:rsidRPr="00984624">
        <w:rPr>
          <w:sz w:val="22"/>
          <w:szCs w:val="22"/>
          <w:lang w:val="de-DE"/>
        </w:rPr>
        <w:t>(t)en oder aber einen (steuerrechtlichen) Wert von</w:t>
      </w:r>
      <w:r w:rsidRPr="00984624">
        <w:rPr>
          <w:b/>
          <w:bCs/>
          <w:sz w:val="22"/>
          <w:szCs w:val="22"/>
          <w:lang w:val="de-DE"/>
        </w:rPr>
        <w:t xml:space="preserve"> mindestens  € 500.000</w:t>
      </w:r>
      <w:r w:rsidRPr="00984624">
        <w:rPr>
          <w:sz w:val="22"/>
          <w:szCs w:val="22"/>
          <w:lang w:val="de-DE"/>
        </w:rPr>
        <w:t xml:space="preserve"> haben bzw. hatten</w:t>
      </w:r>
      <w:r w:rsidR="00A73123" w:rsidRPr="00984624">
        <w:rPr>
          <w:sz w:val="22"/>
          <w:szCs w:val="22"/>
          <w:lang w:val="de-DE"/>
        </w:rPr>
        <w:t>;</w:t>
      </w:r>
    </w:p>
    <w:p w14:paraId="01894B68" w14:textId="566E067F" w:rsidR="00A73123" w:rsidRPr="00984624" w:rsidRDefault="00984624" w:rsidP="003818B6">
      <w:pPr>
        <w:pStyle w:val="ScadenziarioPuntoni"/>
        <w:numPr>
          <w:ilvl w:val="0"/>
          <w:numId w:val="12"/>
        </w:numPr>
        <w:spacing w:before="20" w:after="0"/>
        <w:ind w:left="238" w:hanging="238"/>
        <w:rPr>
          <w:sz w:val="22"/>
          <w:szCs w:val="22"/>
          <w:lang w:val="de-DE"/>
        </w:rPr>
      </w:pPr>
      <w:r w:rsidRPr="00984624">
        <w:rPr>
          <w:sz w:val="22"/>
          <w:szCs w:val="22"/>
          <w:lang w:val="de-DE"/>
        </w:rPr>
        <w:t>oder aber Wertpapiere bzw.</w:t>
      </w:r>
      <w:r w:rsidR="00A73123" w:rsidRPr="00984624">
        <w:rPr>
          <w:sz w:val="22"/>
          <w:szCs w:val="22"/>
          <w:lang w:val="de-DE"/>
        </w:rPr>
        <w:t xml:space="preserve"> </w:t>
      </w:r>
      <w:r w:rsidR="008C1EBB" w:rsidRPr="00984624">
        <w:rPr>
          <w:sz w:val="22"/>
          <w:szCs w:val="22"/>
          <w:lang w:val="de-DE"/>
        </w:rPr>
        <w:t>Finanzinstrumente</w:t>
      </w:r>
      <w:r w:rsidRPr="00984624">
        <w:rPr>
          <w:sz w:val="22"/>
          <w:szCs w:val="22"/>
          <w:lang w:val="de-DE"/>
        </w:rPr>
        <w:t>, welche Aktien entsprechen (</w:t>
      </w:r>
      <w:r w:rsidR="00E04644" w:rsidRPr="00984624">
        <w:rPr>
          <w:sz w:val="22"/>
          <w:szCs w:val="22"/>
          <w:lang w:val="de-DE"/>
        </w:rPr>
        <w:t>Art</w:t>
      </w:r>
      <w:r w:rsidR="000622A7" w:rsidRPr="00984624">
        <w:rPr>
          <w:sz w:val="22"/>
          <w:szCs w:val="22"/>
          <w:lang w:val="de-DE"/>
        </w:rPr>
        <w:t>.</w:t>
      </w:r>
      <w:r w:rsidR="00A73123" w:rsidRPr="00984624">
        <w:rPr>
          <w:sz w:val="22"/>
          <w:szCs w:val="22"/>
          <w:lang w:val="de-DE"/>
        </w:rPr>
        <w:t xml:space="preserve"> 44, </w:t>
      </w:r>
      <w:r w:rsidR="000622A7" w:rsidRPr="00984624">
        <w:rPr>
          <w:sz w:val="22"/>
          <w:szCs w:val="22"/>
          <w:lang w:val="de-DE"/>
        </w:rPr>
        <w:t>Absatz</w:t>
      </w:r>
      <w:r w:rsidR="00A73123" w:rsidRPr="00984624">
        <w:rPr>
          <w:sz w:val="22"/>
          <w:szCs w:val="22"/>
          <w:lang w:val="de-DE"/>
        </w:rPr>
        <w:t xml:space="preserve"> 2, </w:t>
      </w:r>
      <w:r w:rsidR="000622A7" w:rsidRPr="00984624">
        <w:rPr>
          <w:sz w:val="22"/>
          <w:szCs w:val="22"/>
          <w:lang w:val="de-DE"/>
        </w:rPr>
        <w:t>Buchst.</w:t>
      </w:r>
      <w:r w:rsidR="00A73123" w:rsidRPr="00984624">
        <w:rPr>
          <w:sz w:val="22"/>
          <w:szCs w:val="22"/>
          <w:lang w:val="de-DE"/>
        </w:rPr>
        <w:t xml:space="preserve"> a), TUIR</w:t>
      </w:r>
      <w:r w:rsidRPr="00984624">
        <w:rPr>
          <w:sz w:val="22"/>
          <w:szCs w:val="22"/>
          <w:lang w:val="de-DE"/>
        </w:rPr>
        <w:t>)</w:t>
      </w:r>
      <w:r w:rsidR="000622A7" w:rsidRPr="00984624">
        <w:rPr>
          <w:sz w:val="22"/>
          <w:szCs w:val="22"/>
          <w:lang w:val="de-DE"/>
        </w:rPr>
        <w:t xml:space="preserve"> und</w:t>
      </w:r>
      <w:r w:rsidR="00BA2D95" w:rsidRPr="00BA2D95">
        <w:rPr>
          <w:sz w:val="22"/>
          <w:szCs w:val="22"/>
          <w:lang w:val="de-DE"/>
        </w:rPr>
        <w:t xml:space="preserve"> </w:t>
      </w:r>
      <w:r w:rsidR="00BA2D95" w:rsidRPr="00984624">
        <w:rPr>
          <w:sz w:val="22"/>
          <w:szCs w:val="22"/>
          <w:lang w:val="de-DE"/>
        </w:rPr>
        <w:t>Verträge über stille Teilhaberschaft mit Einbringung von Kapital bzw. gemischte Verträge im Sinne von Art. 109, Absatz 9, Buchst. b), TUIR mit einem (steuerrechtlichen) Wert von mindestens € 500.000</w:t>
      </w:r>
      <w:r w:rsidR="00A73123" w:rsidRPr="00984624">
        <w:rPr>
          <w:sz w:val="22"/>
          <w:szCs w:val="22"/>
          <w:lang w:val="de-DE"/>
        </w:rPr>
        <w:t>.</w:t>
      </w:r>
    </w:p>
    <w:p w14:paraId="0B1E75C1" w14:textId="7F600BEA" w:rsidR="00A73123" w:rsidRPr="00C4407E" w:rsidRDefault="00B76A12" w:rsidP="00475CB4">
      <w:pPr>
        <w:pStyle w:val="Corpotesto"/>
        <w:spacing w:before="120" w:after="0" w:line="240" w:lineRule="auto"/>
        <w:jc w:val="both"/>
        <w:rPr>
          <w:rFonts w:ascii="Arial" w:hAnsi="Arial" w:cs="Arial"/>
          <w:b/>
          <w:bCs/>
          <w:lang w:val="de-DE"/>
        </w:rPr>
      </w:pPr>
      <w:r w:rsidRPr="00C4407E">
        <w:rPr>
          <w:rFonts w:ascii="Arial" w:hAnsi="Arial" w:cs="Arial"/>
          <w:b/>
          <w:bCs/>
          <w:i/>
          <w:sz w:val="24"/>
          <w:szCs w:val="24"/>
          <w:lang w:val="de-DE"/>
        </w:rPr>
        <w:lastRenderedPageBreak/>
        <w:t>Veräußerungsgewinne</w:t>
      </w:r>
      <w:r w:rsidR="00A73123" w:rsidRPr="00C4407E">
        <w:rPr>
          <w:rFonts w:ascii="Arial" w:hAnsi="Arial" w:cs="Arial"/>
          <w:b/>
          <w:bCs/>
          <w:i/>
          <w:sz w:val="24"/>
          <w:szCs w:val="24"/>
          <w:lang w:val="de-DE"/>
        </w:rPr>
        <w:t xml:space="preserve"> / </w:t>
      </w:r>
      <w:r w:rsidR="00496272" w:rsidRPr="00C4407E">
        <w:rPr>
          <w:rFonts w:ascii="Arial" w:hAnsi="Arial" w:cs="Arial"/>
          <w:b/>
          <w:bCs/>
          <w:i/>
          <w:sz w:val="24"/>
          <w:szCs w:val="24"/>
          <w:lang w:val="de-DE"/>
        </w:rPr>
        <w:t>Dividenden</w:t>
      </w:r>
      <w:r w:rsidR="000622A7" w:rsidRPr="00C4407E">
        <w:rPr>
          <w:rFonts w:ascii="Arial" w:hAnsi="Arial" w:cs="Arial"/>
          <w:b/>
          <w:bCs/>
          <w:i/>
          <w:sz w:val="24"/>
          <w:szCs w:val="24"/>
          <w:lang w:val="de-DE"/>
        </w:rPr>
        <w:t xml:space="preserve"> </w:t>
      </w:r>
      <w:r w:rsidR="00BA2D95">
        <w:rPr>
          <w:rFonts w:ascii="Arial" w:hAnsi="Arial" w:cs="Arial"/>
          <w:b/>
          <w:bCs/>
          <w:i/>
          <w:sz w:val="24"/>
          <w:szCs w:val="24"/>
          <w:lang w:val="de-DE"/>
        </w:rPr>
        <w:t>bei</w:t>
      </w:r>
      <w:r w:rsidR="000622A7" w:rsidRPr="00C4407E">
        <w:rPr>
          <w:rFonts w:ascii="Arial" w:hAnsi="Arial" w:cs="Arial"/>
          <w:b/>
          <w:bCs/>
          <w:i/>
          <w:sz w:val="24"/>
          <w:szCs w:val="24"/>
          <w:lang w:val="de-DE"/>
        </w:rPr>
        <w:t xml:space="preserve"> </w:t>
      </w:r>
      <w:r w:rsidR="000E5F73" w:rsidRPr="00C4407E">
        <w:rPr>
          <w:rFonts w:ascii="Arial" w:hAnsi="Arial" w:cs="Arial"/>
          <w:b/>
          <w:bCs/>
          <w:i/>
          <w:sz w:val="24"/>
          <w:szCs w:val="24"/>
          <w:lang w:val="de-DE"/>
        </w:rPr>
        <w:t>Kapitalgesellschaften</w:t>
      </w:r>
    </w:p>
    <w:p w14:paraId="2A981D98" w14:textId="000EDFC6" w:rsidR="00A73123" w:rsidRPr="008C1EBB" w:rsidRDefault="008C1EBB" w:rsidP="00A73123">
      <w:pPr>
        <w:pStyle w:val="Corpotesto"/>
        <w:spacing w:before="60" w:after="0" w:line="240" w:lineRule="auto"/>
        <w:jc w:val="both"/>
        <w:rPr>
          <w:rFonts w:ascii="Arial" w:hAnsi="Arial" w:cs="Arial"/>
          <w:lang w:val="de-DE"/>
        </w:rPr>
      </w:pPr>
      <w:r>
        <w:rPr>
          <w:rFonts w:ascii="Arial" w:hAnsi="Arial" w:cs="Arial"/>
          <w:lang w:val="de-DE"/>
        </w:rPr>
        <w:t>Mit der Ergänzung</w:t>
      </w:r>
      <w:r w:rsidR="00C4407E">
        <w:rPr>
          <w:rFonts w:ascii="Arial" w:hAnsi="Arial" w:cs="Arial"/>
          <w:lang w:val="de-DE"/>
        </w:rPr>
        <w:t xml:space="preserve"> des </w:t>
      </w:r>
      <w:r w:rsidR="005F14D2" w:rsidRPr="008C1EBB">
        <w:rPr>
          <w:rFonts w:ascii="Arial" w:hAnsi="Arial" w:cs="Arial"/>
          <w:b/>
          <w:bCs/>
          <w:lang w:val="de-DE"/>
        </w:rPr>
        <w:t>neue</w:t>
      </w:r>
      <w:r w:rsidR="00A73123" w:rsidRPr="008C1EBB">
        <w:rPr>
          <w:rFonts w:ascii="Arial" w:hAnsi="Arial" w:cs="Arial"/>
          <w:b/>
          <w:bCs/>
          <w:lang w:val="de-DE"/>
        </w:rPr>
        <w:t xml:space="preserve"> </w:t>
      </w:r>
      <w:r w:rsidR="000622A7" w:rsidRPr="008C1EBB">
        <w:rPr>
          <w:rFonts w:ascii="Arial" w:hAnsi="Arial" w:cs="Arial"/>
          <w:b/>
          <w:bCs/>
          <w:lang w:val="de-DE"/>
        </w:rPr>
        <w:t>Absatz</w:t>
      </w:r>
      <w:r w:rsidR="00814341">
        <w:rPr>
          <w:rFonts w:ascii="Arial" w:hAnsi="Arial" w:cs="Arial"/>
          <w:b/>
          <w:bCs/>
          <w:lang w:val="de-DE"/>
        </w:rPr>
        <w:t>es</w:t>
      </w:r>
      <w:r w:rsidR="00A73123" w:rsidRPr="008C1EBB">
        <w:rPr>
          <w:rFonts w:ascii="Arial" w:hAnsi="Arial" w:cs="Arial"/>
          <w:b/>
          <w:bCs/>
          <w:lang w:val="de-DE"/>
        </w:rPr>
        <w:t xml:space="preserve"> 1.1</w:t>
      </w:r>
      <w:r w:rsidR="00A73123" w:rsidRPr="008C1EBB">
        <w:rPr>
          <w:rFonts w:ascii="Arial" w:hAnsi="Arial" w:cs="Arial"/>
          <w:lang w:val="de-DE"/>
        </w:rPr>
        <w:t xml:space="preserve"> </w:t>
      </w:r>
      <w:r w:rsidR="008D2ECC" w:rsidRPr="008C1EBB">
        <w:rPr>
          <w:rFonts w:ascii="Arial" w:hAnsi="Arial" w:cs="Arial"/>
          <w:lang w:val="de-DE"/>
        </w:rPr>
        <w:t>Art.</w:t>
      </w:r>
      <w:r w:rsidR="00A73123" w:rsidRPr="008C1EBB">
        <w:rPr>
          <w:rFonts w:ascii="Arial" w:hAnsi="Arial" w:cs="Arial"/>
          <w:lang w:val="de-DE"/>
        </w:rPr>
        <w:t xml:space="preserve"> 87, TUIR </w:t>
      </w:r>
      <w:r w:rsidR="00BA2D95">
        <w:rPr>
          <w:rFonts w:ascii="Arial" w:hAnsi="Arial" w:cs="Arial"/>
          <w:lang w:val="de-DE"/>
        </w:rPr>
        <w:t xml:space="preserve">ist die Steuerbefreiung von </w:t>
      </w:r>
      <w:r w:rsidR="00A73123" w:rsidRPr="008C1EBB">
        <w:rPr>
          <w:rFonts w:ascii="Arial" w:hAnsi="Arial" w:cs="Arial"/>
          <w:b/>
          <w:bCs/>
          <w:lang w:val="de-DE"/>
        </w:rPr>
        <w:t>95%</w:t>
      </w:r>
      <w:r w:rsidR="00A73123" w:rsidRPr="008C1EBB">
        <w:rPr>
          <w:rFonts w:ascii="Arial" w:hAnsi="Arial" w:cs="Arial"/>
          <w:lang w:val="de-DE"/>
        </w:rPr>
        <w:t xml:space="preserve"> </w:t>
      </w:r>
      <w:r w:rsidR="00BA2D95">
        <w:rPr>
          <w:rFonts w:ascii="Arial" w:hAnsi="Arial" w:cs="Arial"/>
          <w:lang w:val="de-DE"/>
        </w:rPr>
        <w:t xml:space="preserve">der </w:t>
      </w:r>
      <w:r w:rsidR="00B76A12" w:rsidRPr="008C1EBB">
        <w:rPr>
          <w:rFonts w:ascii="Arial" w:hAnsi="Arial" w:cs="Arial"/>
          <w:lang w:val="de-DE"/>
        </w:rPr>
        <w:t>Veräußerungsgewinne</w:t>
      </w:r>
      <w:r w:rsidR="00A73123" w:rsidRPr="008C1EBB">
        <w:rPr>
          <w:rFonts w:ascii="Arial" w:hAnsi="Arial" w:cs="Arial"/>
          <w:lang w:val="de-DE"/>
        </w:rPr>
        <w:t xml:space="preserve"> </w:t>
      </w:r>
      <w:r w:rsidR="00BA2D95">
        <w:rPr>
          <w:rFonts w:ascii="Arial" w:hAnsi="Arial" w:cs="Arial"/>
          <w:lang w:val="de-DE"/>
        </w:rPr>
        <w:t>aus</w:t>
      </w:r>
      <w:r w:rsidR="00A73123" w:rsidRPr="008C1EBB">
        <w:rPr>
          <w:rFonts w:ascii="Arial" w:hAnsi="Arial" w:cs="Arial"/>
          <w:lang w:val="de-DE"/>
        </w:rPr>
        <w:t xml:space="preserve"> </w:t>
      </w:r>
      <w:r w:rsidR="005F14D2" w:rsidRPr="008C1EBB">
        <w:rPr>
          <w:rFonts w:ascii="Arial" w:hAnsi="Arial" w:cs="Arial"/>
          <w:lang w:val="de-DE"/>
        </w:rPr>
        <w:t>Beteiligungen</w:t>
      </w:r>
      <w:r w:rsidR="00BA2D95">
        <w:rPr>
          <w:rFonts w:ascii="Arial" w:hAnsi="Arial" w:cs="Arial"/>
          <w:lang w:val="de-DE"/>
        </w:rPr>
        <w:t xml:space="preserve">, welche die Voraussetzungen für die sog. </w:t>
      </w:r>
      <w:r w:rsidR="00BA2D95" w:rsidRPr="00B76A12">
        <w:rPr>
          <w:rFonts w:ascii="Arial" w:hAnsi="Arial" w:cs="Arial"/>
          <w:lang w:val="de-DE"/>
        </w:rPr>
        <w:t>PEX im Sinne von</w:t>
      </w:r>
      <w:r w:rsidR="00A73123" w:rsidRPr="008C1EBB">
        <w:rPr>
          <w:rFonts w:ascii="Arial" w:hAnsi="Arial" w:cs="Arial"/>
          <w:lang w:val="de-DE"/>
        </w:rPr>
        <w:t xml:space="preserve"> </w:t>
      </w:r>
      <w:r w:rsidR="000622A7" w:rsidRPr="008C1EBB">
        <w:rPr>
          <w:rFonts w:ascii="Arial" w:hAnsi="Arial" w:cs="Arial"/>
          <w:lang w:val="de-DE"/>
        </w:rPr>
        <w:t>Absatz</w:t>
      </w:r>
      <w:r w:rsidR="00A73123" w:rsidRPr="008C1EBB">
        <w:rPr>
          <w:rFonts w:ascii="Arial" w:hAnsi="Arial" w:cs="Arial"/>
          <w:lang w:val="de-DE"/>
        </w:rPr>
        <w:t xml:space="preserve"> 1</w:t>
      </w:r>
      <w:r w:rsidR="00C4407E">
        <w:rPr>
          <w:rFonts w:ascii="Arial" w:hAnsi="Arial" w:cs="Arial"/>
          <w:lang w:val="de-DE"/>
        </w:rPr>
        <w:t xml:space="preserve"> des </w:t>
      </w:r>
      <w:r w:rsidR="00B231DB" w:rsidRPr="008C1EBB">
        <w:rPr>
          <w:rFonts w:ascii="Arial" w:hAnsi="Arial" w:cs="Arial"/>
          <w:lang w:val="de-DE"/>
        </w:rPr>
        <w:t xml:space="preserve">genannten </w:t>
      </w:r>
      <w:r w:rsidR="00E04644" w:rsidRPr="008C1EBB">
        <w:rPr>
          <w:rFonts w:ascii="Arial" w:hAnsi="Arial" w:cs="Arial"/>
          <w:lang w:val="de-DE"/>
        </w:rPr>
        <w:t>Art</w:t>
      </w:r>
      <w:r w:rsidR="000622A7" w:rsidRPr="008C1EBB">
        <w:rPr>
          <w:rFonts w:ascii="Arial" w:hAnsi="Arial" w:cs="Arial"/>
          <w:lang w:val="de-DE"/>
        </w:rPr>
        <w:t>.</w:t>
      </w:r>
      <w:r w:rsidR="00A73123" w:rsidRPr="008C1EBB">
        <w:rPr>
          <w:rFonts w:ascii="Arial" w:hAnsi="Arial" w:cs="Arial"/>
          <w:lang w:val="de-DE"/>
        </w:rPr>
        <w:t xml:space="preserve"> 87</w:t>
      </w:r>
      <w:r w:rsidR="00BA2D95">
        <w:rPr>
          <w:rFonts w:ascii="Arial" w:hAnsi="Arial" w:cs="Arial"/>
          <w:lang w:val="de-DE"/>
        </w:rPr>
        <w:t xml:space="preserve"> aufweisen</w:t>
      </w:r>
      <w:r w:rsidR="00A73123" w:rsidRPr="008C1EBB">
        <w:rPr>
          <w:rFonts w:ascii="Arial" w:hAnsi="Arial" w:cs="Arial"/>
          <w:lang w:val="de-DE"/>
        </w:rPr>
        <w:t xml:space="preserve">, </w:t>
      </w:r>
      <w:r w:rsidR="00BA2D95">
        <w:rPr>
          <w:rFonts w:ascii="Arial" w:hAnsi="Arial" w:cs="Arial"/>
          <w:lang w:val="de-DE"/>
        </w:rPr>
        <w:t>nur (mehr) dann anwendbar, wenn</w:t>
      </w:r>
      <w:r w:rsidR="00814341">
        <w:rPr>
          <w:rFonts w:ascii="Arial" w:hAnsi="Arial" w:cs="Arial"/>
          <w:lang w:val="de-DE"/>
        </w:rPr>
        <w:t xml:space="preserve"> </w:t>
      </w:r>
      <w:r w:rsidR="00BA2D95">
        <w:rPr>
          <w:rFonts w:ascii="Arial" w:hAnsi="Arial" w:cs="Arial"/>
          <w:lang w:val="de-DE"/>
        </w:rPr>
        <w:t xml:space="preserve">die </w:t>
      </w:r>
      <w:r w:rsidR="00BA2D95" w:rsidRPr="00B76A12">
        <w:rPr>
          <w:rFonts w:ascii="Arial" w:hAnsi="Arial" w:cs="Arial"/>
          <w:lang w:val="de-DE"/>
        </w:rPr>
        <w:t>Beteiligungen</w:t>
      </w:r>
      <w:r w:rsidR="00BA2D95">
        <w:rPr>
          <w:rFonts w:ascii="Arial" w:hAnsi="Arial" w:cs="Arial"/>
          <w:lang w:val="de-DE"/>
        </w:rPr>
        <w:t xml:space="preserve"> unmittelbar oder auch mittelbar über beherrschte Gesellschaften gehalten wurden und  </w:t>
      </w:r>
      <w:r w:rsidR="00BA2D95" w:rsidRPr="00B76A12">
        <w:rPr>
          <w:rFonts w:ascii="Arial" w:hAnsi="Arial" w:cs="Arial"/>
          <w:lang w:val="de-DE"/>
        </w:rPr>
        <w:t xml:space="preserve"> </w:t>
      </w:r>
      <w:r w:rsidR="00BA2D95">
        <w:rPr>
          <w:rFonts w:ascii="Arial" w:hAnsi="Arial" w:cs="Arial"/>
          <w:b/>
          <w:bCs/>
          <w:lang w:val="de-DE"/>
        </w:rPr>
        <w:t xml:space="preserve">mindestens </w:t>
      </w:r>
      <w:r w:rsidR="00BA2D95" w:rsidRPr="00B76A12">
        <w:rPr>
          <w:rFonts w:ascii="Arial" w:hAnsi="Arial" w:cs="Arial"/>
          <w:b/>
          <w:bCs/>
          <w:lang w:val="de-DE"/>
        </w:rPr>
        <w:t xml:space="preserve"> 5%</w:t>
      </w:r>
      <w:r w:rsidR="00BA2D95" w:rsidRPr="00B76A12">
        <w:rPr>
          <w:rFonts w:ascii="Arial" w:hAnsi="Arial" w:cs="Arial"/>
          <w:lang w:val="de-DE"/>
        </w:rPr>
        <w:t xml:space="preserve"> </w:t>
      </w:r>
      <w:r w:rsidR="00BA2D95">
        <w:rPr>
          <w:rFonts w:ascii="Arial" w:hAnsi="Arial" w:cs="Arial"/>
          <w:lang w:val="de-DE"/>
        </w:rPr>
        <w:t xml:space="preserve">des Gesellschaftskapitals </w:t>
      </w:r>
      <w:proofErr w:type="spellStart"/>
      <w:r w:rsidR="00BA2D95">
        <w:rPr>
          <w:rFonts w:ascii="Arial" w:hAnsi="Arial" w:cs="Arial"/>
          <w:lang w:val="de-DE"/>
        </w:rPr>
        <w:t>ausmach</w:t>
      </w:r>
      <w:proofErr w:type="spellEnd"/>
      <w:r w:rsidR="00BA2D95">
        <w:rPr>
          <w:rFonts w:ascii="Arial" w:hAnsi="Arial" w:cs="Arial"/>
          <w:lang w:val="de-DE"/>
        </w:rPr>
        <w:t xml:space="preserve">(t)en </w:t>
      </w:r>
      <w:r w:rsidR="00BA2D95" w:rsidRPr="00B76A12">
        <w:rPr>
          <w:rFonts w:ascii="Arial" w:hAnsi="Arial" w:cs="Arial"/>
          <w:lang w:val="de-DE"/>
        </w:rPr>
        <w:t xml:space="preserve">oder aber </w:t>
      </w:r>
      <w:r w:rsidR="00BA2D95">
        <w:rPr>
          <w:rFonts w:ascii="Arial" w:hAnsi="Arial" w:cs="Arial"/>
          <w:lang w:val="de-DE"/>
        </w:rPr>
        <w:t>einen (steuerrechtlichen) Wert von</w:t>
      </w:r>
      <w:r w:rsidR="00BA2D95" w:rsidRPr="00B76A12">
        <w:rPr>
          <w:rFonts w:ascii="Arial" w:hAnsi="Arial" w:cs="Arial"/>
          <w:b/>
          <w:bCs/>
          <w:lang w:val="de-DE"/>
        </w:rPr>
        <w:t xml:space="preserve"> </w:t>
      </w:r>
      <w:r w:rsidR="00BA2D95">
        <w:rPr>
          <w:rFonts w:ascii="Arial" w:hAnsi="Arial" w:cs="Arial"/>
          <w:b/>
          <w:bCs/>
          <w:lang w:val="de-DE"/>
        </w:rPr>
        <w:t xml:space="preserve">mindestens </w:t>
      </w:r>
      <w:r w:rsidR="00BA2D95" w:rsidRPr="00B76A12">
        <w:rPr>
          <w:rFonts w:ascii="Arial" w:hAnsi="Arial" w:cs="Arial"/>
          <w:b/>
          <w:bCs/>
          <w:lang w:val="de-DE"/>
        </w:rPr>
        <w:t xml:space="preserve"> € 500.000</w:t>
      </w:r>
      <w:r w:rsidR="00BA2D95">
        <w:rPr>
          <w:rFonts w:ascii="Arial" w:hAnsi="Arial" w:cs="Arial"/>
          <w:lang w:val="de-DE"/>
        </w:rPr>
        <w:t xml:space="preserve"> haben bzw. hatten</w:t>
      </w:r>
      <w:r w:rsidR="00A73123" w:rsidRPr="008C1EBB">
        <w:rPr>
          <w:rFonts w:ascii="Arial" w:hAnsi="Arial" w:cs="Arial"/>
          <w:lang w:val="de-DE"/>
        </w:rPr>
        <w:t>.</w:t>
      </w:r>
    </w:p>
    <w:p w14:paraId="53241B57" w14:textId="283367F9" w:rsidR="00A73123" w:rsidRPr="00BA2D95" w:rsidRDefault="00BA2D95" w:rsidP="00A73123">
      <w:pPr>
        <w:pStyle w:val="Corpotesto"/>
        <w:spacing w:before="60" w:after="0" w:line="240" w:lineRule="auto"/>
        <w:jc w:val="both"/>
        <w:rPr>
          <w:rFonts w:ascii="Arial" w:hAnsi="Arial" w:cs="Arial"/>
          <w:lang w:val="de-DE"/>
        </w:rPr>
      </w:pPr>
      <w:r w:rsidRPr="00BA2D95">
        <w:rPr>
          <w:rFonts w:ascii="Arial" w:hAnsi="Arial" w:cs="Arial"/>
          <w:lang w:val="de-DE"/>
        </w:rPr>
        <w:t xml:space="preserve">Durch </w:t>
      </w:r>
      <w:r w:rsidR="000622A7" w:rsidRPr="00BA2D95">
        <w:rPr>
          <w:rFonts w:ascii="Arial" w:hAnsi="Arial" w:cs="Arial"/>
          <w:lang w:val="de-DE"/>
        </w:rPr>
        <w:t>die Abänderung</w:t>
      </w:r>
      <w:r w:rsidR="00C4407E" w:rsidRPr="00BA2D95">
        <w:rPr>
          <w:rFonts w:ascii="Arial" w:hAnsi="Arial" w:cs="Arial"/>
          <w:lang w:val="de-DE"/>
        </w:rPr>
        <w:t xml:space="preserve"> des </w:t>
      </w:r>
      <w:r w:rsidR="00A140C7" w:rsidRPr="00BA2D95">
        <w:rPr>
          <w:rFonts w:ascii="Arial" w:hAnsi="Arial" w:cs="Arial"/>
          <w:lang w:val="de-DE"/>
        </w:rPr>
        <w:t xml:space="preserve">ersten Satzes von </w:t>
      </w:r>
      <w:r w:rsidR="000622A7" w:rsidRPr="00BA2D95">
        <w:rPr>
          <w:rFonts w:ascii="Arial" w:hAnsi="Arial" w:cs="Arial"/>
          <w:b/>
          <w:bCs/>
          <w:lang w:val="de-DE"/>
        </w:rPr>
        <w:t>Absatz</w:t>
      </w:r>
      <w:r w:rsidR="00A73123" w:rsidRPr="00BA2D95">
        <w:rPr>
          <w:rFonts w:ascii="Arial" w:hAnsi="Arial" w:cs="Arial"/>
          <w:b/>
          <w:bCs/>
          <w:lang w:val="de-DE"/>
        </w:rPr>
        <w:t xml:space="preserve"> 2 </w:t>
      </w:r>
      <w:r w:rsidR="00E04644" w:rsidRPr="00BA2D95">
        <w:rPr>
          <w:rFonts w:ascii="Arial" w:hAnsi="Arial" w:cs="Arial"/>
          <w:lang w:val="de-DE"/>
        </w:rPr>
        <w:t>Art</w:t>
      </w:r>
      <w:r w:rsidR="000622A7" w:rsidRPr="00BA2D95">
        <w:rPr>
          <w:rFonts w:ascii="Arial" w:hAnsi="Arial" w:cs="Arial"/>
          <w:lang w:val="de-DE"/>
        </w:rPr>
        <w:t>.</w:t>
      </w:r>
      <w:r w:rsidR="00A73123" w:rsidRPr="00BA2D95">
        <w:rPr>
          <w:rFonts w:ascii="Arial" w:hAnsi="Arial" w:cs="Arial"/>
          <w:lang w:val="de-DE"/>
        </w:rPr>
        <w:t xml:space="preserve"> 89 TUIR </w:t>
      </w:r>
      <w:r w:rsidRPr="00BA2D95">
        <w:rPr>
          <w:rFonts w:ascii="Arial" w:hAnsi="Arial" w:cs="Arial"/>
          <w:lang w:val="de-DE"/>
        </w:rPr>
        <w:t>i</w:t>
      </w:r>
      <w:r>
        <w:rPr>
          <w:rFonts w:ascii="Arial" w:hAnsi="Arial" w:cs="Arial"/>
          <w:lang w:val="de-DE"/>
        </w:rPr>
        <w:t xml:space="preserve">st die allgemeine Regel nun, dass die Dividenden, die von </w:t>
      </w:r>
      <w:r w:rsidRPr="00BA2D95">
        <w:rPr>
          <w:rFonts w:ascii="Arial" w:hAnsi="Arial" w:cs="Arial"/>
          <w:lang w:val="de-DE"/>
        </w:rPr>
        <w:t xml:space="preserve">Kapitalgesellschaften </w:t>
      </w:r>
      <w:r>
        <w:rPr>
          <w:rFonts w:ascii="Arial" w:hAnsi="Arial" w:cs="Arial"/>
          <w:lang w:val="de-DE"/>
        </w:rPr>
        <w:t xml:space="preserve">an andere </w:t>
      </w:r>
      <w:r w:rsidRPr="00BA2D95">
        <w:rPr>
          <w:rFonts w:ascii="Arial" w:hAnsi="Arial" w:cs="Arial"/>
          <w:lang w:val="de-DE"/>
        </w:rPr>
        <w:t xml:space="preserve">Kapitalgesellschaften </w:t>
      </w:r>
      <w:r>
        <w:rPr>
          <w:rFonts w:ascii="Arial" w:hAnsi="Arial" w:cs="Arial"/>
          <w:lang w:val="de-DE"/>
        </w:rPr>
        <w:t>ausgeschüttet werden, zu  ihrem vollen Betrag i</w:t>
      </w:r>
      <w:r w:rsidR="00814341">
        <w:rPr>
          <w:rFonts w:ascii="Arial" w:hAnsi="Arial" w:cs="Arial"/>
          <w:lang w:val="de-DE"/>
        </w:rPr>
        <w:t>n jenem</w:t>
      </w:r>
      <w:r>
        <w:rPr>
          <w:rFonts w:ascii="Arial" w:hAnsi="Arial" w:cs="Arial"/>
          <w:lang w:val="de-DE"/>
        </w:rPr>
        <w:t xml:space="preserve"> Geschäftsjahr besteuert werden, in dem sie bezogen werden. Auf der Grundlage des </w:t>
      </w:r>
      <w:r w:rsidR="005F14D2" w:rsidRPr="00BA2D95">
        <w:rPr>
          <w:rFonts w:ascii="Arial" w:hAnsi="Arial" w:cs="Arial"/>
          <w:b/>
          <w:bCs/>
          <w:lang w:val="de-DE"/>
        </w:rPr>
        <w:t>neue</w:t>
      </w:r>
      <w:r w:rsidRPr="00BA2D95">
        <w:rPr>
          <w:rFonts w:ascii="Arial" w:hAnsi="Arial" w:cs="Arial"/>
          <w:b/>
          <w:bCs/>
          <w:lang w:val="de-DE"/>
        </w:rPr>
        <w:t>n</w:t>
      </w:r>
      <w:r w:rsidR="00A73123" w:rsidRPr="00BA2D95">
        <w:rPr>
          <w:rFonts w:ascii="Arial" w:hAnsi="Arial" w:cs="Arial"/>
          <w:b/>
          <w:bCs/>
          <w:lang w:val="de-DE"/>
        </w:rPr>
        <w:t xml:space="preserve"> </w:t>
      </w:r>
      <w:r w:rsidR="000622A7" w:rsidRPr="00BA2D95">
        <w:rPr>
          <w:rFonts w:ascii="Arial" w:hAnsi="Arial" w:cs="Arial"/>
          <w:b/>
          <w:bCs/>
          <w:lang w:val="de-DE"/>
        </w:rPr>
        <w:t>Absatz</w:t>
      </w:r>
      <w:r w:rsidRPr="00BA2D95">
        <w:rPr>
          <w:rFonts w:ascii="Arial" w:hAnsi="Arial" w:cs="Arial"/>
          <w:b/>
          <w:bCs/>
          <w:lang w:val="de-DE"/>
        </w:rPr>
        <w:t>es</w:t>
      </w:r>
      <w:r w:rsidR="00A73123" w:rsidRPr="00BA2D95">
        <w:rPr>
          <w:rFonts w:ascii="Arial" w:hAnsi="Arial" w:cs="Arial"/>
          <w:b/>
          <w:bCs/>
          <w:lang w:val="de-DE"/>
        </w:rPr>
        <w:t xml:space="preserve"> 2.1</w:t>
      </w:r>
      <w:r w:rsidR="00C4407E" w:rsidRPr="00BA2D95">
        <w:rPr>
          <w:rFonts w:ascii="Arial" w:hAnsi="Arial" w:cs="Arial"/>
          <w:lang w:val="de-DE"/>
        </w:rPr>
        <w:t xml:space="preserve"> </w:t>
      </w:r>
      <w:r w:rsidRPr="00BA2D95">
        <w:rPr>
          <w:rFonts w:ascii="Arial" w:hAnsi="Arial" w:cs="Arial"/>
          <w:lang w:val="de-DE"/>
        </w:rPr>
        <w:t xml:space="preserve">im </w:t>
      </w:r>
      <w:r w:rsidR="00C4407E" w:rsidRPr="00BA2D95">
        <w:rPr>
          <w:rFonts w:ascii="Arial" w:hAnsi="Arial" w:cs="Arial"/>
          <w:lang w:val="de-DE"/>
        </w:rPr>
        <w:t xml:space="preserve"> </w:t>
      </w:r>
      <w:r w:rsidR="00B231DB" w:rsidRPr="00BA2D95">
        <w:rPr>
          <w:rFonts w:ascii="Arial" w:hAnsi="Arial" w:cs="Arial"/>
          <w:lang w:val="de-DE"/>
        </w:rPr>
        <w:t xml:space="preserve">genannten </w:t>
      </w:r>
      <w:r w:rsidR="00E04644" w:rsidRPr="00BA2D95">
        <w:rPr>
          <w:rFonts w:ascii="Arial" w:hAnsi="Arial" w:cs="Arial"/>
          <w:lang w:val="de-DE"/>
        </w:rPr>
        <w:t>Art</w:t>
      </w:r>
      <w:r w:rsidR="000622A7" w:rsidRPr="00BA2D95">
        <w:rPr>
          <w:rFonts w:ascii="Arial" w:hAnsi="Arial" w:cs="Arial"/>
          <w:lang w:val="de-DE"/>
        </w:rPr>
        <w:t>.</w:t>
      </w:r>
      <w:r w:rsidR="00A73123" w:rsidRPr="00BA2D95">
        <w:rPr>
          <w:rFonts w:ascii="Arial" w:hAnsi="Arial" w:cs="Arial"/>
          <w:lang w:val="de-DE"/>
        </w:rPr>
        <w:t xml:space="preserve"> 89</w:t>
      </w:r>
      <w:r w:rsidR="000622A7" w:rsidRPr="00BA2D95">
        <w:rPr>
          <w:rFonts w:ascii="Arial" w:hAnsi="Arial" w:cs="Arial"/>
          <w:lang w:val="de-DE"/>
        </w:rPr>
        <w:t xml:space="preserve"> </w:t>
      </w:r>
      <w:r>
        <w:rPr>
          <w:rFonts w:ascii="Arial" w:hAnsi="Arial" w:cs="Arial"/>
          <w:lang w:val="de-DE"/>
        </w:rPr>
        <w:t>wird jedoch (weiterhin) eine Steuerbefreiung von 95% dieser Dividenden gewährt, wenn</w:t>
      </w:r>
      <w:r w:rsidR="00A73123" w:rsidRPr="00BA2D95">
        <w:rPr>
          <w:rFonts w:ascii="Arial" w:hAnsi="Arial" w:cs="Arial"/>
          <w:lang w:val="de-DE"/>
        </w:rPr>
        <w:t>:</w:t>
      </w:r>
    </w:p>
    <w:p w14:paraId="66025E86" w14:textId="5367C36D" w:rsidR="00490150" w:rsidRPr="00BA2D95" w:rsidRDefault="00BA2D95" w:rsidP="003818B6">
      <w:pPr>
        <w:pStyle w:val="ScadenziarioPuntoni"/>
        <w:numPr>
          <w:ilvl w:val="0"/>
          <w:numId w:val="12"/>
        </w:numPr>
        <w:spacing w:before="20" w:after="0"/>
        <w:ind w:left="238" w:hanging="238"/>
        <w:rPr>
          <w:sz w:val="22"/>
          <w:szCs w:val="22"/>
          <w:lang w:val="de-DE"/>
        </w:rPr>
      </w:pPr>
      <w:r w:rsidRPr="00BA2D95">
        <w:rPr>
          <w:sz w:val="22"/>
          <w:szCs w:val="22"/>
          <w:lang w:val="de-DE"/>
        </w:rPr>
        <w:t xml:space="preserve">die Beteiligungen unmittelbar oder auch mittelbar über beherrschte Gesellschaften gehalten wurden und   </w:t>
      </w:r>
      <w:r w:rsidRPr="00BA2D95">
        <w:rPr>
          <w:b/>
          <w:bCs/>
          <w:sz w:val="22"/>
          <w:szCs w:val="22"/>
          <w:lang w:val="de-DE"/>
        </w:rPr>
        <w:t>mindestens  5%</w:t>
      </w:r>
      <w:r w:rsidRPr="00BA2D95">
        <w:rPr>
          <w:sz w:val="22"/>
          <w:szCs w:val="22"/>
          <w:lang w:val="de-DE"/>
        </w:rPr>
        <w:t xml:space="preserve"> des Gesellschaftskapitals </w:t>
      </w:r>
      <w:proofErr w:type="spellStart"/>
      <w:r w:rsidRPr="00BA2D95">
        <w:rPr>
          <w:sz w:val="22"/>
          <w:szCs w:val="22"/>
          <w:lang w:val="de-DE"/>
        </w:rPr>
        <w:t>ausmach</w:t>
      </w:r>
      <w:proofErr w:type="spellEnd"/>
      <w:r w:rsidRPr="00BA2D95">
        <w:rPr>
          <w:sz w:val="22"/>
          <w:szCs w:val="22"/>
          <w:lang w:val="de-DE"/>
        </w:rPr>
        <w:t xml:space="preserve">(t)en </w:t>
      </w:r>
      <w:r w:rsidR="00F230A9" w:rsidRPr="00BA2D95">
        <w:rPr>
          <w:sz w:val="22"/>
          <w:szCs w:val="22"/>
          <w:lang w:val="de-DE"/>
        </w:rPr>
        <w:t>oder aber einen (steuerrechtlichen) Wert von</w:t>
      </w:r>
      <w:r w:rsidR="00F230A9" w:rsidRPr="00BA2D95">
        <w:rPr>
          <w:b/>
          <w:bCs/>
          <w:sz w:val="22"/>
          <w:szCs w:val="22"/>
          <w:lang w:val="de-DE"/>
        </w:rPr>
        <w:t xml:space="preserve"> mindestens  € 500.000</w:t>
      </w:r>
      <w:r w:rsidRPr="00BA2D95">
        <w:rPr>
          <w:sz w:val="22"/>
          <w:szCs w:val="22"/>
          <w:lang w:val="de-DE"/>
        </w:rPr>
        <w:t>haben bzw. hatten</w:t>
      </w:r>
      <w:r w:rsidR="00A73123" w:rsidRPr="00BA2D95">
        <w:rPr>
          <w:sz w:val="22"/>
          <w:szCs w:val="22"/>
          <w:lang w:val="de-DE"/>
        </w:rPr>
        <w:t>;</w:t>
      </w:r>
    </w:p>
    <w:p w14:paraId="5FAEFEEA" w14:textId="4A160EB8" w:rsidR="00A73123" w:rsidRPr="008C1EBB" w:rsidRDefault="00A140C7" w:rsidP="003818B6">
      <w:pPr>
        <w:pStyle w:val="ScadenziarioPuntoni"/>
        <w:numPr>
          <w:ilvl w:val="0"/>
          <w:numId w:val="12"/>
        </w:numPr>
        <w:spacing w:before="20" w:after="0"/>
        <w:ind w:left="238" w:hanging="238"/>
        <w:rPr>
          <w:sz w:val="22"/>
          <w:szCs w:val="22"/>
          <w:lang w:val="de-DE"/>
        </w:rPr>
      </w:pPr>
      <w:r w:rsidRPr="00BA2D95">
        <w:rPr>
          <w:sz w:val="22"/>
          <w:szCs w:val="22"/>
          <w:lang w:val="de-DE"/>
        </w:rPr>
        <w:t xml:space="preserve">oder </w:t>
      </w:r>
      <w:r w:rsidR="00814341">
        <w:rPr>
          <w:sz w:val="22"/>
          <w:szCs w:val="22"/>
          <w:lang w:val="de-DE"/>
        </w:rPr>
        <w:t>die Dividenden aus Verträgen über stille</w:t>
      </w:r>
      <w:r w:rsidR="00814341" w:rsidRPr="00BA2D95">
        <w:rPr>
          <w:sz w:val="22"/>
          <w:szCs w:val="22"/>
          <w:lang w:val="de-DE"/>
        </w:rPr>
        <w:t xml:space="preserve"> </w:t>
      </w:r>
      <w:r w:rsidRPr="00BA2D95">
        <w:rPr>
          <w:sz w:val="22"/>
          <w:szCs w:val="22"/>
          <w:lang w:val="de-DE"/>
        </w:rPr>
        <w:t>Teilh</w:t>
      </w:r>
      <w:r w:rsidRPr="00984624">
        <w:rPr>
          <w:sz w:val="22"/>
          <w:szCs w:val="22"/>
          <w:lang w:val="de-DE"/>
        </w:rPr>
        <w:t xml:space="preserve">aberschaft mit Einbringung von Kapital bzw. gemischte Verträge </w:t>
      </w:r>
      <w:r w:rsidR="00BA2D95" w:rsidRPr="00984624">
        <w:rPr>
          <w:sz w:val="22"/>
          <w:szCs w:val="22"/>
          <w:lang w:val="de-DE"/>
        </w:rPr>
        <w:t>im Sinne von Art. 109, Absatz 9, Buchst. b), TUIR mit einem (steuerrechtlichen) Wert von mindestens € 500.000</w:t>
      </w:r>
      <w:r w:rsidR="00BA2D95">
        <w:rPr>
          <w:sz w:val="22"/>
          <w:szCs w:val="22"/>
          <w:lang w:val="de-DE"/>
        </w:rPr>
        <w:t xml:space="preserve"> resultieren</w:t>
      </w:r>
      <w:r w:rsidR="00A73123" w:rsidRPr="008C1EBB">
        <w:rPr>
          <w:sz w:val="22"/>
          <w:szCs w:val="22"/>
          <w:lang w:val="de-DE"/>
        </w:rPr>
        <w:t xml:space="preserve">. </w:t>
      </w:r>
    </w:p>
    <w:p w14:paraId="577635A4" w14:textId="4B3F7A71" w:rsidR="00A73123" w:rsidRPr="008C1EBB" w:rsidRDefault="00984624" w:rsidP="00A73123">
      <w:pPr>
        <w:pStyle w:val="Corpotesto"/>
        <w:spacing w:before="60" w:after="0" w:line="240" w:lineRule="auto"/>
        <w:jc w:val="both"/>
        <w:rPr>
          <w:rFonts w:ascii="Arial" w:hAnsi="Arial" w:cs="Arial"/>
          <w:lang w:val="de-DE"/>
        </w:rPr>
      </w:pPr>
      <w:r>
        <w:rPr>
          <w:rFonts w:ascii="Arial" w:hAnsi="Arial" w:cs="Arial"/>
          <w:lang w:val="de-DE"/>
        </w:rPr>
        <w:t>Nach</w:t>
      </w:r>
      <w:r w:rsidR="00A73123" w:rsidRPr="008C1EBB">
        <w:rPr>
          <w:rFonts w:ascii="Arial" w:hAnsi="Arial" w:cs="Arial"/>
          <w:lang w:val="de-DE"/>
        </w:rPr>
        <w:t xml:space="preserve"> </w:t>
      </w:r>
      <w:r w:rsidR="008C1EBB" w:rsidRPr="008C1EBB">
        <w:rPr>
          <w:rFonts w:ascii="Arial" w:hAnsi="Arial" w:cs="Arial"/>
          <w:lang w:val="de-DE"/>
        </w:rPr>
        <w:t>der</w:t>
      </w:r>
      <w:r w:rsidR="000622A7" w:rsidRPr="008C1EBB">
        <w:rPr>
          <w:rFonts w:ascii="Arial" w:hAnsi="Arial" w:cs="Arial"/>
          <w:lang w:val="de-DE"/>
        </w:rPr>
        <w:t xml:space="preserve"> Abänderung</w:t>
      </w:r>
      <w:r w:rsidR="00C4407E">
        <w:rPr>
          <w:rFonts w:ascii="Arial" w:hAnsi="Arial" w:cs="Arial"/>
          <w:lang w:val="de-DE"/>
        </w:rPr>
        <w:t xml:space="preserve"> des </w:t>
      </w:r>
      <w:r w:rsidR="00A140C7" w:rsidRPr="00BA2D95">
        <w:rPr>
          <w:rFonts w:ascii="Arial" w:hAnsi="Arial" w:cs="Arial"/>
          <w:lang w:val="de-DE"/>
        </w:rPr>
        <w:t xml:space="preserve">ersten Satzes von </w:t>
      </w:r>
      <w:r w:rsidR="000622A7" w:rsidRPr="008C1EBB">
        <w:rPr>
          <w:rFonts w:ascii="Arial" w:hAnsi="Arial" w:cs="Arial"/>
          <w:b/>
          <w:bCs/>
          <w:lang w:val="de-DE"/>
        </w:rPr>
        <w:t>Absatz</w:t>
      </w:r>
      <w:r w:rsidR="00A73123" w:rsidRPr="008C1EBB">
        <w:rPr>
          <w:rFonts w:ascii="Arial" w:hAnsi="Arial" w:cs="Arial"/>
          <w:b/>
          <w:bCs/>
          <w:lang w:val="de-DE"/>
        </w:rPr>
        <w:t xml:space="preserve"> 3</w:t>
      </w:r>
      <w:r w:rsidR="00A73123" w:rsidRPr="008C1EBB">
        <w:rPr>
          <w:rFonts w:ascii="Arial" w:hAnsi="Arial" w:cs="Arial"/>
          <w:lang w:val="de-DE"/>
        </w:rPr>
        <w:t xml:space="preserve"> </w:t>
      </w:r>
      <w:r w:rsidR="00A140C7">
        <w:rPr>
          <w:rFonts w:ascii="Arial" w:hAnsi="Arial" w:cs="Arial"/>
          <w:lang w:val="de-DE"/>
        </w:rPr>
        <w:t>A</w:t>
      </w:r>
      <w:r w:rsidR="00E04644" w:rsidRPr="008C1EBB">
        <w:rPr>
          <w:rFonts w:ascii="Arial" w:hAnsi="Arial" w:cs="Arial"/>
          <w:lang w:val="de-DE"/>
        </w:rPr>
        <w:t>rt</w:t>
      </w:r>
      <w:r w:rsidR="000622A7" w:rsidRPr="008C1EBB">
        <w:rPr>
          <w:rFonts w:ascii="Arial" w:hAnsi="Arial" w:cs="Arial"/>
          <w:lang w:val="de-DE"/>
        </w:rPr>
        <w:t>.</w:t>
      </w:r>
      <w:r w:rsidR="00A73123" w:rsidRPr="008C1EBB">
        <w:rPr>
          <w:rFonts w:ascii="Arial" w:hAnsi="Arial" w:cs="Arial"/>
          <w:lang w:val="de-DE"/>
        </w:rPr>
        <w:t xml:space="preserve"> 89 TUIR</w:t>
      </w:r>
      <w:r w:rsidR="00A140C7">
        <w:rPr>
          <w:rFonts w:ascii="Arial" w:hAnsi="Arial" w:cs="Arial"/>
          <w:lang w:val="de-DE"/>
        </w:rPr>
        <w:t xml:space="preserve"> gilt dasselbe auch</w:t>
      </w:r>
      <w:r w:rsidR="00A73123" w:rsidRPr="008C1EBB">
        <w:rPr>
          <w:rFonts w:ascii="Arial" w:hAnsi="Arial" w:cs="Arial"/>
          <w:lang w:val="de-DE"/>
        </w:rPr>
        <w:t>:</w:t>
      </w:r>
    </w:p>
    <w:p w14:paraId="6CF4BE39" w14:textId="0BE49DB9" w:rsidR="00A73123" w:rsidRPr="008C1EBB" w:rsidRDefault="00A140C7" w:rsidP="003818B6">
      <w:pPr>
        <w:pStyle w:val="ScadenziarioPuntoni"/>
        <w:numPr>
          <w:ilvl w:val="0"/>
          <w:numId w:val="12"/>
        </w:numPr>
        <w:spacing w:before="20" w:after="0"/>
        <w:ind w:left="238" w:hanging="238"/>
        <w:rPr>
          <w:sz w:val="22"/>
          <w:szCs w:val="22"/>
          <w:lang w:val="de-DE"/>
        </w:rPr>
      </w:pPr>
      <w:r>
        <w:rPr>
          <w:sz w:val="22"/>
          <w:szCs w:val="22"/>
          <w:lang w:val="de-DE"/>
        </w:rPr>
        <w:t>für Dividenden aus der Beteiligung an n</w:t>
      </w:r>
      <w:r w:rsidR="000E5F73" w:rsidRPr="008C1EBB">
        <w:rPr>
          <w:sz w:val="22"/>
          <w:szCs w:val="22"/>
          <w:lang w:val="de-DE"/>
        </w:rPr>
        <w:t>icht ansässigen Gesellschafte</w:t>
      </w:r>
      <w:r>
        <w:rPr>
          <w:sz w:val="22"/>
          <w:szCs w:val="22"/>
          <w:lang w:val="de-DE"/>
        </w:rPr>
        <w:t>n</w:t>
      </w:r>
      <w:r w:rsidR="00A73123" w:rsidRPr="008C1EBB">
        <w:rPr>
          <w:sz w:val="22"/>
          <w:szCs w:val="22"/>
          <w:lang w:val="de-DE"/>
        </w:rPr>
        <w:t>;</w:t>
      </w:r>
    </w:p>
    <w:p w14:paraId="04329542" w14:textId="4BB4F6FC" w:rsidR="00A73123" w:rsidRPr="008C1EBB" w:rsidRDefault="00A140C7" w:rsidP="003818B6">
      <w:pPr>
        <w:pStyle w:val="ScadenziarioPuntoni"/>
        <w:numPr>
          <w:ilvl w:val="0"/>
          <w:numId w:val="12"/>
        </w:numPr>
        <w:spacing w:before="20" w:after="0"/>
        <w:ind w:left="238" w:hanging="238"/>
        <w:rPr>
          <w:sz w:val="22"/>
          <w:szCs w:val="22"/>
          <w:lang w:val="de-DE"/>
        </w:rPr>
      </w:pPr>
      <w:r>
        <w:rPr>
          <w:sz w:val="22"/>
          <w:szCs w:val="22"/>
          <w:lang w:val="de-DE"/>
        </w:rPr>
        <w:t>und für</w:t>
      </w:r>
      <w:r w:rsidRPr="00BA2D95">
        <w:rPr>
          <w:sz w:val="22"/>
          <w:szCs w:val="22"/>
          <w:lang w:val="de-DE"/>
        </w:rPr>
        <w:t xml:space="preserve"> Verträge über stille Teilh</w:t>
      </w:r>
      <w:r w:rsidRPr="00984624">
        <w:rPr>
          <w:sz w:val="22"/>
          <w:szCs w:val="22"/>
          <w:lang w:val="de-DE"/>
        </w:rPr>
        <w:t xml:space="preserve">aberschaft mit Einbringung von Kapital bzw. gemischte Verträge </w:t>
      </w:r>
      <w:r>
        <w:rPr>
          <w:sz w:val="22"/>
          <w:szCs w:val="22"/>
          <w:lang w:val="de-DE"/>
        </w:rPr>
        <w:t>mit nicht ansässigen Gesellschaften</w:t>
      </w:r>
      <w:r w:rsidR="00A73123" w:rsidRPr="008C1EBB">
        <w:rPr>
          <w:sz w:val="22"/>
          <w:szCs w:val="22"/>
          <w:lang w:val="de-DE"/>
        </w:rPr>
        <w:t>.</w:t>
      </w:r>
    </w:p>
    <w:p w14:paraId="1D523659" w14:textId="3657638C" w:rsidR="00A73123" w:rsidRPr="002242B9" w:rsidRDefault="00984624" w:rsidP="00A73123">
      <w:pPr>
        <w:pStyle w:val="Corpotesto"/>
        <w:spacing w:before="60" w:after="0" w:line="240" w:lineRule="auto"/>
        <w:jc w:val="both"/>
        <w:rPr>
          <w:rFonts w:ascii="Arial" w:hAnsi="Arial" w:cs="Arial"/>
          <w:lang w:val="de-DE"/>
        </w:rPr>
      </w:pPr>
      <w:r>
        <w:rPr>
          <w:rFonts w:ascii="Arial" w:hAnsi="Arial" w:cs="Arial"/>
          <w:lang w:val="de-DE"/>
        </w:rPr>
        <w:t>Nach</w:t>
      </w:r>
      <w:r w:rsidR="00A73123" w:rsidRPr="008C1EBB">
        <w:rPr>
          <w:rFonts w:ascii="Arial" w:hAnsi="Arial" w:cs="Arial"/>
          <w:lang w:val="de-DE"/>
        </w:rPr>
        <w:t xml:space="preserve"> </w:t>
      </w:r>
      <w:r w:rsidR="008C1EBB">
        <w:rPr>
          <w:rFonts w:ascii="Arial" w:hAnsi="Arial" w:cs="Arial"/>
          <w:lang w:val="de-DE"/>
        </w:rPr>
        <w:t>der</w:t>
      </w:r>
      <w:r w:rsidR="008C1EBB" w:rsidRPr="008C1EBB">
        <w:rPr>
          <w:rFonts w:ascii="Arial" w:hAnsi="Arial" w:cs="Arial"/>
          <w:lang w:val="de-DE"/>
        </w:rPr>
        <w:t xml:space="preserve"> </w:t>
      </w:r>
      <w:r w:rsidR="000622A7" w:rsidRPr="008C1EBB">
        <w:rPr>
          <w:rFonts w:ascii="Arial" w:hAnsi="Arial" w:cs="Arial"/>
          <w:lang w:val="de-DE"/>
        </w:rPr>
        <w:t>Abänderung</w:t>
      </w:r>
      <w:r w:rsidR="00C4407E">
        <w:rPr>
          <w:rFonts w:ascii="Arial" w:hAnsi="Arial" w:cs="Arial"/>
          <w:lang w:val="de-DE"/>
        </w:rPr>
        <w:t xml:space="preserve"> des </w:t>
      </w:r>
      <w:r w:rsidR="00A140C7">
        <w:rPr>
          <w:rFonts w:ascii="Arial" w:hAnsi="Arial" w:cs="Arial"/>
          <w:lang w:val="de-DE"/>
        </w:rPr>
        <w:t xml:space="preserve">zweiten Satzes im </w:t>
      </w:r>
      <w:r w:rsidR="00B231DB" w:rsidRPr="008C1EBB">
        <w:rPr>
          <w:rFonts w:ascii="Arial" w:hAnsi="Arial" w:cs="Arial"/>
          <w:b/>
          <w:bCs/>
          <w:lang w:val="de-DE"/>
        </w:rPr>
        <w:t xml:space="preserve">genannten </w:t>
      </w:r>
      <w:r w:rsidR="000622A7" w:rsidRPr="008C1EBB">
        <w:rPr>
          <w:rFonts w:ascii="Arial" w:hAnsi="Arial" w:cs="Arial"/>
          <w:b/>
          <w:bCs/>
          <w:lang w:val="de-DE"/>
        </w:rPr>
        <w:t>Absatz</w:t>
      </w:r>
      <w:r w:rsidR="00A73123" w:rsidRPr="008C1EBB">
        <w:rPr>
          <w:rFonts w:ascii="Arial" w:hAnsi="Arial" w:cs="Arial"/>
          <w:b/>
          <w:bCs/>
          <w:lang w:val="de-DE"/>
        </w:rPr>
        <w:t xml:space="preserve"> 3</w:t>
      </w:r>
      <w:r w:rsidR="00A140C7">
        <w:rPr>
          <w:rFonts w:ascii="Arial" w:hAnsi="Arial" w:cs="Arial"/>
          <w:lang w:val="de-DE"/>
        </w:rPr>
        <w:t xml:space="preserve"> gilt </w:t>
      </w:r>
      <w:r w:rsidR="000622A7" w:rsidRPr="008C1EBB">
        <w:rPr>
          <w:rFonts w:ascii="Arial" w:hAnsi="Arial" w:cs="Arial"/>
          <w:b/>
          <w:bCs/>
          <w:lang w:val="de-DE"/>
        </w:rPr>
        <w:t xml:space="preserve">für die </w:t>
      </w:r>
      <w:r w:rsidR="00A140C7">
        <w:rPr>
          <w:rFonts w:ascii="Arial" w:hAnsi="Arial" w:cs="Arial"/>
          <w:b/>
          <w:bCs/>
          <w:lang w:val="de-DE"/>
        </w:rPr>
        <w:t xml:space="preserve">Erträge aus </w:t>
      </w:r>
      <w:r w:rsidR="005F14D2" w:rsidRPr="008C1EBB">
        <w:rPr>
          <w:rFonts w:ascii="Arial" w:hAnsi="Arial" w:cs="Arial"/>
          <w:lang w:val="de-DE"/>
        </w:rPr>
        <w:t>Beteiligungen</w:t>
      </w:r>
      <w:r w:rsidR="00A73123" w:rsidRPr="008C1EBB">
        <w:rPr>
          <w:rFonts w:ascii="Arial" w:hAnsi="Arial" w:cs="Arial"/>
          <w:lang w:val="de-DE"/>
        </w:rPr>
        <w:t xml:space="preserve"> </w:t>
      </w:r>
      <w:r w:rsidR="00A140C7">
        <w:rPr>
          <w:rFonts w:ascii="Arial" w:hAnsi="Arial" w:cs="Arial"/>
          <w:lang w:val="de-DE"/>
        </w:rPr>
        <w:t>an</w:t>
      </w:r>
      <w:r w:rsidR="00A73123" w:rsidRPr="008C1EBB">
        <w:rPr>
          <w:rFonts w:ascii="Arial" w:hAnsi="Arial" w:cs="Arial"/>
          <w:lang w:val="de-DE"/>
        </w:rPr>
        <w:t xml:space="preserve"> </w:t>
      </w:r>
      <w:r w:rsidR="000E5F73" w:rsidRPr="008C1EBB">
        <w:rPr>
          <w:rFonts w:ascii="Arial" w:hAnsi="Arial" w:cs="Arial"/>
          <w:lang w:val="de-DE"/>
        </w:rPr>
        <w:t>Gesellschaften</w:t>
      </w:r>
      <w:r w:rsidR="00A73123" w:rsidRPr="008C1EBB">
        <w:rPr>
          <w:rFonts w:ascii="Arial" w:hAnsi="Arial" w:cs="Arial"/>
          <w:lang w:val="de-DE"/>
        </w:rPr>
        <w:t xml:space="preserve"> </w:t>
      </w:r>
      <w:r w:rsidR="00A140C7">
        <w:rPr>
          <w:rFonts w:ascii="Arial" w:hAnsi="Arial" w:cs="Arial"/>
          <w:lang w:val="de-DE"/>
        </w:rPr>
        <w:t>in Steuerparadiesen („</w:t>
      </w:r>
      <w:proofErr w:type="spellStart"/>
      <w:r w:rsidR="00A73123" w:rsidRPr="008C1EBB">
        <w:rPr>
          <w:rFonts w:ascii="Arial" w:hAnsi="Arial" w:cs="Arial"/>
          <w:lang w:val="de-DE"/>
        </w:rPr>
        <w:t>residenti</w:t>
      </w:r>
      <w:proofErr w:type="spellEnd"/>
      <w:r w:rsidR="00A73123" w:rsidRPr="008C1EBB">
        <w:rPr>
          <w:rFonts w:ascii="Arial" w:hAnsi="Arial" w:cs="Arial"/>
          <w:lang w:val="de-DE"/>
        </w:rPr>
        <w:t xml:space="preserve"> / </w:t>
      </w:r>
      <w:proofErr w:type="spellStart"/>
      <w:r w:rsidR="00A73123" w:rsidRPr="008C1EBB">
        <w:rPr>
          <w:rFonts w:ascii="Arial" w:hAnsi="Arial" w:cs="Arial"/>
          <w:lang w:val="de-DE"/>
        </w:rPr>
        <w:t>localizzate</w:t>
      </w:r>
      <w:proofErr w:type="spellEnd"/>
      <w:r w:rsidR="00A73123" w:rsidRPr="008C1EBB">
        <w:rPr>
          <w:rFonts w:ascii="Arial" w:hAnsi="Arial" w:cs="Arial"/>
          <w:lang w:val="de-DE"/>
        </w:rPr>
        <w:t xml:space="preserve"> in </w:t>
      </w:r>
      <w:r w:rsidR="00A73123" w:rsidRPr="008C1EBB">
        <w:rPr>
          <w:rFonts w:ascii="Arial" w:hAnsi="Arial" w:cs="Arial"/>
          <w:b/>
          <w:bCs/>
          <w:lang w:val="de-DE"/>
        </w:rPr>
        <w:t xml:space="preserve">Stati a </w:t>
      </w:r>
      <w:proofErr w:type="spellStart"/>
      <w:r w:rsidR="00A73123" w:rsidRPr="008C1EBB">
        <w:rPr>
          <w:rFonts w:ascii="Arial" w:hAnsi="Arial" w:cs="Arial"/>
          <w:b/>
          <w:bCs/>
          <w:lang w:val="de-DE"/>
        </w:rPr>
        <w:t>regim</w:t>
      </w:r>
      <w:r w:rsidR="00A73123" w:rsidRPr="00A140C7">
        <w:rPr>
          <w:rFonts w:ascii="Arial" w:hAnsi="Arial" w:cs="Arial"/>
          <w:b/>
          <w:bCs/>
          <w:lang w:val="de-DE"/>
        </w:rPr>
        <w:t>e</w:t>
      </w:r>
      <w:proofErr w:type="spellEnd"/>
      <w:r w:rsidR="00A73123" w:rsidRPr="00A140C7">
        <w:rPr>
          <w:rFonts w:ascii="Arial" w:hAnsi="Arial" w:cs="Arial"/>
          <w:b/>
          <w:bCs/>
          <w:lang w:val="de-DE"/>
        </w:rPr>
        <w:t xml:space="preserve"> </w:t>
      </w:r>
      <w:proofErr w:type="spellStart"/>
      <w:r w:rsidR="00A73123" w:rsidRPr="00A140C7">
        <w:rPr>
          <w:rFonts w:ascii="Arial" w:hAnsi="Arial" w:cs="Arial"/>
          <w:b/>
          <w:bCs/>
          <w:lang w:val="de-DE"/>
        </w:rPr>
        <w:t>fiscale</w:t>
      </w:r>
      <w:proofErr w:type="spellEnd"/>
      <w:r w:rsidR="00A73123" w:rsidRPr="00A140C7">
        <w:rPr>
          <w:rFonts w:ascii="Arial" w:hAnsi="Arial" w:cs="Arial"/>
          <w:b/>
          <w:bCs/>
          <w:lang w:val="de-DE"/>
        </w:rPr>
        <w:t xml:space="preserve"> </w:t>
      </w:r>
      <w:proofErr w:type="spellStart"/>
      <w:r w:rsidR="00A73123" w:rsidRPr="00A140C7">
        <w:rPr>
          <w:rFonts w:ascii="Arial" w:hAnsi="Arial" w:cs="Arial"/>
          <w:b/>
          <w:bCs/>
          <w:lang w:val="de-DE"/>
        </w:rPr>
        <w:t>privilegiato</w:t>
      </w:r>
      <w:proofErr w:type="spellEnd"/>
      <w:r w:rsidR="00A140C7" w:rsidRPr="00A140C7">
        <w:rPr>
          <w:rFonts w:ascii="Arial" w:hAnsi="Arial" w:cs="Arial"/>
          <w:b/>
          <w:bCs/>
          <w:lang w:val="de-DE"/>
        </w:rPr>
        <w:t>“)</w:t>
      </w:r>
      <w:r w:rsidR="00A73123" w:rsidRPr="00A140C7">
        <w:rPr>
          <w:rFonts w:ascii="Arial" w:hAnsi="Arial" w:cs="Arial"/>
          <w:lang w:val="de-DE"/>
        </w:rPr>
        <w:t xml:space="preserve"> ex </w:t>
      </w:r>
      <w:r w:rsidR="00E04644" w:rsidRPr="00A140C7">
        <w:rPr>
          <w:rFonts w:ascii="Arial" w:hAnsi="Arial" w:cs="Arial"/>
          <w:lang w:val="de-DE"/>
        </w:rPr>
        <w:t>Art</w:t>
      </w:r>
      <w:r w:rsidR="000622A7" w:rsidRPr="00A140C7">
        <w:rPr>
          <w:rFonts w:ascii="Arial" w:hAnsi="Arial" w:cs="Arial"/>
          <w:lang w:val="de-DE"/>
        </w:rPr>
        <w:t>.</w:t>
      </w:r>
      <w:r w:rsidR="00A73123" w:rsidRPr="00A140C7">
        <w:rPr>
          <w:rFonts w:ascii="Arial" w:hAnsi="Arial" w:cs="Arial"/>
          <w:lang w:val="de-DE"/>
        </w:rPr>
        <w:t xml:space="preserve"> 47-bis, </w:t>
      </w:r>
      <w:r w:rsidR="000622A7" w:rsidRPr="00A140C7">
        <w:rPr>
          <w:rFonts w:ascii="Arial" w:hAnsi="Arial" w:cs="Arial"/>
          <w:lang w:val="de-DE"/>
        </w:rPr>
        <w:t>Absatz</w:t>
      </w:r>
      <w:r w:rsidR="00A73123" w:rsidRPr="00A140C7">
        <w:rPr>
          <w:rFonts w:ascii="Arial" w:hAnsi="Arial" w:cs="Arial"/>
          <w:lang w:val="de-DE"/>
        </w:rPr>
        <w:t xml:space="preserve"> 1, TUIR </w:t>
      </w:r>
      <w:r w:rsidR="00A140C7" w:rsidRPr="00A140C7">
        <w:rPr>
          <w:rFonts w:ascii="Arial" w:hAnsi="Arial" w:cs="Arial"/>
          <w:lang w:val="de-DE"/>
        </w:rPr>
        <w:t xml:space="preserve">bzw. für die Erträge </w:t>
      </w:r>
      <w:r w:rsidR="00814341">
        <w:rPr>
          <w:rFonts w:ascii="Arial" w:hAnsi="Arial" w:cs="Arial"/>
          <w:lang w:val="de-DE"/>
        </w:rPr>
        <w:t>die Dividenden aus Verträgen über stille</w:t>
      </w:r>
      <w:r w:rsidR="00A140C7" w:rsidRPr="00A140C7">
        <w:rPr>
          <w:rFonts w:ascii="Arial" w:hAnsi="Arial" w:cs="Arial"/>
          <w:lang w:val="de-DE"/>
        </w:rPr>
        <w:t xml:space="preserve"> Teilhaberschaft mit Einbringung von Kapital bzw. gemischte Verträge mit Steuerzahl</w:t>
      </w:r>
      <w:r w:rsidR="000622A7" w:rsidRPr="00A140C7">
        <w:rPr>
          <w:rFonts w:ascii="Arial" w:hAnsi="Arial" w:cs="Arial"/>
          <w:lang w:val="de-DE"/>
        </w:rPr>
        <w:t>er</w:t>
      </w:r>
      <w:r w:rsidR="00A140C7" w:rsidRPr="00A140C7">
        <w:rPr>
          <w:rFonts w:ascii="Arial" w:hAnsi="Arial" w:cs="Arial"/>
          <w:lang w:val="de-DE"/>
        </w:rPr>
        <w:t>n in ebendiesen Staaten eine Steuerbefreiung von 50%. Des Weiteren ist auf der Grundlage des</w:t>
      </w:r>
      <w:r w:rsidR="00A73123" w:rsidRPr="00A140C7">
        <w:rPr>
          <w:rFonts w:ascii="Arial" w:hAnsi="Arial" w:cs="Arial"/>
          <w:lang w:val="de-DE"/>
        </w:rPr>
        <w:t xml:space="preserve"> </w:t>
      </w:r>
      <w:r w:rsidR="005F14D2" w:rsidRPr="00A140C7">
        <w:rPr>
          <w:rFonts w:ascii="Arial" w:hAnsi="Arial" w:cs="Arial"/>
          <w:b/>
          <w:bCs/>
          <w:lang w:val="de-DE"/>
        </w:rPr>
        <w:t>neue</w:t>
      </w:r>
      <w:r w:rsidR="00A140C7" w:rsidRPr="00A140C7">
        <w:rPr>
          <w:rFonts w:ascii="Arial" w:hAnsi="Arial" w:cs="Arial"/>
          <w:b/>
          <w:bCs/>
          <w:lang w:val="de-DE"/>
        </w:rPr>
        <w:t>n</w:t>
      </w:r>
      <w:r w:rsidR="00A73123" w:rsidRPr="00A140C7">
        <w:rPr>
          <w:rFonts w:ascii="Arial" w:hAnsi="Arial" w:cs="Arial"/>
          <w:b/>
          <w:bCs/>
          <w:lang w:val="de-DE"/>
        </w:rPr>
        <w:t xml:space="preserve"> </w:t>
      </w:r>
      <w:r w:rsidR="000622A7" w:rsidRPr="00A140C7">
        <w:rPr>
          <w:rFonts w:ascii="Arial" w:hAnsi="Arial" w:cs="Arial"/>
          <w:b/>
          <w:bCs/>
          <w:lang w:val="de-DE"/>
        </w:rPr>
        <w:t>Buchst.</w:t>
      </w:r>
      <w:r w:rsidR="00A73123" w:rsidRPr="00A140C7">
        <w:rPr>
          <w:rFonts w:ascii="Arial" w:hAnsi="Arial" w:cs="Arial"/>
          <w:b/>
          <w:bCs/>
          <w:lang w:val="de-DE"/>
        </w:rPr>
        <w:t xml:space="preserve"> a)</w:t>
      </w:r>
      <w:r w:rsidR="00C4407E" w:rsidRPr="00A140C7">
        <w:rPr>
          <w:rFonts w:ascii="Arial" w:hAnsi="Arial" w:cs="Arial"/>
          <w:b/>
          <w:bCs/>
          <w:lang w:val="de-DE"/>
        </w:rPr>
        <w:t xml:space="preserve"> </w:t>
      </w:r>
      <w:r w:rsidR="00A140C7" w:rsidRPr="00A140C7">
        <w:rPr>
          <w:rFonts w:ascii="Arial" w:hAnsi="Arial" w:cs="Arial"/>
          <w:b/>
          <w:bCs/>
          <w:lang w:val="de-DE"/>
        </w:rPr>
        <w:t xml:space="preserve">in </w:t>
      </w:r>
      <w:r w:rsidR="000622A7" w:rsidRPr="00A140C7">
        <w:rPr>
          <w:rFonts w:ascii="Arial" w:hAnsi="Arial" w:cs="Arial"/>
          <w:b/>
          <w:bCs/>
          <w:lang w:val="de-DE"/>
        </w:rPr>
        <w:t>Absatz</w:t>
      </w:r>
      <w:r w:rsidR="00A73123" w:rsidRPr="00A140C7">
        <w:rPr>
          <w:rFonts w:ascii="Arial" w:hAnsi="Arial" w:cs="Arial"/>
          <w:b/>
          <w:bCs/>
          <w:lang w:val="de-DE"/>
        </w:rPr>
        <w:t xml:space="preserve"> 3-bis</w:t>
      </w:r>
      <w:r w:rsidR="00C4407E" w:rsidRPr="00A140C7">
        <w:rPr>
          <w:rFonts w:ascii="Arial" w:hAnsi="Arial" w:cs="Arial"/>
          <w:lang w:val="de-DE"/>
        </w:rPr>
        <w:t xml:space="preserve"> des </w:t>
      </w:r>
      <w:r w:rsidR="00B231DB" w:rsidRPr="00A140C7">
        <w:rPr>
          <w:rFonts w:ascii="Arial" w:hAnsi="Arial" w:cs="Arial"/>
          <w:lang w:val="de-DE"/>
        </w:rPr>
        <w:t xml:space="preserve">genannten </w:t>
      </w:r>
      <w:r w:rsidR="00E04644" w:rsidRPr="00A140C7">
        <w:rPr>
          <w:rFonts w:ascii="Arial" w:hAnsi="Arial" w:cs="Arial"/>
          <w:lang w:val="de-DE"/>
        </w:rPr>
        <w:t>Art</w:t>
      </w:r>
      <w:r w:rsidR="000622A7" w:rsidRPr="00A140C7">
        <w:rPr>
          <w:rFonts w:ascii="Arial" w:hAnsi="Arial" w:cs="Arial"/>
          <w:lang w:val="de-DE"/>
        </w:rPr>
        <w:t>.</w:t>
      </w:r>
      <w:r w:rsidR="00A73123" w:rsidRPr="00A140C7">
        <w:rPr>
          <w:rFonts w:ascii="Arial" w:hAnsi="Arial" w:cs="Arial"/>
          <w:lang w:val="de-DE"/>
        </w:rPr>
        <w:t xml:space="preserve"> 89</w:t>
      </w:r>
      <w:r w:rsidR="00A140C7" w:rsidRPr="00A140C7">
        <w:rPr>
          <w:rFonts w:ascii="Arial" w:hAnsi="Arial" w:cs="Arial"/>
          <w:lang w:val="de-DE"/>
        </w:rPr>
        <w:t xml:space="preserve"> die Steuerbefreiung von</w:t>
      </w:r>
      <w:r w:rsidR="00A73123" w:rsidRPr="00A140C7">
        <w:rPr>
          <w:rFonts w:ascii="Arial" w:hAnsi="Arial" w:cs="Arial"/>
          <w:lang w:val="de-DE"/>
        </w:rPr>
        <w:t xml:space="preserve"> 95%</w:t>
      </w:r>
      <w:r w:rsidR="00A140C7" w:rsidRPr="00A140C7">
        <w:rPr>
          <w:rFonts w:ascii="Arial" w:hAnsi="Arial" w:cs="Arial"/>
          <w:lang w:val="de-DE"/>
        </w:rPr>
        <w:t xml:space="preserve"> auf die </w:t>
      </w:r>
      <w:r w:rsidR="00814341">
        <w:rPr>
          <w:rFonts w:ascii="Arial" w:hAnsi="Arial" w:cs="Arial"/>
          <w:lang w:val="de-DE"/>
        </w:rPr>
        <w:t xml:space="preserve">Dividenden aus </w:t>
      </w:r>
      <w:r w:rsidR="00F230A9" w:rsidRPr="00A140C7">
        <w:rPr>
          <w:rFonts w:ascii="Arial" w:hAnsi="Arial" w:cs="Arial"/>
          <w:lang w:val="de-DE"/>
        </w:rPr>
        <w:t>Verträge</w:t>
      </w:r>
      <w:r w:rsidR="00814341">
        <w:rPr>
          <w:rFonts w:ascii="Arial" w:hAnsi="Arial" w:cs="Arial"/>
          <w:lang w:val="de-DE"/>
        </w:rPr>
        <w:t>n</w:t>
      </w:r>
      <w:r w:rsidR="00F230A9" w:rsidRPr="00A140C7">
        <w:rPr>
          <w:rFonts w:ascii="Arial" w:hAnsi="Arial" w:cs="Arial"/>
          <w:lang w:val="de-DE"/>
        </w:rPr>
        <w:t xml:space="preserve"> über stille Teilhaberschaft mit Einbringung von Kapital bzw. gemischte Verträge im Sinne von Art. 109, Buchst. a) und b), TUIR mit einem (steuerrechtlichen) Wert von mindestens  bis zu €</w:t>
      </w:r>
      <w:r w:rsidR="00A73123" w:rsidRPr="00A140C7">
        <w:rPr>
          <w:rFonts w:ascii="Arial" w:hAnsi="Arial" w:cs="Arial"/>
          <w:lang w:val="de-DE"/>
        </w:rPr>
        <w:t>500.000</w:t>
      </w:r>
      <w:r w:rsidR="00A140C7" w:rsidRPr="00A140C7">
        <w:rPr>
          <w:rFonts w:ascii="Arial" w:hAnsi="Arial" w:cs="Arial"/>
          <w:lang w:val="de-DE"/>
        </w:rPr>
        <w:t xml:space="preserve"> anwendbar</w:t>
      </w:r>
      <w:r w:rsidR="00A73123" w:rsidRPr="00A140C7">
        <w:rPr>
          <w:rFonts w:ascii="Arial" w:hAnsi="Arial" w:cs="Arial"/>
          <w:lang w:val="de-DE"/>
        </w:rPr>
        <w:t xml:space="preserve">. </w:t>
      </w:r>
      <w:r w:rsidR="00814341">
        <w:rPr>
          <w:rFonts w:ascii="Arial" w:hAnsi="Arial" w:cs="Arial"/>
          <w:lang w:val="de-DE"/>
        </w:rPr>
        <w:t>D</w:t>
      </w:r>
      <w:r w:rsidR="00A140C7" w:rsidRPr="00A140C7">
        <w:rPr>
          <w:rFonts w:ascii="Arial" w:hAnsi="Arial" w:cs="Arial"/>
          <w:lang w:val="de-DE"/>
        </w:rPr>
        <w:t xml:space="preserve">ie Steuerbefreiung betrifft 95% der Quote, die </w:t>
      </w:r>
      <w:r w:rsidR="00E04644" w:rsidRPr="00A140C7">
        <w:rPr>
          <w:rFonts w:ascii="Arial" w:hAnsi="Arial" w:cs="Arial"/>
          <w:lang w:val="de-DE"/>
        </w:rPr>
        <w:t xml:space="preserve">im Sinne </w:t>
      </w:r>
      <w:r w:rsidR="00C4407E" w:rsidRPr="00A140C7">
        <w:rPr>
          <w:rFonts w:ascii="Arial" w:hAnsi="Arial" w:cs="Arial"/>
          <w:lang w:val="de-DE"/>
        </w:rPr>
        <w:t xml:space="preserve">des </w:t>
      </w:r>
      <w:r w:rsidR="00422621" w:rsidRPr="00A140C7">
        <w:rPr>
          <w:rFonts w:ascii="Arial" w:hAnsi="Arial" w:cs="Arial"/>
          <w:lang w:val="de-DE"/>
        </w:rPr>
        <w:t>vorgenannten</w:t>
      </w:r>
      <w:r w:rsidR="00C641CD" w:rsidRPr="00A140C7">
        <w:rPr>
          <w:rFonts w:ascii="Arial" w:hAnsi="Arial" w:cs="Arial"/>
          <w:lang w:val="de-DE"/>
        </w:rPr>
        <w:t xml:space="preserve"> </w:t>
      </w:r>
      <w:r w:rsidR="00E04644" w:rsidRPr="00A140C7">
        <w:rPr>
          <w:rFonts w:ascii="Arial" w:hAnsi="Arial" w:cs="Arial"/>
          <w:lang w:val="de-DE"/>
        </w:rPr>
        <w:t>Art</w:t>
      </w:r>
      <w:r w:rsidR="000622A7" w:rsidRPr="00A140C7">
        <w:rPr>
          <w:rFonts w:ascii="Arial" w:hAnsi="Arial" w:cs="Arial"/>
          <w:lang w:val="de-DE"/>
        </w:rPr>
        <w:t>.</w:t>
      </w:r>
      <w:r w:rsidR="00A73123" w:rsidRPr="00A140C7">
        <w:rPr>
          <w:rFonts w:ascii="Arial" w:hAnsi="Arial" w:cs="Arial"/>
          <w:lang w:val="de-DE"/>
        </w:rPr>
        <w:t xml:space="preserve"> 109</w:t>
      </w:r>
      <w:r w:rsidR="00A140C7" w:rsidRPr="00A140C7">
        <w:rPr>
          <w:rFonts w:ascii="Arial" w:hAnsi="Arial" w:cs="Arial"/>
          <w:lang w:val="de-DE"/>
        </w:rPr>
        <w:t xml:space="preserve"> nicht absetzbar ist</w:t>
      </w:r>
      <w:r w:rsidR="00A73123" w:rsidRPr="002242B9">
        <w:rPr>
          <w:rFonts w:ascii="Arial" w:hAnsi="Arial" w:cs="Arial"/>
          <w:lang w:val="de-DE"/>
        </w:rPr>
        <w:t>.</w:t>
      </w:r>
    </w:p>
    <w:p w14:paraId="75FBADCD" w14:textId="0FFAAC42" w:rsidR="00A73123" w:rsidRPr="000E5F73" w:rsidRDefault="008C1EBB" w:rsidP="000B411F">
      <w:pPr>
        <w:pStyle w:val="Corpotesto"/>
        <w:spacing w:before="80" w:after="60" w:line="240" w:lineRule="auto"/>
        <w:jc w:val="both"/>
        <w:rPr>
          <w:rFonts w:ascii="Arial" w:hAnsi="Arial" w:cs="Arial"/>
          <w:b/>
          <w:bCs/>
          <w:i/>
          <w:sz w:val="24"/>
          <w:szCs w:val="24"/>
          <w:lang w:val="de-DE"/>
        </w:rPr>
      </w:pPr>
      <w:proofErr w:type="spellStart"/>
      <w:r>
        <w:rPr>
          <w:rFonts w:ascii="Arial" w:hAnsi="Arial" w:cs="Arial"/>
          <w:b/>
          <w:bCs/>
          <w:i/>
          <w:sz w:val="24"/>
          <w:szCs w:val="24"/>
          <w:lang w:val="de-DE"/>
        </w:rPr>
        <w:t>Steuereinbehalt</w:t>
      </w:r>
      <w:proofErr w:type="spellEnd"/>
      <w:r w:rsidRPr="000E5F73">
        <w:rPr>
          <w:rFonts w:ascii="Arial" w:hAnsi="Arial" w:cs="Arial"/>
          <w:b/>
          <w:bCs/>
          <w:i/>
          <w:sz w:val="24"/>
          <w:szCs w:val="24"/>
          <w:lang w:val="de-DE"/>
        </w:rPr>
        <w:t xml:space="preserve"> </w:t>
      </w:r>
      <w:r w:rsidR="00F230A9">
        <w:rPr>
          <w:rFonts w:ascii="Arial" w:hAnsi="Arial" w:cs="Arial"/>
          <w:b/>
          <w:bCs/>
          <w:i/>
          <w:sz w:val="24"/>
          <w:szCs w:val="24"/>
          <w:lang w:val="de-DE"/>
        </w:rPr>
        <w:t xml:space="preserve">auf </w:t>
      </w:r>
      <w:r w:rsidR="00496272" w:rsidRPr="000E5F73">
        <w:rPr>
          <w:rFonts w:ascii="Arial" w:hAnsi="Arial" w:cs="Arial"/>
          <w:b/>
          <w:bCs/>
          <w:i/>
          <w:sz w:val="24"/>
          <w:szCs w:val="24"/>
          <w:lang w:val="de-DE"/>
        </w:rPr>
        <w:t>Dividenden</w:t>
      </w:r>
      <w:r w:rsidR="00490150" w:rsidRPr="000E5F73">
        <w:rPr>
          <w:rFonts w:ascii="Arial" w:hAnsi="Arial" w:cs="Arial"/>
          <w:b/>
          <w:bCs/>
          <w:i/>
          <w:sz w:val="24"/>
          <w:szCs w:val="24"/>
          <w:lang w:val="de-DE"/>
        </w:rPr>
        <w:t xml:space="preserve"> a</w:t>
      </w:r>
      <w:r w:rsidR="00F230A9">
        <w:rPr>
          <w:rFonts w:ascii="Arial" w:hAnsi="Arial" w:cs="Arial"/>
          <w:b/>
          <w:bCs/>
          <w:i/>
          <w:sz w:val="24"/>
          <w:szCs w:val="24"/>
          <w:lang w:val="de-DE"/>
        </w:rPr>
        <w:t>n</w:t>
      </w:r>
      <w:r w:rsidR="00490150" w:rsidRPr="000E5F73">
        <w:rPr>
          <w:rFonts w:ascii="Arial" w:hAnsi="Arial" w:cs="Arial"/>
          <w:b/>
          <w:bCs/>
          <w:i/>
          <w:sz w:val="24"/>
          <w:szCs w:val="24"/>
          <w:lang w:val="de-DE"/>
        </w:rPr>
        <w:t xml:space="preserve"> </w:t>
      </w:r>
      <w:r w:rsidR="00F230A9">
        <w:rPr>
          <w:rFonts w:ascii="Arial" w:hAnsi="Arial" w:cs="Arial"/>
          <w:b/>
          <w:bCs/>
          <w:i/>
          <w:sz w:val="24"/>
          <w:szCs w:val="24"/>
          <w:lang w:val="de-DE"/>
        </w:rPr>
        <w:t>n</w:t>
      </w:r>
      <w:r w:rsidR="000E5F73" w:rsidRPr="000E5F73">
        <w:rPr>
          <w:rFonts w:ascii="Arial" w:hAnsi="Arial" w:cs="Arial"/>
          <w:b/>
          <w:bCs/>
          <w:i/>
          <w:sz w:val="24"/>
          <w:szCs w:val="24"/>
          <w:lang w:val="de-DE"/>
        </w:rPr>
        <w:t>icht ansässige Gesellschaften</w:t>
      </w:r>
    </w:p>
    <w:p w14:paraId="53477786" w14:textId="19256DB9" w:rsidR="00A73123" w:rsidRPr="00F230A9" w:rsidRDefault="0047456C" w:rsidP="000B411F">
      <w:pPr>
        <w:pStyle w:val="Corpotesto"/>
        <w:spacing w:after="0" w:line="240" w:lineRule="auto"/>
        <w:jc w:val="both"/>
        <w:rPr>
          <w:rFonts w:ascii="Arial" w:hAnsi="Arial" w:cs="Arial"/>
          <w:b/>
          <w:bCs/>
          <w:lang w:val="de-DE"/>
        </w:rPr>
      </w:pPr>
      <w:r>
        <w:rPr>
          <w:rFonts w:ascii="Arial" w:hAnsi="Arial" w:cs="Arial"/>
          <w:lang w:val="de-DE"/>
        </w:rPr>
        <w:t>Im Zuge der Genehmigung des Haushaltsgesetzes</w:t>
      </w:r>
      <w:r w:rsidR="00F230A9">
        <w:rPr>
          <w:rFonts w:ascii="Arial" w:hAnsi="Arial" w:cs="Arial"/>
          <w:lang w:val="de-DE"/>
        </w:rPr>
        <w:t xml:space="preserve"> wurde </w:t>
      </w:r>
      <w:r w:rsidR="00E04644" w:rsidRPr="008C1EBB">
        <w:rPr>
          <w:rFonts w:ascii="Arial" w:hAnsi="Arial" w:cs="Arial"/>
          <w:b/>
          <w:bCs/>
          <w:lang w:val="de-DE"/>
        </w:rPr>
        <w:t>auch</w:t>
      </w:r>
      <w:r w:rsidR="00A73123" w:rsidRPr="008C1EBB">
        <w:rPr>
          <w:rFonts w:ascii="Arial" w:hAnsi="Arial" w:cs="Arial"/>
          <w:b/>
          <w:bCs/>
          <w:lang w:val="de-DE"/>
        </w:rPr>
        <w:t xml:space="preserve"> </w:t>
      </w:r>
      <w:r w:rsidR="000622A7" w:rsidRPr="008C1EBB">
        <w:rPr>
          <w:rFonts w:ascii="Arial" w:hAnsi="Arial" w:cs="Arial"/>
          <w:b/>
          <w:bCs/>
          <w:lang w:val="de-DE"/>
        </w:rPr>
        <w:t>Absatz</w:t>
      </w:r>
      <w:r w:rsidR="00A73123" w:rsidRPr="008C1EBB">
        <w:rPr>
          <w:rFonts w:ascii="Arial" w:hAnsi="Arial" w:cs="Arial"/>
          <w:b/>
          <w:bCs/>
          <w:lang w:val="de-DE"/>
        </w:rPr>
        <w:t xml:space="preserve"> 3-ter</w:t>
      </w:r>
      <w:r w:rsidR="00A73123" w:rsidRPr="008C1EBB">
        <w:rPr>
          <w:rFonts w:ascii="Arial" w:hAnsi="Arial" w:cs="Arial"/>
          <w:lang w:val="de-DE"/>
        </w:rPr>
        <w:t xml:space="preserve"> </w:t>
      </w:r>
      <w:r w:rsidR="00E04644" w:rsidRPr="008C1EBB">
        <w:rPr>
          <w:rFonts w:ascii="Arial" w:hAnsi="Arial" w:cs="Arial"/>
          <w:lang w:val="de-DE"/>
        </w:rPr>
        <w:t>von Art</w:t>
      </w:r>
      <w:r w:rsidR="000622A7" w:rsidRPr="008C1EBB">
        <w:rPr>
          <w:rFonts w:ascii="Arial" w:hAnsi="Arial" w:cs="Arial"/>
          <w:lang w:val="de-DE"/>
        </w:rPr>
        <w:t>.</w:t>
      </w:r>
      <w:r w:rsidR="00A73123" w:rsidRPr="008C1EBB">
        <w:rPr>
          <w:rFonts w:ascii="Arial" w:hAnsi="Arial" w:cs="Arial"/>
          <w:lang w:val="de-DE"/>
        </w:rPr>
        <w:t xml:space="preserve"> 27, DPR</w:t>
      </w:r>
      <w:r w:rsidR="000622A7" w:rsidRPr="008C1EBB">
        <w:rPr>
          <w:rFonts w:ascii="Arial" w:hAnsi="Arial" w:cs="Arial"/>
          <w:lang w:val="de-DE"/>
        </w:rPr>
        <w:t xml:space="preserve"> Nr.</w:t>
      </w:r>
      <w:r w:rsidR="00A73123" w:rsidRPr="008C1EBB">
        <w:rPr>
          <w:rFonts w:ascii="Arial" w:hAnsi="Arial" w:cs="Arial"/>
          <w:lang w:val="de-DE"/>
        </w:rPr>
        <w:t xml:space="preserve"> 600/73 </w:t>
      </w:r>
      <w:r w:rsidR="00F230A9">
        <w:rPr>
          <w:rFonts w:ascii="Arial" w:hAnsi="Arial" w:cs="Arial"/>
          <w:lang w:val="de-DE"/>
        </w:rPr>
        <w:t>abgeändert, wonach auf die Dividenden, die an n</w:t>
      </w:r>
      <w:r w:rsidR="000E5F73" w:rsidRPr="008C1EBB">
        <w:rPr>
          <w:rFonts w:ascii="Arial" w:hAnsi="Arial" w:cs="Arial"/>
          <w:b/>
          <w:bCs/>
          <w:lang w:val="de-DE"/>
        </w:rPr>
        <w:t>icht ansässige Gesellschaften</w:t>
      </w:r>
      <w:r w:rsidR="00F230A9">
        <w:rPr>
          <w:rFonts w:ascii="Arial" w:hAnsi="Arial" w:cs="Arial"/>
          <w:b/>
          <w:bCs/>
          <w:lang w:val="de-DE"/>
        </w:rPr>
        <w:t xml:space="preserve"> ausgeschüttet werden, ein definitiver </w:t>
      </w:r>
      <w:proofErr w:type="spellStart"/>
      <w:r w:rsidR="00F230A9">
        <w:rPr>
          <w:rFonts w:ascii="Arial" w:hAnsi="Arial" w:cs="Arial"/>
          <w:b/>
          <w:bCs/>
          <w:lang w:val="de-DE"/>
        </w:rPr>
        <w:t>Steuereinbehal</w:t>
      </w:r>
      <w:r w:rsidR="00F230A9" w:rsidRPr="00F230A9">
        <w:rPr>
          <w:rFonts w:ascii="Arial" w:hAnsi="Arial" w:cs="Arial"/>
          <w:b/>
          <w:bCs/>
          <w:lang w:val="de-DE"/>
        </w:rPr>
        <w:t>t</w:t>
      </w:r>
      <w:proofErr w:type="spellEnd"/>
      <w:r w:rsidR="00F230A9" w:rsidRPr="00F230A9">
        <w:rPr>
          <w:rFonts w:ascii="Arial" w:hAnsi="Arial" w:cs="Arial"/>
          <w:b/>
          <w:bCs/>
          <w:lang w:val="de-DE"/>
        </w:rPr>
        <w:t xml:space="preserve"> („a </w:t>
      </w:r>
      <w:proofErr w:type="spellStart"/>
      <w:r w:rsidR="00F230A9" w:rsidRPr="00F230A9">
        <w:rPr>
          <w:rFonts w:ascii="Arial" w:hAnsi="Arial" w:cs="Arial"/>
          <w:b/>
          <w:bCs/>
          <w:lang w:val="de-DE"/>
        </w:rPr>
        <w:t>titolo</w:t>
      </w:r>
      <w:proofErr w:type="spellEnd"/>
      <w:r w:rsidR="00F230A9" w:rsidRPr="00F230A9">
        <w:rPr>
          <w:rFonts w:ascii="Arial" w:hAnsi="Arial" w:cs="Arial"/>
          <w:b/>
          <w:bCs/>
          <w:lang w:val="de-DE"/>
        </w:rPr>
        <w:t xml:space="preserve"> </w:t>
      </w:r>
      <w:proofErr w:type="spellStart"/>
      <w:r w:rsidR="00F230A9" w:rsidRPr="00F230A9">
        <w:rPr>
          <w:rFonts w:ascii="Arial" w:hAnsi="Arial" w:cs="Arial"/>
          <w:b/>
          <w:bCs/>
          <w:lang w:val="de-DE"/>
        </w:rPr>
        <w:t>d´imposta</w:t>
      </w:r>
      <w:proofErr w:type="spellEnd"/>
      <w:r w:rsidR="00F230A9" w:rsidRPr="00F230A9">
        <w:rPr>
          <w:rFonts w:ascii="Arial" w:hAnsi="Arial" w:cs="Arial"/>
          <w:b/>
          <w:bCs/>
          <w:lang w:val="de-DE"/>
        </w:rPr>
        <w:t>“) von 1,20 % abzuführen ist, wenn</w:t>
      </w:r>
      <w:r w:rsidR="00A73123" w:rsidRPr="00F230A9">
        <w:rPr>
          <w:rFonts w:ascii="Arial" w:hAnsi="Arial" w:cs="Arial"/>
          <w:lang w:val="de-DE"/>
        </w:rPr>
        <w:t>:</w:t>
      </w:r>
      <w:r w:rsidR="00A73123" w:rsidRPr="00F230A9">
        <w:rPr>
          <w:rFonts w:ascii="Arial" w:hAnsi="Arial" w:cs="Arial"/>
          <w:b/>
          <w:bCs/>
          <w:lang w:val="de-DE"/>
        </w:rPr>
        <w:t xml:space="preserve"> </w:t>
      </w:r>
    </w:p>
    <w:p w14:paraId="77C138CD" w14:textId="73801997" w:rsidR="00A73123" w:rsidRPr="00F230A9" w:rsidRDefault="00F230A9" w:rsidP="003818B6">
      <w:pPr>
        <w:pStyle w:val="ScadenziarioPuntoni"/>
        <w:numPr>
          <w:ilvl w:val="0"/>
          <w:numId w:val="12"/>
        </w:numPr>
        <w:spacing w:before="20" w:after="0"/>
        <w:ind w:left="238" w:hanging="238"/>
        <w:rPr>
          <w:sz w:val="22"/>
          <w:szCs w:val="22"/>
          <w:lang w:val="de-DE"/>
        </w:rPr>
      </w:pPr>
      <w:r w:rsidRPr="00F230A9">
        <w:rPr>
          <w:sz w:val="22"/>
          <w:szCs w:val="22"/>
          <w:lang w:val="de-DE"/>
        </w:rPr>
        <w:t>der Empfänger der Körperschaftsteuer in einem Staat der EU bzw. des Europäischen Wirtschaftsraums unterliegt und dort ansässig ist</w:t>
      </w:r>
      <w:r w:rsidR="00A73123" w:rsidRPr="00F230A9">
        <w:rPr>
          <w:sz w:val="22"/>
          <w:szCs w:val="22"/>
          <w:lang w:val="de-DE"/>
        </w:rPr>
        <w:t>;</w:t>
      </w:r>
    </w:p>
    <w:p w14:paraId="4AAD0A9B" w14:textId="5192CF72" w:rsidR="00A73123" w:rsidRPr="00F230A9" w:rsidRDefault="00F230A9" w:rsidP="003818B6">
      <w:pPr>
        <w:pStyle w:val="ScadenziarioPuntoni"/>
        <w:numPr>
          <w:ilvl w:val="0"/>
          <w:numId w:val="12"/>
        </w:numPr>
        <w:spacing w:before="20" w:after="0"/>
        <w:ind w:left="238" w:hanging="238"/>
        <w:rPr>
          <w:sz w:val="22"/>
          <w:szCs w:val="22"/>
          <w:lang w:val="de-DE"/>
        </w:rPr>
      </w:pPr>
      <w:r w:rsidRPr="00F230A9">
        <w:rPr>
          <w:sz w:val="22"/>
          <w:szCs w:val="22"/>
          <w:lang w:val="de-DE"/>
        </w:rPr>
        <w:t>bei</w:t>
      </w:r>
      <w:r w:rsidR="005F14D2" w:rsidRPr="00F230A9">
        <w:rPr>
          <w:sz w:val="22"/>
          <w:szCs w:val="22"/>
          <w:lang w:val="de-DE"/>
        </w:rPr>
        <w:t xml:space="preserve"> Beteiligungen</w:t>
      </w:r>
      <w:r w:rsidR="00E04644" w:rsidRPr="00F230A9">
        <w:rPr>
          <w:sz w:val="22"/>
          <w:szCs w:val="22"/>
          <w:lang w:val="de-DE"/>
        </w:rPr>
        <w:t xml:space="preserve"> mit </w:t>
      </w:r>
      <w:r w:rsidR="000622A7" w:rsidRPr="00F230A9">
        <w:rPr>
          <w:sz w:val="22"/>
          <w:szCs w:val="22"/>
          <w:lang w:val="de-DE"/>
        </w:rPr>
        <w:t>d</w:t>
      </w:r>
      <w:r w:rsidRPr="00F230A9">
        <w:rPr>
          <w:sz w:val="22"/>
          <w:szCs w:val="22"/>
          <w:lang w:val="de-DE"/>
        </w:rPr>
        <w:t xml:space="preserve">en neuen Voraussetzungen </w:t>
      </w:r>
      <w:r w:rsidR="00E04644" w:rsidRPr="00F230A9">
        <w:rPr>
          <w:sz w:val="22"/>
          <w:szCs w:val="22"/>
          <w:lang w:val="de-DE"/>
        </w:rPr>
        <w:t xml:space="preserve">im Sinne </w:t>
      </w:r>
      <w:r w:rsidR="00C641CD" w:rsidRPr="00F230A9">
        <w:rPr>
          <w:sz w:val="22"/>
          <w:szCs w:val="22"/>
          <w:lang w:val="de-DE"/>
        </w:rPr>
        <w:t>von Art.</w:t>
      </w:r>
      <w:r w:rsidR="00A73123" w:rsidRPr="00F230A9">
        <w:rPr>
          <w:sz w:val="22"/>
          <w:szCs w:val="22"/>
          <w:lang w:val="de-DE"/>
        </w:rPr>
        <w:t xml:space="preserve"> 89, </w:t>
      </w:r>
      <w:r w:rsidR="000622A7" w:rsidRPr="00F230A9">
        <w:rPr>
          <w:sz w:val="22"/>
          <w:szCs w:val="22"/>
          <w:lang w:val="de-DE"/>
        </w:rPr>
        <w:t>Absatz</w:t>
      </w:r>
      <w:r w:rsidR="00A73123" w:rsidRPr="00F230A9">
        <w:rPr>
          <w:sz w:val="22"/>
          <w:szCs w:val="22"/>
          <w:lang w:val="de-DE"/>
        </w:rPr>
        <w:t xml:space="preserve"> 2.1, </w:t>
      </w:r>
      <w:r w:rsidR="000622A7" w:rsidRPr="00F230A9">
        <w:rPr>
          <w:sz w:val="22"/>
          <w:szCs w:val="22"/>
          <w:lang w:val="de-DE"/>
        </w:rPr>
        <w:t>Buchst.</w:t>
      </w:r>
      <w:r w:rsidR="00A73123" w:rsidRPr="00F230A9">
        <w:rPr>
          <w:sz w:val="22"/>
          <w:szCs w:val="22"/>
          <w:lang w:val="de-DE"/>
        </w:rPr>
        <w:t xml:space="preserve"> a), TUIR (</w:t>
      </w:r>
      <w:r w:rsidR="005F14D2" w:rsidRPr="00F230A9">
        <w:rPr>
          <w:sz w:val="22"/>
          <w:szCs w:val="22"/>
          <w:lang w:val="de-DE"/>
        </w:rPr>
        <w:t>Beteiligung</w:t>
      </w:r>
      <w:r w:rsidRPr="00F230A9">
        <w:rPr>
          <w:sz w:val="22"/>
          <w:szCs w:val="22"/>
          <w:lang w:val="de-DE"/>
        </w:rPr>
        <w:t xml:space="preserve"> von</w:t>
      </w:r>
      <w:r w:rsidR="00A73123" w:rsidRPr="00F230A9">
        <w:rPr>
          <w:sz w:val="22"/>
          <w:szCs w:val="22"/>
          <w:lang w:val="de-DE"/>
        </w:rPr>
        <w:t xml:space="preserve"> </w:t>
      </w:r>
      <w:r w:rsidR="005C0D39" w:rsidRPr="00F230A9">
        <w:rPr>
          <w:sz w:val="22"/>
          <w:szCs w:val="22"/>
          <w:lang w:val="de-DE"/>
        </w:rPr>
        <w:t xml:space="preserve">mindestens </w:t>
      </w:r>
      <w:r w:rsidR="00A73123" w:rsidRPr="00F230A9">
        <w:rPr>
          <w:sz w:val="22"/>
          <w:szCs w:val="22"/>
          <w:lang w:val="de-DE"/>
        </w:rPr>
        <w:t xml:space="preserve">5% </w:t>
      </w:r>
      <w:r w:rsidR="00EE3ECA" w:rsidRPr="00F230A9">
        <w:rPr>
          <w:sz w:val="22"/>
          <w:szCs w:val="22"/>
          <w:lang w:val="de-DE"/>
        </w:rPr>
        <w:t>oder aber</w:t>
      </w:r>
      <w:r w:rsidR="00A73123" w:rsidRPr="00F230A9">
        <w:rPr>
          <w:sz w:val="22"/>
          <w:szCs w:val="22"/>
          <w:lang w:val="de-DE"/>
        </w:rPr>
        <w:t xml:space="preserve"> </w:t>
      </w:r>
      <w:r w:rsidRPr="00F230A9">
        <w:rPr>
          <w:sz w:val="22"/>
          <w:szCs w:val="22"/>
          <w:lang w:val="de-DE"/>
        </w:rPr>
        <w:t>steuerrechtlicher Wert von</w:t>
      </w:r>
      <w:r w:rsidRPr="00F230A9">
        <w:rPr>
          <w:b/>
          <w:bCs/>
          <w:sz w:val="22"/>
          <w:szCs w:val="22"/>
          <w:lang w:val="de-DE"/>
        </w:rPr>
        <w:t xml:space="preserve"> mindestens  € 500.000</w:t>
      </w:r>
      <w:r w:rsidR="00814341">
        <w:rPr>
          <w:b/>
          <w:bCs/>
          <w:sz w:val="22"/>
          <w:szCs w:val="22"/>
          <w:lang w:val="de-DE"/>
        </w:rPr>
        <w:t>)</w:t>
      </w:r>
      <w:r w:rsidR="00A73123" w:rsidRPr="00F230A9">
        <w:rPr>
          <w:sz w:val="22"/>
          <w:szCs w:val="22"/>
          <w:lang w:val="de-DE"/>
        </w:rPr>
        <w:t>;</w:t>
      </w:r>
    </w:p>
    <w:p w14:paraId="6B7CB924" w14:textId="75DD1B5C" w:rsidR="00A73123" w:rsidRPr="00F230A9" w:rsidRDefault="00F230A9" w:rsidP="003818B6">
      <w:pPr>
        <w:pStyle w:val="ScadenziarioPuntoni"/>
        <w:numPr>
          <w:ilvl w:val="0"/>
          <w:numId w:val="12"/>
        </w:numPr>
        <w:spacing w:before="20" w:after="0"/>
        <w:ind w:left="238" w:hanging="238"/>
        <w:rPr>
          <w:sz w:val="22"/>
          <w:szCs w:val="22"/>
          <w:lang w:val="de-DE"/>
        </w:rPr>
      </w:pPr>
      <w:r w:rsidRPr="00F230A9">
        <w:rPr>
          <w:sz w:val="22"/>
          <w:szCs w:val="22"/>
          <w:lang w:val="de-DE"/>
        </w:rPr>
        <w:t xml:space="preserve">sowie </w:t>
      </w:r>
      <w:r w:rsidR="005F14D2" w:rsidRPr="00F230A9">
        <w:rPr>
          <w:sz w:val="22"/>
          <w:szCs w:val="22"/>
          <w:lang w:val="de-DE"/>
        </w:rPr>
        <w:t>im Hinblick auf</w:t>
      </w:r>
      <w:r w:rsidR="00A73123" w:rsidRPr="00F230A9">
        <w:rPr>
          <w:sz w:val="22"/>
          <w:szCs w:val="22"/>
          <w:lang w:val="de-DE"/>
        </w:rPr>
        <w:t xml:space="preserve"> </w:t>
      </w:r>
      <w:r w:rsidR="008C1EBB" w:rsidRPr="00F230A9">
        <w:rPr>
          <w:sz w:val="22"/>
          <w:szCs w:val="22"/>
          <w:lang w:val="de-DE"/>
        </w:rPr>
        <w:t xml:space="preserve">Finanzinstrumente </w:t>
      </w:r>
      <w:r w:rsidR="00E04644" w:rsidRPr="00F230A9">
        <w:rPr>
          <w:sz w:val="22"/>
          <w:szCs w:val="22"/>
          <w:lang w:val="de-DE"/>
        </w:rPr>
        <w:t xml:space="preserve">im Sinne </w:t>
      </w:r>
      <w:r w:rsidR="00C641CD" w:rsidRPr="00F230A9">
        <w:rPr>
          <w:sz w:val="22"/>
          <w:szCs w:val="22"/>
          <w:lang w:val="de-DE"/>
        </w:rPr>
        <w:t>von Art.</w:t>
      </w:r>
      <w:r w:rsidR="00A73123" w:rsidRPr="00F230A9">
        <w:rPr>
          <w:sz w:val="22"/>
          <w:szCs w:val="22"/>
          <w:lang w:val="de-DE"/>
        </w:rPr>
        <w:t xml:space="preserve"> 44, </w:t>
      </w:r>
      <w:r w:rsidR="000622A7" w:rsidRPr="00F230A9">
        <w:rPr>
          <w:sz w:val="22"/>
          <w:szCs w:val="22"/>
          <w:lang w:val="de-DE"/>
        </w:rPr>
        <w:t>Absatz</w:t>
      </w:r>
      <w:r w:rsidR="00A73123" w:rsidRPr="00F230A9">
        <w:rPr>
          <w:sz w:val="22"/>
          <w:szCs w:val="22"/>
          <w:lang w:val="de-DE"/>
        </w:rPr>
        <w:t xml:space="preserve"> 2, </w:t>
      </w:r>
      <w:r w:rsidR="000622A7" w:rsidRPr="00F230A9">
        <w:rPr>
          <w:sz w:val="22"/>
          <w:szCs w:val="22"/>
          <w:lang w:val="de-DE"/>
        </w:rPr>
        <w:t>Buchst.</w:t>
      </w:r>
      <w:r w:rsidR="00A73123" w:rsidRPr="00F230A9">
        <w:rPr>
          <w:sz w:val="22"/>
          <w:szCs w:val="22"/>
          <w:lang w:val="de-DE"/>
        </w:rPr>
        <w:t xml:space="preserve"> a), TUIR</w:t>
      </w:r>
      <w:r w:rsidR="000622A7" w:rsidRPr="00F230A9">
        <w:rPr>
          <w:sz w:val="22"/>
          <w:szCs w:val="22"/>
          <w:lang w:val="de-DE"/>
        </w:rPr>
        <w:t xml:space="preserve"> und </w:t>
      </w:r>
      <w:r w:rsidRPr="00F230A9">
        <w:rPr>
          <w:sz w:val="22"/>
          <w:szCs w:val="22"/>
          <w:lang w:val="de-DE"/>
        </w:rPr>
        <w:t>auf</w:t>
      </w:r>
      <w:r w:rsidR="00A73123" w:rsidRPr="00F230A9">
        <w:rPr>
          <w:sz w:val="22"/>
          <w:szCs w:val="22"/>
          <w:lang w:val="de-DE"/>
        </w:rPr>
        <w:t xml:space="preserve"> </w:t>
      </w:r>
      <w:r w:rsidRPr="00F230A9">
        <w:rPr>
          <w:sz w:val="22"/>
          <w:szCs w:val="22"/>
          <w:lang w:val="de-DE"/>
        </w:rPr>
        <w:t xml:space="preserve">Verträge über stille Teilhaberschaft mit Einbringung von Kapital bzw. gemischte Verträge im Sinne von Art. 109, Buchst. a) und b), TUIR mit einem (steuerrechtlichen) Wert von mindestens </w:t>
      </w:r>
      <w:r w:rsidR="000622A7" w:rsidRPr="00F230A9">
        <w:rPr>
          <w:sz w:val="22"/>
          <w:szCs w:val="22"/>
          <w:lang w:val="de-DE"/>
        </w:rPr>
        <w:t>€</w:t>
      </w:r>
      <w:r w:rsidR="00A73123" w:rsidRPr="00F230A9">
        <w:rPr>
          <w:sz w:val="22"/>
          <w:szCs w:val="22"/>
          <w:lang w:val="de-DE"/>
        </w:rPr>
        <w:t xml:space="preserve"> 500.000, </w:t>
      </w:r>
      <w:r w:rsidRPr="00F230A9">
        <w:rPr>
          <w:sz w:val="22"/>
          <w:szCs w:val="22"/>
          <w:lang w:val="de-DE"/>
        </w:rPr>
        <w:t>welche sich nicht auf</w:t>
      </w:r>
      <w:r w:rsidR="00A73123" w:rsidRPr="00F230A9">
        <w:rPr>
          <w:sz w:val="22"/>
          <w:szCs w:val="22"/>
          <w:lang w:val="de-DE"/>
        </w:rPr>
        <w:t xml:space="preserve"> </w:t>
      </w:r>
      <w:r w:rsidR="008C1EBB" w:rsidRPr="00F230A9">
        <w:rPr>
          <w:sz w:val="22"/>
          <w:szCs w:val="22"/>
          <w:lang w:val="de-DE"/>
        </w:rPr>
        <w:t xml:space="preserve">Betriebsstätten </w:t>
      </w:r>
      <w:r w:rsidR="00A73123" w:rsidRPr="00F230A9">
        <w:rPr>
          <w:sz w:val="22"/>
          <w:szCs w:val="22"/>
          <w:lang w:val="de-DE"/>
        </w:rPr>
        <w:t xml:space="preserve">in </w:t>
      </w:r>
      <w:r w:rsidR="008C1EBB" w:rsidRPr="00F230A9">
        <w:rPr>
          <w:sz w:val="22"/>
          <w:szCs w:val="22"/>
          <w:lang w:val="de-DE"/>
        </w:rPr>
        <w:t>Italien</w:t>
      </w:r>
      <w:r w:rsidRPr="00F230A9">
        <w:rPr>
          <w:sz w:val="22"/>
          <w:szCs w:val="22"/>
          <w:lang w:val="de-DE"/>
        </w:rPr>
        <w:t xml:space="preserve"> beziehen</w:t>
      </w:r>
      <w:r w:rsidR="00A73123" w:rsidRPr="00F230A9">
        <w:rPr>
          <w:sz w:val="22"/>
          <w:szCs w:val="22"/>
          <w:lang w:val="de-DE"/>
        </w:rPr>
        <w:t xml:space="preserve">. </w:t>
      </w:r>
    </w:p>
    <w:p w14:paraId="2AD79C4E" w14:textId="3C069B5C" w:rsidR="00A73123" w:rsidRPr="00B231DB" w:rsidRDefault="005F14D2" w:rsidP="00236411">
      <w:pPr>
        <w:pStyle w:val="Corpotesto"/>
        <w:spacing w:before="80" w:after="60" w:line="240" w:lineRule="auto"/>
        <w:jc w:val="both"/>
        <w:rPr>
          <w:rFonts w:ascii="Arial" w:hAnsi="Arial" w:cs="Arial"/>
          <w:b/>
          <w:bCs/>
          <w:i/>
          <w:sz w:val="24"/>
          <w:szCs w:val="24"/>
          <w:lang w:val="de-DE"/>
        </w:rPr>
      </w:pPr>
      <w:r w:rsidRPr="00B231DB">
        <w:rPr>
          <w:rFonts w:ascii="Arial" w:hAnsi="Arial" w:cs="Arial"/>
          <w:b/>
          <w:bCs/>
          <w:i/>
          <w:sz w:val="24"/>
          <w:szCs w:val="24"/>
          <w:lang w:val="de-DE"/>
        </w:rPr>
        <w:t xml:space="preserve">Wirksamkeit </w:t>
      </w:r>
      <w:r w:rsidR="003500D5">
        <w:rPr>
          <w:rFonts w:ascii="Arial" w:hAnsi="Arial" w:cs="Arial"/>
          <w:b/>
          <w:bCs/>
          <w:i/>
          <w:sz w:val="24"/>
          <w:szCs w:val="24"/>
          <w:lang w:val="de-DE"/>
        </w:rPr>
        <w:t>der neuen</w:t>
      </w:r>
      <w:r w:rsidR="000E5F73" w:rsidRPr="00B231DB">
        <w:rPr>
          <w:rFonts w:ascii="Arial" w:hAnsi="Arial" w:cs="Arial"/>
          <w:b/>
          <w:bCs/>
          <w:i/>
          <w:sz w:val="24"/>
          <w:szCs w:val="24"/>
          <w:lang w:val="de-DE"/>
        </w:rPr>
        <w:t xml:space="preserve"> Bestimmungen</w:t>
      </w:r>
    </w:p>
    <w:p w14:paraId="09459DC0" w14:textId="3665B73B" w:rsidR="003D43C1" w:rsidRPr="00B231DB" w:rsidRDefault="003500D5" w:rsidP="003D43C1">
      <w:pPr>
        <w:pStyle w:val="Corpotesto"/>
        <w:spacing w:after="0" w:line="240" w:lineRule="auto"/>
        <w:rPr>
          <w:rFonts w:ascii="Arial" w:hAnsi="Arial" w:cs="Arial"/>
          <w:lang w:val="de-DE"/>
        </w:rPr>
      </w:pPr>
      <w:r>
        <w:rPr>
          <w:rFonts w:ascii="Arial" w:hAnsi="Arial" w:cs="Arial"/>
          <w:lang w:val="de-DE"/>
        </w:rPr>
        <w:t>Die neuen Bestimmungen gelten für</w:t>
      </w:r>
      <w:r w:rsidR="003D43C1" w:rsidRPr="00B231DB">
        <w:rPr>
          <w:rFonts w:ascii="Arial" w:hAnsi="Arial" w:cs="Arial"/>
          <w:lang w:val="de-DE"/>
        </w:rPr>
        <w:t>:</w:t>
      </w:r>
    </w:p>
    <w:p w14:paraId="16C8768D" w14:textId="59E33D34" w:rsidR="003D43C1" w:rsidRPr="003500D5" w:rsidRDefault="003500D5" w:rsidP="003D43C1">
      <w:pPr>
        <w:pStyle w:val="ScadenziarioPuntoni"/>
        <w:numPr>
          <w:ilvl w:val="0"/>
          <w:numId w:val="12"/>
        </w:numPr>
        <w:spacing w:before="20" w:after="0"/>
        <w:ind w:left="238" w:hanging="238"/>
        <w:rPr>
          <w:sz w:val="22"/>
          <w:szCs w:val="22"/>
          <w:lang w:val="de-DE"/>
        </w:rPr>
      </w:pPr>
      <w:r w:rsidRPr="003500D5">
        <w:rPr>
          <w:sz w:val="22"/>
          <w:szCs w:val="22"/>
          <w:lang w:val="de-DE"/>
        </w:rPr>
        <w:t xml:space="preserve">Ausschüttungen von Gewinnen </w:t>
      </w:r>
      <w:r>
        <w:rPr>
          <w:sz w:val="22"/>
          <w:szCs w:val="22"/>
          <w:lang w:val="de-DE"/>
        </w:rPr>
        <w:t xml:space="preserve">und </w:t>
      </w:r>
      <w:r w:rsidR="000E5F73" w:rsidRPr="003500D5">
        <w:rPr>
          <w:sz w:val="22"/>
          <w:szCs w:val="22"/>
          <w:lang w:val="de-DE"/>
        </w:rPr>
        <w:t>Rücklagen</w:t>
      </w:r>
      <w:r>
        <w:rPr>
          <w:sz w:val="22"/>
          <w:szCs w:val="22"/>
          <w:lang w:val="de-DE"/>
        </w:rPr>
        <w:t xml:space="preserve">, die </w:t>
      </w:r>
      <w:r w:rsidR="005F14D2" w:rsidRPr="003500D5">
        <w:rPr>
          <w:b/>
          <w:bCs/>
          <w:sz w:val="22"/>
          <w:szCs w:val="22"/>
          <w:lang w:val="de-DE"/>
        </w:rPr>
        <w:t>ab dem</w:t>
      </w:r>
      <w:r>
        <w:rPr>
          <w:b/>
          <w:bCs/>
          <w:sz w:val="22"/>
          <w:szCs w:val="22"/>
          <w:lang w:val="de-DE"/>
        </w:rPr>
        <w:t xml:space="preserve"> </w:t>
      </w:r>
      <w:r w:rsidR="003D43C1" w:rsidRPr="003500D5">
        <w:rPr>
          <w:b/>
          <w:bCs/>
          <w:sz w:val="22"/>
          <w:szCs w:val="22"/>
          <w:lang w:val="de-DE"/>
        </w:rPr>
        <w:t>1.1.2026</w:t>
      </w:r>
      <w:r>
        <w:rPr>
          <w:b/>
          <w:bCs/>
          <w:sz w:val="22"/>
          <w:szCs w:val="22"/>
          <w:lang w:val="de-DE"/>
        </w:rPr>
        <w:t xml:space="preserve"> beschlossen werden</w:t>
      </w:r>
      <w:r w:rsidR="003D43C1" w:rsidRPr="003500D5">
        <w:rPr>
          <w:sz w:val="22"/>
          <w:szCs w:val="22"/>
          <w:lang w:val="de-DE"/>
        </w:rPr>
        <w:t>;</w:t>
      </w:r>
    </w:p>
    <w:p w14:paraId="3308E27A" w14:textId="61E732DA" w:rsidR="00264888" w:rsidRPr="003500D5" w:rsidRDefault="00B76A12" w:rsidP="003D43C1">
      <w:pPr>
        <w:pStyle w:val="ScadenziarioPuntoni"/>
        <w:numPr>
          <w:ilvl w:val="0"/>
          <w:numId w:val="12"/>
        </w:numPr>
        <w:spacing w:before="20" w:after="0"/>
        <w:ind w:left="238" w:hanging="238"/>
        <w:rPr>
          <w:sz w:val="22"/>
          <w:szCs w:val="22"/>
          <w:lang w:val="de-DE"/>
        </w:rPr>
      </w:pPr>
      <w:r w:rsidRPr="003500D5">
        <w:rPr>
          <w:sz w:val="22"/>
          <w:szCs w:val="22"/>
          <w:lang w:val="de-DE"/>
        </w:rPr>
        <w:t>Veräußerungsgewinne</w:t>
      </w:r>
      <w:r w:rsidR="003D43C1" w:rsidRPr="003500D5">
        <w:rPr>
          <w:sz w:val="22"/>
          <w:szCs w:val="22"/>
          <w:lang w:val="de-DE"/>
        </w:rPr>
        <w:t xml:space="preserve"> </w:t>
      </w:r>
      <w:r w:rsidR="003500D5">
        <w:rPr>
          <w:sz w:val="22"/>
          <w:szCs w:val="22"/>
          <w:lang w:val="de-DE"/>
        </w:rPr>
        <w:t>aus</w:t>
      </w:r>
      <w:r w:rsidR="003500D5" w:rsidRPr="003500D5">
        <w:rPr>
          <w:sz w:val="22"/>
          <w:szCs w:val="22"/>
          <w:lang w:val="de-DE"/>
        </w:rPr>
        <w:t xml:space="preserve"> Beteiligungen</w:t>
      </w:r>
      <w:r w:rsidR="003500D5">
        <w:rPr>
          <w:sz w:val="22"/>
          <w:szCs w:val="22"/>
          <w:lang w:val="de-DE"/>
        </w:rPr>
        <w:t xml:space="preserve">, Wertpapieren und Finanzinstrumenten, die Aktien entsprechen, die </w:t>
      </w:r>
      <w:r w:rsidR="005F14D2" w:rsidRPr="003500D5">
        <w:rPr>
          <w:sz w:val="22"/>
          <w:szCs w:val="22"/>
          <w:lang w:val="de-DE"/>
        </w:rPr>
        <w:t xml:space="preserve">ab dem </w:t>
      </w:r>
      <w:r w:rsidR="005F14D2" w:rsidRPr="00814341">
        <w:rPr>
          <w:b/>
          <w:bCs/>
          <w:sz w:val="22"/>
          <w:szCs w:val="22"/>
          <w:lang w:val="de-DE"/>
        </w:rPr>
        <w:t>1</w:t>
      </w:r>
      <w:r w:rsidR="003D43C1" w:rsidRPr="003500D5">
        <w:rPr>
          <w:b/>
          <w:bCs/>
          <w:sz w:val="22"/>
          <w:szCs w:val="22"/>
          <w:lang w:val="de-DE"/>
        </w:rPr>
        <w:t>.1.2026</w:t>
      </w:r>
      <w:r w:rsidR="003500D5">
        <w:rPr>
          <w:b/>
          <w:bCs/>
          <w:sz w:val="22"/>
          <w:szCs w:val="22"/>
          <w:lang w:val="de-DE"/>
        </w:rPr>
        <w:t xml:space="preserve"> </w:t>
      </w:r>
      <w:r w:rsidR="003500D5" w:rsidRPr="003500D5">
        <w:rPr>
          <w:sz w:val="22"/>
          <w:szCs w:val="22"/>
          <w:lang w:val="de-DE"/>
        </w:rPr>
        <w:t>erworben wurden</w:t>
      </w:r>
      <w:r w:rsidR="003D43C1" w:rsidRPr="003500D5">
        <w:rPr>
          <w:sz w:val="22"/>
          <w:szCs w:val="22"/>
          <w:lang w:val="de-DE"/>
        </w:rPr>
        <w:t>;</w:t>
      </w:r>
    </w:p>
    <w:p w14:paraId="6FC80029" w14:textId="5059C66A" w:rsidR="003D43C1" w:rsidRPr="003500D5" w:rsidRDefault="003500D5" w:rsidP="00AD7DA4">
      <w:pPr>
        <w:pStyle w:val="ScadenziarioPuntoni"/>
        <w:numPr>
          <w:ilvl w:val="0"/>
          <w:numId w:val="12"/>
        </w:numPr>
        <w:spacing w:before="20" w:after="0"/>
        <w:ind w:left="238" w:hanging="238"/>
        <w:rPr>
          <w:sz w:val="22"/>
          <w:szCs w:val="22"/>
          <w:lang w:val="de-DE"/>
        </w:rPr>
      </w:pPr>
      <w:r w:rsidRPr="003500D5">
        <w:rPr>
          <w:sz w:val="22"/>
          <w:szCs w:val="22"/>
          <w:lang w:val="de-DE"/>
        </w:rPr>
        <w:lastRenderedPageBreak/>
        <w:t xml:space="preserve">Und </w:t>
      </w:r>
      <w:r>
        <w:rPr>
          <w:sz w:val="22"/>
          <w:szCs w:val="22"/>
          <w:lang w:val="de-DE"/>
        </w:rPr>
        <w:t>Erträge aus</w:t>
      </w:r>
      <w:r w:rsidR="003D43C1" w:rsidRPr="003500D5">
        <w:rPr>
          <w:sz w:val="22"/>
          <w:szCs w:val="22"/>
          <w:lang w:val="de-DE"/>
        </w:rPr>
        <w:t xml:space="preserve"> </w:t>
      </w:r>
      <w:r w:rsidR="008C1EBB" w:rsidRPr="003500D5">
        <w:rPr>
          <w:sz w:val="22"/>
          <w:szCs w:val="22"/>
          <w:lang w:val="de-DE"/>
        </w:rPr>
        <w:t>Verträge</w:t>
      </w:r>
      <w:r>
        <w:rPr>
          <w:sz w:val="22"/>
          <w:szCs w:val="22"/>
          <w:lang w:val="de-DE"/>
        </w:rPr>
        <w:t>n über</w:t>
      </w:r>
      <w:r w:rsidR="003D43C1" w:rsidRPr="003500D5">
        <w:rPr>
          <w:sz w:val="22"/>
          <w:szCs w:val="22"/>
          <w:lang w:val="de-DE"/>
        </w:rPr>
        <w:t xml:space="preserve"> </w:t>
      </w:r>
      <w:r w:rsidR="008C1EBB" w:rsidRPr="003500D5">
        <w:rPr>
          <w:sz w:val="22"/>
          <w:szCs w:val="22"/>
          <w:lang w:val="de-DE"/>
        </w:rPr>
        <w:t>stille Teilhaberschaft</w:t>
      </w:r>
      <w:r>
        <w:rPr>
          <w:sz w:val="22"/>
          <w:szCs w:val="22"/>
          <w:lang w:val="de-DE"/>
        </w:rPr>
        <w:t xml:space="preserve">, die </w:t>
      </w:r>
      <w:r w:rsidR="005F14D2" w:rsidRPr="003500D5">
        <w:rPr>
          <w:b/>
          <w:bCs/>
          <w:sz w:val="22"/>
          <w:szCs w:val="22"/>
          <w:lang w:val="de-DE"/>
        </w:rPr>
        <w:t>ab dem 1</w:t>
      </w:r>
      <w:r w:rsidR="003D43C1" w:rsidRPr="003500D5">
        <w:rPr>
          <w:b/>
          <w:bCs/>
          <w:sz w:val="22"/>
          <w:szCs w:val="22"/>
          <w:lang w:val="de-DE"/>
        </w:rPr>
        <w:t>.1.2026</w:t>
      </w:r>
      <w:r>
        <w:rPr>
          <w:b/>
          <w:bCs/>
          <w:sz w:val="22"/>
          <w:szCs w:val="22"/>
          <w:lang w:val="de-DE"/>
        </w:rPr>
        <w:t xml:space="preserve"> unterzeichnet wurden</w:t>
      </w:r>
      <w:r w:rsidR="003D43C1" w:rsidRPr="003500D5">
        <w:rPr>
          <w:sz w:val="22"/>
          <w:szCs w:val="22"/>
          <w:lang w:val="de-DE"/>
        </w:rPr>
        <w:t>.</w:t>
      </w:r>
    </w:p>
    <w:p w14:paraId="7F192D49" w14:textId="77377517" w:rsidR="00490150" w:rsidRPr="003500D5" w:rsidRDefault="003500D5" w:rsidP="00AD7DA4">
      <w:pPr>
        <w:pStyle w:val="Corpotesto"/>
        <w:spacing w:before="60" w:line="240" w:lineRule="auto"/>
        <w:rPr>
          <w:rFonts w:ascii="Arial" w:hAnsi="Arial" w:cs="Arial"/>
          <w:lang w:val="de-DE"/>
        </w:rPr>
      </w:pPr>
      <w:r w:rsidRPr="003500D5">
        <w:rPr>
          <w:rFonts w:ascii="Arial" w:hAnsi="Arial" w:cs="Arial"/>
          <w:lang w:val="de-DE"/>
        </w:rPr>
        <w:t>Es gilt das FIFO-Kriterium; somit gelten jene Beteiligungen, Wertpapiere und Finanzinstrumenten als erste veräußert, welche auch als erste erworben wurden</w:t>
      </w:r>
      <w:r w:rsidR="003D43C1" w:rsidRPr="003500D5">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490150" w:rsidRPr="00DD2D9D" w14:paraId="43EF8F42" w14:textId="77777777" w:rsidTr="00246485">
        <w:trPr>
          <w:trHeight w:val="15"/>
        </w:trPr>
        <w:tc>
          <w:tcPr>
            <w:tcW w:w="666" w:type="dxa"/>
            <w:tcBorders>
              <w:top w:val="nil"/>
              <w:left w:val="nil"/>
              <w:bottom w:val="nil"/>
              <w:right w:val="nil"/>
            </w:tcBorders>
            <w:tcMar>
              <w:top w:w="0" w:type="dxa"/>
              <w:left w:w="0" w:type="dxa"/>
              <w:bottom w:w="0" w:type="dxa"/>
              <w:right w:w="0" w:type="dxa"/>
            </w:tcMar>
          </w:tcPr>
          <w:p w14:paraId="03EB3C3D" w14:textId="77777777" w:rsidR="00490150" w:rsidRPr="008F6620" w:rsidRDefault="00490150" w:rsidP="00246485">
            <w:pPr>
              <w:spacing w:line="240" w:lineRule="auto"/>
              <w:rPr>
                <w:rFonts w:ascii="Arial" w:hAnsi="Arial" w:cs="Arial"/>
              </w:rPr>
            </w:pPr>
            <w:r w:rsidRPr="008F6620">
              <w:rPr>
                <w:rFonts w:ascii="Arial" w:hAnsi="Arial" w:cs="Arial"/>
                <w:noProof/>
              </w:rPr>
              <w:drawing>
                <wp:inline distT="0" distB="0" distL="0" distR="0" wp14:anchorId="373852D3" wp14:editId="06CE2952">
                  <wp:extent cx="304800" cy="349250"/>
                  <wp:effectExtent l="0" t="0" r="0" b="0"/>
                  <wp:docPr id="2047103597"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0E6CBB63" w14:textId="77777777" w:rsidR="00360BB6" w:rsidRPr="006E0951" w:rsidRDefault="00360BB6" w:rsidP="00360BB6">
            <w:pPr>
              <w:pStyle w:val="Corpotesto"/>
              <w:spacing w:line="240" w:lineRule="auto"/>
              <w:jc w:val="both"/>
              <w:rPr>
                <w:rFonts w:ascii="Arial" w:hAnsi="Arial" w:cs="Arial"/>
                <w:lang w:val="de-DE"/>
              </w:rPr>
            </w:pPr>
            <w:r w:rsidRPr="006E0951">
              <w:rPr>
                <w:rFonts w:ascii="Arial" w:hAnsi="Arial" w:cs="Arial"/>
                <w:lang w:val="de-DE"/>
              </w:rPr>
              <w:t xml:space="preserve">Die </w:t>
            </w:r>
            <w:r w:rsidRPr="006E0951">
              <w:rPr>
                <w:rFonts w:ascii="Arial" w:hAnsi="Arial" w:cs="Arial"/>
                <w:b/>
                <w:bCs/>
                <w:lang w:val="de-DE"/>
              </w:rPr>
              <w:t>Vorauszahlung auf die IRPEF / IRES 2026</w:t>
            </w:r>
            <w:r>
              <w:rPr>
                <w:rFonts w:ascii="Arial" w:hAnsi="Arial" w:cs="Arial"/>
                <w:lang w:val="de-DE"/>
              </w:rPr>
              <w:t xml:space="preserve"> erfolgt auf der Grundlage der Steuer, die angefallen wäre, wenn die neuen </w:t>
            </w:r>
            <w:r w:rsidRPr="006E0951">
              <w:rPr>
                <w:rFonts w:ascii="Arial" w:hAnsi="Arial" w:cs="Arial"/>
                <w:lang w:val="de-DE"/>
              </w:rPr>
              <w:t>Bestimmungen</w:t>
            </w:r>
            <w:r>
              <w:rPr>
                <w:rFonts w:ascii="Arial" w:hAnsi="Arial" w:cs="Arial"/>
                <w:lang w:val="de-DE"/>
              </w:rPr>
              <w:t xml:space="preserve"> bereits 2025 gegolten hätten</w:t>
            </w:r>
            <w:r w:rsidRPr="006E0951">
              <w:rPr>
                <w:rFonts w:ascii="Arial" w:hAnsi="Arial" w:cs="Arial"/>
                <w:lang w:val="de-DE"/>
              </w:rPr>
              <w:t>.</w:t>
            </w:r>
          </w:p>
          <w:p w14:paraId="477739C1" w14:textId="7C5D7DC2" w:rsidR="00490150" w:rsidRPr="00360BB6" w:rsidRDefault="00490150" w:rsidP="00246485">
            <w:pPr>
              <w:pStyle w:val="ScadenziarioPuntoni"/>
              <w:spacing w:before="0" w:after="0"/>
              <w:rPr>
                <w:sz w:val="22"/>
                <w:szCs w:val="22"/>
                <w:lang w:val="de-DE"/>
              </w:rPr>
            </w:pPr>
          </w:p>
        </w:tc>
      </w:tr>
    </w:tbl>
    <w:p w14:paraId="3848BDDF" w14:textId="06E280F5" w:rsidR="00CA6C7D" w:rsidRPr="000D5092" w:rsidRDefault="00360BB6" w:rsidP="00CA6C7D">
      <w:pPr>
        <w:pStyle w:val="TITOLOMANFREDI"/>
        <w:rPr>
          <w:rFonts w:ascii="Arial Grassetto" w:hAnsi="Arial Grassetto"/>
          <w:caps/>
          <w:lang w:val="de-DE"/>
        </w:rPr>
      </w:pPr>
      <w:r w:rsidRPr="000D5092">
        <w:rPr>
          <w:rFonts w:ascii="Arial Grassetto" w:hAnsi="Arial Grassetto"/>
          <w:caps/>
          <w:lang w:val="de-DE"/>
        </w:rPr>
        <w:t xml:space="preserve">BEWERTUNG der Wertpapiere </w:t>
      </w:r>
      <w:r w:rsidR="000D5092" w:rsidRPr="000D5092">
        <w:rPr>
          <w:rFonts w:ascii="Arial Grassetto" w:hAnsi="Arial Grassetto"/>
          <w:caps/>
          <w:lang w:val="de-DE"/>
        </w:rPr>
        <w:t xml:space="preserve">im </w:t>
      </w:r>
      <w:r w:rsidRPr="000D5092">
        <w:rPr>
          <w:rFonts w:ascii="Arial Grassetto" w:hAnsi="Arial Grassetto"/>
          <w:caps/>
          <w:lang w:val="de-DE"/>
        </w:rPr>
        <w:t>UMLAUFVERMÖGEN für STEUERZAHLER, welche den OIC unterliegen</w:t>
      </w:r>
    </w:p>
    <w:p w14:paraId="12CB1C6B" w14:textId="5E178E2F" w:rsidR="00490150" w:rsidRPr="00360BB6" w:rsidRDefault="0047456C" w:rsidP="00CE66BC">
      <w:pPr>
        <w:pStyle w:val="Corpotesto"/>
        <w:spacing w:before="120" w:after="0" w:line="240" w:lineRule="auto"/>
        <w:jc w:val="both"/>
        <w:rPr>
          <w:rFonts w:ascii="Arial" w:hAnsi="Arial" w:cs="Arial"/>
          <w:lang w:val="de-DE"/>
        </w:rPr>
      </w:pPr>
      <w:r w:rsidRPr="00360BB6">
        <w:rPr>
          <w:rFonts w:ascii="Arial" w:hAnsi="Arial" w:cs="Arial"/>
          <w:lang w:val="de-DE"/>
        </w:rPr>
        <w:t>Im Zuge der Genehmigung des Haushaltsgesetzes</w:t>
      </w:r>
      <w:r w:rsidR="00360BB6">
        <w:rPr>
          <w:rFonts w:ascii="Arial" w:hAnsi="Arial" w:cs="Arial"/>
          <w:lang w:val="de-DE"/>
        </w:rPr>
        <w:t xml:space="preserve"> wurde vorgesehen,</w:t>
      </w:r>
      <w:r w:rsidR="00E04644" w:rsidRPr="00360BB6">
        <w:rPr>
          <w:rFonts w:ascii="Arial" w:hAnsi="Arial" w:cs="Arial"/>
          <w:lang w:val="de-DE"/>
        </w:rPr>
        <w:t xml:space="preserve"> </w:t>
      </w:r>
      <w:r w:rsidR="00360BB6">
        <w:rPr>
          <w:rFonts w:ascii="Arial" w:hAnsi="Arial" w:cs="Arial"/>
          <w:lang w:val="de-DE"/>
        </w:rPr>
        <w:t xml:space="preserve">dass </w:t>
      </w:r>
      <w:r w:rsidR="00E04644" w:rsidRPr="00360BB6">
        <w:rPr>
          <w:rFonts w:ascii="Arial" w:hAnsi="Arial" w:cs="Arial"/>
          <w:lang w:val="de-DE"/>
        </w:rPr>
        <w:t>auch</w:t>
      </w:r>
      <w:r w:rsidR="00490150" w:rsidRPr="00360BB6">
        <w:rPr>
          <w:rFonts w:ascii="Arial" w:hAnsi="Arial" w:cs="Arial"/>
          <w:b/>
          <w:bCs/>
          <w:lang w:val="de-DE"/>
        </w:rPr>
        <w:t xml:space="preserve"> </w:t>
      </w:r>
      <w:r w:rsidR="00360BB6">
        <w:rPr>
          <w:rFonts w:ascii="Arial" w:hAnsi="Arial" w:cs="Arial"/>
          <w:b/>
          <w:bCs/>
          <w:lang w:val="de-DE"/>
        </w:rPr>
        <w:t xml:space="preserve">in den </w:t>
      </w:r>
      <w:r w:rsidR="000622A7" w:rsidRPr="00360BB6">
        <w:rPr>
          <w:rFonts w:ascii="Arial" w:hAnsi="Arial" w:cs="Arial"/>
          <w:b/>
          <w:bCs/>
          <w:lang w:val="de-DE"/>
        </w:rPr>
        <w:t>Jahr</w:t>
      </w:r>
      <w:r w:rsidR="00360BB6">
        <w:rPr>
          <w:rFonts w:ascii="Arial" w:hAnsi="Arial" w:cs="Arial"/>
          <w:b/>
          <w:bCs/>
          <w:lang w:val="de-DE"/>
        </w:rPr>
        <w:t>en</w:t>
      </w:r>
      <w:r w:rsidR="000622A7" w:rsidRPr="00360BB6">
        <w:rPr>
          <w:rFonts w:ascii="Arial" w:hAnsi="Arial" w:cs="Arial"/>
          <w:b/>
          <w:bCs/>
          <w:lang w:val="de-DE"/>
        </w:rPr>
        <w:t xml:space="preserve"> </w:t>
      </w:r>
      <w:r w:rsidR="000622A7" w:rsidRPr="00814341">
        <w:rPr>
          <w:rFonts w:ascii="Arial" w:hAnsi="Arial" w:cs="Arial"/>
          <w:b/>
          <w:bCs/>
          <w:lang w:val="de-DE"/>
        </w:rPr>
        <w:t xml:space="preserve">2025 und </w:t>
      </w:r>
      <w:r w:rsidR="00490150" w:rsidRPr="00814341">
        <w:rPr>
          <w:rFonts w:ascii="Arial" w:hAnsi="Arial" w:cs="Arial"/>
          <w:b/>
          <w:bCs/>
          <w:lang w:val="de-DE"/>
        </w:rPr>
        <w:t>2026</w:t>
      </w:r>
      <w:r w:rsidR="00360BB6" w:rsidRPr="00814341">
        <w:rPr>
          <w:rFonts w:ascii="Arial" w:hAnsi="Arial" w:cs="Arial"/>
          <w:lang w:val="de-DE"/>
        </w:rPr>
        <w:t xml:space="preserve"> </w:t>
      </w:r>
      <w:r w:rsidR="000622A7" w:rsidRPr="00814341">
        <w:rPr>
          <w:rFonts w:ascii="Arial" w:hAnsi="Arial" w:cs="Arial"/>
          <w:lang w:val="de-DE"/>
        </w:rPr>
        <w:t>Steuerzahler</w:t>
      </w:r>
      <w:r w:rsidR="00360BB6" w:rsidRPr="00814341">
        <w:rPr>
          <w:rFonts w:ascii="Arial" w:hAnsi="Arial" w:cs="Arial"/>
          <w:lang w:val="de-DE"/>
        </w:rPr>
        <w:t xml:space="preserve">, welche den OIC unterliegen (und nicht </w:t>
      </w:r>
      <w:r w:rsidR="00814341" w:rsidRPr="00814341">
        <w:rPr>
          <w:rFonts w:ascii="Arial" w:hAnsi="Arial" w:cs="Arial"/>
          <w:lang w:val="de-DE"/>
        </w:rPr>
        <w:t xml:space="preserve">den </w:t>
      </w:r>
      <w:r w:rsidR="00360BB6" w:rsidRPr="00814341">
        <w:rPr>
          <w:rFonts w:ascii="Arial" w:hAnsi="Arial" w:cs="Arial"/>
          <w:lang w:val="de-DE"/>
        </w:rPr>
        <w:t>IAS</w:t>
      </w:r>
      <w:r w:rsidR="00814341" w:rsidRPr="00814341">
        <w:rPr>
          <w:rFonts w:ascii="Arial" w:hAnsi="Arial" w:cs="Arial"/>
          <w:lang w:val="de-DE"/>
        </w:rPr>
        <w:t>/</w:t>
      </w:r>
      <w:r w:rsidR="00360BB6" w:rsidRPr="00814341">
        <w:rPr>
          <w:rFonts w:ascii="Arial" w:hAnsi="Arial" w:cs="Arial"/>
          <w:lang w:val="de-DE"/>
        </w:rPr>
        <w:t>IFRS</w:t>
      </w:r>
      <w:r w:rsidR="00814341" w:rsidRPr="00814341">
        <w:rPr>
          <w:rFonts w:ascii="Arial" w:hAnsi="Arial" w:cs="Arial"/>
          <w:lang w:val="de-DE"/>
        </w:rPr>
        <w:t>-Grundsätzen</w:t>
      </w:r>
      <w:r w:rsidR="00360BB6" w:rsidRPr="00814341">
        <w:rPr>
          <w:rFonts w:ascii="Arial" w:hAnsi="Arial" w:cs="Arial"/>
          <w:lang w:val="de-DE"/>
        </w:rPr>
        <w:t>)</w:t>
      </w:r>
      <w:r w:rsidR="00490150" w:rsidRPr="00360BB6">
        <w:rPr>
          <w:rFonts w:ascii="Arial" w:hAnsi="Arial" w:cs="Arial"/>
          <w:lang w:val="de-DE"/>
        </w:rPr>
        <w:t xml:space="preserve"> </w:t>
      </w:r>
      <w:r w:rsidR="000622A7" w:rsidRPr="00360BB6">
        <w:rPr>
          <w:rFonts w:ascii="Arial" w:hAnsi="Arial" w:cs="Arial"/>
          <w:b/>
          <w:bCs/>
          <w:lang w:val="de-DE"/>
        </w:rPr>
        <w:t>die</w:t>
      </w:r>
      <w:r w:rsidR="00360BB6" w:rsidRPr="00360BB6">
        <w:rPr>
          <w:rFonts w:ascii="Arial" w:hAnsi="Arial" w:cs="Arial"/>
          <w:b/>
          <w:bCs/>
          <w:lang w:val="de-DE"/>
        </w:rPr>
        <w:t xml:space="preserve"> Wertpapiere </w:t>
      </w:r>
      <w:r w:rsidR="00360BB6">
        <w:rPr>
          <w:rFonts w:ascii="Arial" w:hAnsi="Arial" w:cs="Arial"/>
          <w:b/>
          <w:bCs/>
          <w:lang w:val="de-DE"/>
        </w:rPr>
        <w:t xml:space="preserve">im </w:t>
      </w:r>
      <w:r w:rsidR="00360BB6" w:rsidRPr="00360BB6">
        <w:rPr>
          <w:rFonts w:ascii="Arial" w:hAnsi="Arial" w:cs="Arial"/>
          <w:b/>
          <w:bCs/>
          <w:lang w:val="de-DE"/>
        </w:rPr>
        <w:t>Umlaufvermögen</w:t>
      </w:r>
      <w:r w:rsidR="00490150" w:rsidRPr="00360BB6">
        <w:rPr>
          <w:rFonts w:ascii="Arial" w:hAnsi="Arial" w:cs="Arial"/>
          <w:b/>
          <w:bCs/>
          <w:lang w:val="de-DE"/>
        </w:rPr>
        <w:t xml:space="preserve"> </w:t>
      </w:r>
      <w:r w:rsidR="00FF3109">
        <w:rPr>
          <w:rFonts w:ascii="Arial" w:hAnsi="Arial" w:cs="Arial"/>
          <w:b/>
          <w:bCs/>
          <w:lang w:val="de-DE"/>
        </w:rPr>
        <w:t xml:space="preserve">bei Wertverlusten gegenüber dem Einstandswert </w:t>
      </w:r>
      <w:r w:rsidR="00360BB6">
        <w:rPr>
          <w:rFonts w:ascii="Arial" w:hAnsi="Arial" w:cs="Arial"/>
          <w:b/>
          <w:bCs/>
          <w:lang w:val="de-DE"/>
        </w:rPr>
        <w:t>nur dann auf den Marktwert abwerten müssen, wenn die entsprechenden Verluste dauerhaft sind</w:t>
      </w:r>
      <w:r w:rsidR="00490150" w:rsidRPr="00360BB6">
        <w:rPr>
          <w:rFonts w:ascii="Arial" w:hAnsi="Arial" w:cs="Arial"/>
          <w:lang w:val="de-DE"/>
        </w:rPr>
        <w:t>.</w:t>
      </w:r>
    </w:p>
    <w:p w14:paraId="18C71C1B" w14:textId="2D712A45" w:rsidR="00490150" w:rsidRPr="00360BB6" w:rsidRDefault="00EE3ECA" w:rsidP="005A03AA">
      <w:pPr>
        <w:pStyle w:val="Corpotesto"/>
        <w:spacing w:before="60" w:line="240" w:lineRule="auto"/>
        <w:jc w:val="both"/>
        <w:rPr>
          <w:rFonts w:ascii="Arial" w:hAnsi="Arial" w:cs="Arial"/>
          <w:lang w:val="de-DE"/>
        </w:rPr>
      </w:pPr>
      <w:r w:rsidRPr="00360BB6">
        <w:rPr>
          <w:rFonts w:ascii="Arial" w:hAnsi="Arial" w:cs="Arial"/>
          <w:lang w:val="de-DE"/>
        </w:rPr>
        <w:t>Unternehmen</w:t>
      </w:r>
      <w:r w:rsidR="00360BB6" w:rsidRPr="00360BB6">
        <w:rPr>
          <w:rFonts w:ascii="Arial" w:hAnsi="Arial" w:cs="Arial"/>
          <w:lang w:val="de-DE"/>
        </w:rPr>
        <w:t>, welche dies in Anspruch nehmen, müssen den betreffenden Betrag (abzüglich der entsprechenden Steuer) jedoch einer nich</w:t>
      </w:r>
      <w:r w:rsidR="00360BB6">
        <w:rPr>
          <w:rFonts w:ascii="Arial" w:hAnsi="Arial" w:cs="Arial"/>
          <w:lang w:val="de-DE"/>
        </w:rPr>
        <w:t>t ausschüttbaren Rücklage zuweisen</w:t>
      </w:r>
      <w:r w:rsidR="00490150" w:rsidRPr="00360BB6">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490150" w:rsidRPr="00DD2D9D" w14:paraId="1790910F" w14:textId="77777777" w:rsidTr="005855F4">
        <w:trPr>
          <w:trHeight w:val="170"/>
        </w:trPr>
        <w:tc>
          <w:tcPr>
            <w:tcW w:w="666" w:type="dxa"/>
            <w:tcBorders>
              <w:top w:val="nil"/>
              <w:left w:val="nil"/>
              <w:bottom w:val="nil"/>
              <w:right w:val="nil"/>
            </w:tcBorders>
            <w:tcMar>
              <w:top w:w="0" w:type="dxa"/>
              <w:left w:w="0" w:type="dxa"/>
              <w:bottom w:w="0" w:type="dxa"/>
              <w:right w:w="0" w:type="dxa"/>
            </w:tcMar>
          </w:tcPr>
          <w:p w14:paraId="298DF866" w14:textId="77777777" w:rsidR="00490150" w:rsidRPr="008F6620" w:rsidRDefault="00490150" w:rsidP="00CE66BC">
            <w:pPr>
              <w:spacing w:line="240" w:lineRule="auto"/>
              <w:rPr>
                <w:rFonts w:ascii="Arial" w:hAnsi="Arial" w:cs="Arial"/>
              </w:rPr>
            </w:pPr>
            <w:r w:rsidRPr="008F6620">
              <w:rPr>
                <w:rFonts w:ascii="Arial" w:hAnsi="Arial" w:cs="Arial"/>
                <w:noProof/>
              </w:rPr>
              <w:drawing>
                <wp:inline distT="0" distB="0" distL="0" distR="0" wp14:anchorId="146EFDDF" wp14:editId="010E2038">
                  <wp:extent cx="304800" cy="349250"/>
                  <wp:effectExtent l="0" t="0" r="0" b="0"/>
                  <wp:docPr id="36365740"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467F2A8F" w14:textId="59616105" w:rsidR="00490150" w:rsidRPr="00360BB6" w:rsidRDefault="00360BB6" w:rsidP="00CE66BC">
            <w:pPr>
              <w:pStyle w:val="ScadenziarioPuntoni"/>
              <w:spacing w:before="0" w:after="0"/>
              <w:rPr>
                <w:sz w:val="22"/>
                <w:szCs w:val="22"/>
                <w:lang w:val="de-DE"/>
              </w:rPr>
            </w:pPr>
            <w:r w:rsidRPr="00360BB6">
              <w:rPr>
                <w:sz w:val="22"/>
                <w:szCs w:val="22"/>
                <w:lang w:val="de-DE"/>
              </w:rPr>
              <w:t>Liegt der Gewinn des Geschäftsjahres unter diesem Wert, so muss die Differenz aus anderen freien und verfügbaren Rücklagen er</w:t>
            </w:r>
            <w:r>
              <w:rPr>
                <w:sz w:val="22"/>
                <w:szCs w:val="22"/>
                <w:lang w:val="de-DE"/>
              </w:rPr>
              <w:t>gänzt werden, oder aber – falls nicht verfügbar – mit den Gewinnen von Folgejahren</w:t>
            </w:r>
            <w:r w:rsidR="00490150" w:rsidRPr="00360BB6">
              <w:rPr>
                <w:sz w:val="22"/>
                <w:szCs w:val="22"/>
                <w:lang w:val="de-DE"/>
              </w:rPr>
              <w:t>.</w:t>
            </w:r>
          </w:p>
        </w:tc>
      </w:tr>
    </w:tbl>
    <w:p w14:paraId="10DC2744" w14:textId="4001EA99" w:rsidR="00E37237" w:rsidRPr="002242B9" w:rsidRDefault="00490150" w:rsidP="00490150">
      <w:pPr>
        <w:pStyle w:val="TITOLOMANFREDI"/>
        <w:rPr>
          <w:lang w:val="de-DE"/>
        </w:rPr>
      </w:pPr>
      <w:r w:rsidRPr="00360BB6">
        <w:rPr>
          <w:lang w:val="de-DE"/>
        </w:rPr>
        <w:t xml:space="preserve"> </w:t>
      </w:r>
      <w:r w:rsidR="00436D60" w:rsidRPr="002242B9">
        <w:rPr>
          <w:lang w:val="de-DE"/>
        </w:rPr>
        <w:t>“ROTTAMAZIONE-QUINQUIES”</w:t>
      </w:r>
    </w:p>
    <w:p w14:paraId="3CB044EA" w14:textId="77777777" w:rsidR="003D6A70" w:rsidRDefault="003D6A70" w:rsidP="00A206D6">
      <w:pPr>
        <w:spacing w:line="240" w:lineRule="auto"/>
        <w:jc w:val="both"/>
        <w:rPr>
          <w:rFonts w:ascii="Arial" w:hAnsi="Arial" w:cs="Arial"/>
          <w:lang w:val="de-DE"/>
        </w:rPr>
      </w:pPr>
    </w:p>
    <w:p w14:paraId="6F0C9DB2" w14:textId="77777777" w:rsidR="003D6A70" w:rsidRDefault="003D6A70" w:rsidP="003D6A70">
      <w:pPr>
        <w:spacing w:before="120" w:after="60" w:line="240" w:lineRule="auto"/>
        <w:jc w:val="both"/>
        <w:rPr>
          <w:rFonts w:ascii="Arial" w:hAnsi="Arial" w:cs="Arial"/>
          <w:lang w:val="de-DE"/>
        </w:rPr>
      </w:pPr>
      <w:r w:rsidRPr="00FA5F1F">
        <w:rPr>
          <w:rFonts w:ascii="Arial" w:hAnsi="Arial" w:cs="Arial"/>
          <w:lang w:val="de-DE"/>
        </w:rPr>
        <w:t>Im Rahmen des Haushaltsgesetz</w:t>
      </w:r>
      <w:r>
        <w:rPr>
          <w:rFonts w:ascii="Arial" w:hAnsi="Arial" w:cs="Arial"/>
          <w:lang w:val="de-DE"/>
        </w:rPr>
        <w:t>es</w:t>
      </w:r>
      <w:r w:rsidRPr="00FA5F1F">
        <w:rPr>
          <w:rFonts w:ascii="Arial" w:hAnsi="Arial" w:cs="Arial"/>
          <w:lang w:val="de-DE"/>
        </w:rPr>
        <w:t xml:space="preserve"> für das Jahr 2026 </w:t>
      </w:r>
      <w:r>
        <w:rPr>
          <w:rFonts w:ascii="Arial" w:hAnsi="Arial" w:cs="Arial"/>
          <w:lang w:val="de-DE"/>
        </w:rPr>
        <w:t xml:space="preserve">ist wieder eine </w:t>
      </w:r>
      <w:r w:rsidRPr="00FA5F1F">
        <w:rPr>
          <w:rFonts w:ascii="Arial" w:hAnsi="Arial" w:cs="Arial"/>
          <w:lang w:val="de-DE"/>
        </w:rPr>
        <w:t xml:space="preserve">begünstige Abfindung </w:t>
      </w:r>
      <w:r>
        <w:rPr>
          <w:rFonts w:ascii="Arial" w:hAnsi="Arial" w:cs="Arial"/>
          <w:lang w:val="de-DE"/>
        </w:rPr>
        <w:t>der</w:t>
      </w:r>
      <w:r w:rsidRPr="00FA5F1F">
        <w:rPr>
          <w:rFonts w:ascii="Arial" w:hAnsi="Arial" w:cs="Arial"/>
          <w:lang w:val="de-DE"/>
        </w:rPr>
        <w:t xml:space="preserve"> </w:t>
      </w:r>
      <w:r>
        <w:rPr>
          <w:rFonts w:ascii="Arial" w:hAnsi="Arial" w:cs="Arial"/>
          <w:lang w:val="de-DE"/>
        </w:rPr>
        <w:t>Steuerzahlkarten (die</w:t>
      </w:r>
      <w:r w:rsidRPr="00FA5F1F">
        <w:rPr>
          <w:rFonts w:ascii="Arial" w:hAnsi="Arial" w:cs="Arial"/>
          <w:lang w:val="de-DE"/>
        </w:rPr>
        <w:t xml:space="preserve"> sog. </w:t>
      </w:r>
      <w:r w:rsidRPr="00F065A8">
        <w:rPr>
          <w:rFonts w:ascii="Arial" w:hAnsi="Arial" w:cs="Arial"/>
          <w:lang w:val="de-DE"/>
        </w:rPr>
        <w:t>“</w:t>
      </w:r>
      <w:proofErr w:type="spellStart"/>
      <w:r w:rsidRPr="00F065A8">
        <w:rPr>
          <w:rFonts w:ascii="Arial" w:hAnsi="Arial" w:cs="Arial"/>
          <w:lang w:val="de-DE"/>
        </w:rPr>
        <w:t>rottamazione-quinquies</w:t>
      </w:r>
      <w:proofErr w:type="spellEnd"/>
      <w:r w:rsidRPr="00F065A8">
        <w:rPr>
          <w:rFonts w:ascii="Arial" w:hAnsi="Arial" w:cs="Arial"/>
          <w:lang w:val="de-DE"/>
        </w:rPr>
        <w:t>”) vorgesehen</w:t>
      </w:r>
      <w:r>
        <w:rPr>
          <w:rFonts w:ascii="Arial" w:hAnsi="Arial" w:cs="Arial"/>
          <w:lang w:val="de-DE"/>
        </w:rPr>
        <w:t>.</w:t>
      </w:r>
    </w:p>
    <w:p w14:paraId="4BF4E9CC" w14:textId="77777777" w:rsidR="003D6A70" w:rsidRPr="00442530" w:rsidRDefault="003D6A70" w:rsidP="003D6A70">
      <w:pPr>
        <w:spacing w:before="120" w:after="60" w:line="240" w:lineRule="auto"/>
        <w:jc w:val="both"/>
        <w:rPr>
          <w:rFonts w:ascii="Arial" w:hAnsi="Arial" w:cs="Arial"/>
          <w:lang w:val="de-DE"/>
        </w:rPr>
      </w:pPr>
      <w:r w:rsidRPr="00442530">
        <w:rPr>
          <w:rFonts w:ascii="Arial" w:hAnsi="Arial" w:cs="Arial"/>
          <w:lang w:val="de-DE"/>
        </w:rPr>
        <w:t>Die Möglichkeit, Steuersch</w:t>
      </w:r>
      <w:r>
        <w:rPr>
          <w:rFonts w:ascii="Arial" w:hAnsi="Arial" w:cs="Arial"/>
          <w:lang w:val="de-DE"/>
        </w:rPr>
        <w:t>ulden</w:t>
      </w:r>
      <w:r w:rsidRPr="00442530">
        <w:rPr>
          <w:rFonts w:ascii="Arial" w:hAnsi="Arial" w:cs="Arial"/>
          <w:lang w:val="de-DE"/>
        </w:rPr>
        <w:t xml:space="preserve"> </w:t>
      </w:r>
      <w:r w:rsidRPr="00442530">
        <w:rPr>
          <w:rFonts w:ascii="Arial" w:hAnsi="Arial" w:cs="Arial"/>
          <w:b/>
          <w:bCs/>
          <w:lang w:val="de-DE"/>
        </w:rPr>
        <w:t>ohne Strafen</w:t>
      </w:r>
      <w:r w:rsidRPr="00442530">
        <w:rPr>
          <w:rFonts w:ascii="Arial" w:hAnsi="Arial" w:cs="Arial"/>
          <w:lang w:val="de-DE"/>
        </w:rPr>
        <w:t xml:space="preserve">, </w:t>
      </w:r>
      <w:r w:rsidRPr="00442530">
        <w:rPr>
          <w:rFonts w:ascii="Arial" w:hAnsi="Arial" w:cs="Arial"/>
          <w:b/>
          <w:bCs/>
          <w:lang w:val="de-DE"/>
        </w:rPr>
        <w:t>Zinsen (a</w:t>
      </w:r>
      <w:r>
        <w:rPr>
          <w:rFonts w:ascii="Arial" w:hAnsi="Arial" w:cs="Arial"/>
          <w:b/>
          <w:bCs/>
          <w:lang w:val="de-DE"/>
        </w:rPr>
        <w:t>uch Verzugszinsen</w:t>
      </w:r>
      <w:r w:rsidRPr="00442530">
        <w:rPr>
          <w:rFonts w:ascii="Arial" w:hAnsi="Arial" w:cs="Arial"/>
          <w:b/>
          <w:bCs/>
          <w:lang w:val="de-DE"/>
        </w:rPr>
        <w:t>)</w:t>
      </w:r>
      <w:r w:rsidRPr="00442530">
        <w:rPr>
          <w:rFonts w:ascii="Arial" w:hAnsi="Arial" w:cs="Arial"/>
          <w:lang w:val="de-DE"/>
        </w:rPr>
        <w:t>,</w:t>
      </w:r>
      <w:r w:rsidRPr="00442530">
        <w:rPr>
          <w:rFonts w:ascii="Arial" w:hAnsi="Arial" w:cs="Arial"/>
          <w:b/>
          <w:bCs/>
          <w:lang w:val="de-DE"/>
        </w:rPr>
        <w:t xml:space="preserve"> zusätzliche Beträge</w:t>
      </w:r>
      <w:r>
        <w:rPr>
          <w:rFonts w:ascii="Arial" w:hAnsi="Arial" w:cs="Arial"/>
          <w:b/>
          <w:bCs/>
          <w:lang w:val="de-DE"/>
        </w:rPr>
        <w:t xml:space="preserve"> </w:t>
      </w:r>
      <w:r w:rsidRPr="00442530">
        <w:rPr>
          <w:rFonts w:ascii="Arial" w:hAnsi="Arial" w:cs="Arial"/>
          <w:b/>
          <w:bCs/>
          <w:lang w:val="de-DE"/>
        </w:rPr>
        <w:t>und Gebühren für den Steuereinzug (“</w:t>
      </w:r>
      <w:proofErr w:type="spellStart"/>
      <w:r w:rsidRPr="00442530">
        <w:rPr>
          <w:rFonts w:ascii="Arial" w:hAnsi="Arial" w:cs="Arial"/>
          <w:b/>
          <w:bCs/>
          <w:lang w:val="de-DE"/>
        </w:rPr>
        <w:t>aggi</w:t>
      </w:r>
      <w:proofErr w:type="spellEnd"/>
      <w:r w:rsidRPr="00442530">
        <w:rPr>
          <w:rFonts w:ascii="Arial" w:hAnsi="Arial" w:cs="Arial"/>
          <w:b/>
          <w:bCs/>
          <w:lang w:val="de-DE"/>
        </w:rPr>
        <w:t>”)</w:t>
      </w:r>
      <w:r>
        <w:rPr>
          <w:rFonts w:ascii="Arial" w:hAnsi="Arial" w:cs="Arial"/>
          <w:lang w:val="de-DE"/>
        </w:rPr>
        <w:t xml:space="preserve"> abzufinden, betrifft die Schulden aus</w:t>
      </w:r>
      <w:r w:rsidRPr="00442530">
        <w:rPr>
          <w:rFonts w:ascii="Arial" w:hAnsi="Arial" w:cs="Arial"/>
          <w:lang w:val="de-DE"/>
        </w:rPr>
        <w:t>:</w:t>
      </w:r>
    </w:p>
    <w:p w14:paraId="0DBA10F4" w14:textId="77777777" w:rsidR="003D6A70" w:rsidRPr="00006FF8" w:rsidRDefault="003D6A70" w:rsidP="003D6A70">
      <w:pPr>
        <w:pStyle w:val="ScadenziarioPuntoni"/>
        <w:numPr>
          <w:ilvl w:val="0"/>
          <w:numId w:val="12"/>
        </w:numPr>
        <w:spacing w:before="0" w:after="0"/>
        <w:ind w:left="238" w:hanging="238"/>
        <w:rPr>
          <w:sz w:val="22"/>
          <w:szCs w:val="22"/>
        </w:rPr>
      </w:pPr>
      <w:r>
        <w:rPr>
          <w:sz w:val="22"/>
          <w:szCs w:val="22"/>
        </w:rPr>
        <w:t xml:space="preserve">der </w:t>
      </w:r>
      <w:proofErr w:type="spellStart"/>
      <w:r>
        <w:rPr>
          <w:sz w:val="22"/>
          <w:szCs w:val="22"/>
        </w:rPr>
        <w:t>unterlassenen</w:t>
      </w:r>
      <w:proofErr w:type="spellEnd"/>
      <w:r>
        <w:rPr>
          <w:sz w:val="22"/>
          <w:szCs w:val="22"/>
        </w:rPr>
        <w:t xml:space="preserve"> </w:t>
      </w:r>
      <w:proofErr w:type="spellStart"/>
      <w:r>
        <w:rPr>
          <w:sz w:val="22"/>
          <w:szCs w:val="22"/>
        </w:rPr>
        <w:t>Zahlung</w:t>
      </w:r>
      <w:proofErr w:type="spellEnd"/>
      <w:r>
        <w:rPr>
          <w:sz w:val="22"/>
          <w:szCs w:val="22"/>
        </w:rPr>
        <w:t xml:space="preserve"> von</w:t>
      </w:r>
      <w:r w:rsidRPr="00006FF8">
        <w:rPr>
          <w:sz w:val="22"/>
          <w:szCs w:val="22"/>
        </w:rPr>
        <w:t>:</w:t>
      </w:r>
    </w:p>
    <w:p w14:paraId="5FBC42AA" w14:textId="751FFFB2" w:rsidR="003D6A70" w:rsidRPr="003D6A70" w:rsidRDefault="003D6A70" w:rsidP="006B4F3C">
      <w:pPr>
        <w:pStyle w:val="Corpotesto"/>
        <w:numPr>
          <w:ilvl w:val="0"/>
          <w:numId w:val="14"/>
        </w:numPr>
        <w:tabs>
          <w:tab w:val="left" w:pos="2127"/>
        </w:tabs>
        <w:spacing w:before="60" w:after="40" w:line="240" w:lineRule="auto"/>
        <w:ind w:left="567" w:hanging="284"/>
        <w:jc w:val="both"/>
        <w:rPr>
          <w:rFonts w:ascii="Arial" w:hAnsi="Arial" w:cs="Arial"/>
          <w:lang w:val="de-DE"/>
        </w:rPr>
      </w:pPr>
      <w:r w:rsidRPr="003D6A70">
        <w:rPr>
          <w:rFonts w:ascii="Arial" w:hAnsi="Arial" w:cs="Arial"/>
          <w:lang w:val="de-DE"/>
        </w:rPr>
        <w:t>Steuern, die aus (jährlichen) Steuererklärungen und den entsprechenden automatischen und formalen Kontrollen im Sinne von Art. 36-bis und 36-ter, DPR Nr. 600/73 (direkte Steuern) sowie Art. 54-bis und 54-ter, DPR Nr. 633/72 (MwSt.) hervorgehen.</w:t>
      </w:r>
      <w:r>
        <w:rPr>
          <w:rFonts w:ascii="Arial" w:hAnsi="Arial" w:cs="Arial"/>
          <w:lang w:val="de-DE"/>
        </w:rPr>
        <w:t xml:space="preserve"> </w:t>
      </w:r>
      <w:r w:rsidRPr="003D6A70">
        <w:rPr>
          <w:rFonts w:ascii="Arial" w:hAnsi="Arial" w:cs="Arial"/>
          <w:lang w:val="de-DE"/>
        </w:rPr>
        <w:t>Es sei darauf hingewiesen, dass bei früheren Verschrottungen nicht vorgesehen war, dass lediglich Steuerschulden aus (jährlichen) Steuererklärungen und den entsprechenden automatischen und formalen Kontrollen abgefunden werden konnten. Die begünstigte Abfindung von Steuerschulden im Zusammenhang z.B. mit der Register- oder Erbschaftssteuer ist somit nicht mehr möglich;</w:t>
      </w:r>
    </w:p>
    <w:p w14:paraId="54566858" w14:textId="77777777" w:rsidR="003D6A70" w:rsidRPr="009725AD" w:rsidRDefault="003D6A70" w:rsidP="003D6A70">
      <w:pPr>
        <w:pStyle w:val="Corpotesto"/>
        <w:numPr>
          <w:ilvl w:val="0"/>
          <w:numId w:val="14"/>
        </w:numPr>
        <w:spacing w:before="60" w:after="40" w:line="240" w:lineRule="auto"/>
        <w:ind w:left="568" w:hanging="284"/>
        <w:jc w:val="both"/>
        <w:rPr>
          <w:rFonts w:ascii="Arial" w:hAnsi="Arial" w:cs="Arial"/>
          <w:lang w:val="de-DE"/>
        </w:rPr>
      </w:pPr>
      <w:r w:rsidRPr="009725AD">
        <w:rPr>
          <w:rFonts w:ascii="Arial" w:hAnsi="Arial" w:cs="Arial"/>
          <w:b/>
          <w:bCs/>
          <w:lang w:val="de-DE"/>
        </w:rPr>
        <w:t>Sozialbeiträge an die INPS</w:t>
      </w:r>
      <w:r w:rsidRPr="009725AD">
        <w:rPr>
          <w:rFonts w:ascii="Arial" w:hAnsi="Arial" w:cs="Arial"/>
          <w:lang w:val="de-DE"/>
        </w:rPr>
        <w:t xml:space="preserve">, mit Ausnahme jener, die nach </w:t>
      </w:r>
      <w:r>
        <w:rPr>
          <w:rFonts w:ascii="Arial" w:hAnsi="Arial" w:cs="Arial"/>
          <w:lang w:val="de-DE"/>
        </w:rPr>
        <w:t>a</w:t>
      </w:r>
      <w:r w:rsidRPr="009725AD">
        <w:rPr>
          <w:rFonts w:ascii="Arial" w:hAnsi="Arial" w:cs="Arial"/>
          <w:lang w:val="de-DE"/>
        </w:rPr>
        <w:t xml:space="preserve">mtlichen </w:t>
      </w:r>
      <w:r>
        <w:rPr>
          <w:rFonts w:ascii="Arial" w:hAnsi="Arial" w:cs="Arial"/>
          <w:lang w:val="de-DE"/>
        </w:rPr>
        <w:t>Festsetzungen eingefordert wurden</w:t>
      </w:r>
      <w:r w:rsidRPr="009725AD">
        <w:rPr>
          <w:rFonts w:ascii="Arial" w:hAnsi="Arial" w:cs="Arial"/>
          <w:lang w:val="de-DE"/>
        </w:rPr>
        <w:t>;</w:t>
      </w:r>
    </w:p>
    <w:p w14:paraId="11EDEA16" w14:textId="77777777" w:rsidR="003D6A70" w:rsidRPr="004B34CE" w:rsidRDefault="003D6A70" w:rsidP="003D6A70">
      <w:pPr>
        <w:pStyle w:val="ScadenziarioPuntoni"/>
        <w:numPr>
          <w:ilvl w:val="0"/>
          <w:numId w:val="12"/>
        </w:numPr>
        <w:spacing w:before="120" w:after="0"/>
        <w:ind w:left="238" w:hanging="238"/>
        <w:rPr>
          <w:sz w:val="22"/>
          <w:szCs w:val="22"/>
          <w:lang w:val="de-DE"/>
        </w:rPr>
      </w:pPr>
      <w:r>
        <w:rPr>
          <w:sz w:val="22"/>
          <w:szCs w:val="22"/>
          <w:lang w:val="de-DE"/>
        </w:rPr>
        <w:t>die dem</w:t>
      </w:r>
      <w:r w:rsidRPr="004B34CE">
        <w:rPr>
          <w:sz w:val="22"/>
          <w:szCs w:val="22"/>
          <w:lang w:val="de-DE"/>
        </w:rPr>
        <w:t xml:space="preserve"> Einhebungsbeauftragten </w:t>
      </w:r>
      <w:r>
        <w:rPr>
          <w:sz w:val="22"/>
          <w:szCs w:val="22"/>
          <w:lang w:val="de-DE"/>
        </w:rPr>
        <w:t>anvertraut bzw. übergeben wurden („</w:t>
      </w:r>
      <w:r w:rsidRPr="004B34CE">
        <w:rPr>
          <w:sz w:val="22"/>
          <w:szCs w:val="22"/>
          <w:lang w:val="de-DE"/>
        </w:rPr>
        <w:t xml:space="preserve">a </w:t>
      </w:r>
      <w:proofErr w:type="spellStart"/>
      <w:r w:rsidRPr="004B34CE">
        <w:rPr>
          <w:sz w:val="22"/>
          <w:szCs w:val="22"/>
          <w:lang w:val="de-DE"/>
        </w:rPr>
        <w:t>titolo</w:t>
      </w:r>
      <w:proofErr w:type="spellEnd"/>
      <w:r w:rsidRPr="004B34CE">
        <w:rPr>
          <w:sz w:val="22"/>
          <w:szCs w:val="22"/>
          <w:lang w:val="de-DE"/>
        </w:rPr>
        <w:t xml:space="preserve"> di </w:t>
      </w:r>
      <w:proofErr w:type="spellStart"/>
      <w:r w:rsidRPr="004B34CE">
        <w:rPr>
          <w:sz w:val="22"/>
          <w:szCs w:val="22"/>
          <w:lang w:val="de-DE"/>
        </w:rPr>
        <w:t>capitale</w:t>
      </w:r>
      <w:proofErr w:type="spellEnd"/>
      <w:r>
        <w:rPr>
          <w:sz w:val="22"/>
          <w:szCs w:val="22"/>
          <w:lang w:val="de-DE"/>
        </w:rPr>
        <w:t>“)</w:t>
      </w:r>
      <w:r w:rsidRPr="004B34CE">
        <w:rPr>
          <w:sz w:val="22"/>
          <w:szCs w:val="22"/>
          <w:lang w:val="de-DE"/>
        </w:rPr>
        <w:t>;</w:t>
      </w:r>
    </w:p>
    <w:p w14:paraId="6F3A19F8" w14:textId="67AF3B4A" w:rsidR="003D6A70" w:rsidRPr="00281B8D" w:rsidRDefault="003D6A70" w:rsidP="003D6A70">
      <w:pPr>
        <w:pStyle w:val="ScadenziarioPuntoni"/>
        <w:numPr>
          <w:ilvl w:val="0"/>
          <w:numId w:val="12"/>
        </w:numPr>
        <w:spacing w:after="0"/>
        <w:ind w:left="238" w:hanging="238"/>
        <w:rPr>
          <w:sz w:val="22"/>
          <w:szCs w:val="22"/>
          <w:lang w:val="de-DE"/>
        </w:rPr>
      </w:pPr>
      <w:r w:rsidRPr="00281B8D">
        <w:rPr>
          <w:sz w:val="22"/>
          <w:szCs w:val="22"/>
          <w:lang w:val="de-DE"/>
        </w:rPr>
        <w:t xml:space="preserve">und die entsprechenden Beträge, die </w:t>
      </w:r>
      <w:r>
        <w:rPr>
          <w:sz w:val="22"/>
          <w:szCs w:val="22"/>
          <w:lang w:val="de-DE"/>
        </w:rPr>
        <w:t xml:space="preserve">zugunsten des </w:t>
      </w:r>
      <w:r w:rsidRPr="00281B8D">
        <w:rPr>
          <w:sz w:val="22"/>
          <w:szCs w:val="22"/>
          <w:lang w:val="de-DE"/>
        </w:rPr>
        <w:t>Einhebungsbeauftragte</w:t>
      </w:r>
      <w:r>
        <w:rPr>
          <w:sz w:val="22"/>
          <w:szCs w:val="22"/>
          <w:lang w:val="de-DE"/>
        </w:rPr>
        <w:t>n als Rückerstattungen der Aufwendungen für Vollstreckungen und die Zustellung</w:t>
      </w:r>
      <w:r w:rsidRPr="006A746B">
        <w:rPr>
          <w:sz w:val="22"/>
          <w:szCs w:val="22"/>
          <w:lang w:val="de-DE"/>
        </w:rPr>
        <w:t xml:space="preserve"> </w:t>
      </w:r>
      <w:r>
        <w:rPr>
          <w:sz w:val="22"/>
          <w:szCs w:val="22"/>
          <w:lang w:val="de-DE"/>
        </w:rPr>
        <w:t xml:space="preserve">von </w:t>
      </w:r>
      <w:r w:rsidRPr="00281B8D">
        <w:rPr>
          <w:sz w:val="22"/>
          <w:szCs w:val="22"/>
          <w:lang w:val="de-DE"/>
        </w:rPr>
        <w:t>Steuerzahl</w:t>
      </w:r>
      <w:r>
        <w:rPr>
          <w:sz w:val="22"/>
          <w:szCs w:val="22"/>
          <w:lang w:val="de-DE"/>
        </w:rPr>
        <w:t>karten angefallen sind</w:t>
      </w:r>
      <w:r w:rsidRPr="00281B8D">
        <w:rPr>
          <w:sz w:val="22"/>
          <w:szCs w:val="22"/>
          <w:lang w:val="de-DE"/>
        </w:rPr>
        <w:t>.</w:t>
      </w:r>
    </w:p>
    <w:p w14:paraId="23031FFA" w14:textId="77777777" w:rsidR="003D6A70" w:rsidRPr="002844C0" w:rsidRDefault="003D6A70" w:rsidP="003D6A70">
      <w:pPr>
        <w:spacing w:before="120" w:after="60" w:line="240" w:lineRule="auto"/>
        <w:jc w:val="both"/>
        <w:rPr>
          <w:rFonts w:ascii="Arial" w:hAnsi="Arial" w:cs="Arial"/>
          <w:spacing w:val="-4"/>
        </w:rPr>
      </w:pPr>
      <w:r w:rsidRPr="004C705B">
        <w:rPr>
          <w:rFonts w:ascii="Arial" w:hAnsi="Arial" w:cs="Arial"/>
          <w:spacing w:val="-4"/>
          <w:lang w:val="de-DE"/>
        </w:rPr>
        <w:t>Die begünstige Abfindung betrifft auch Steuerschulden, die dem Einhebungsbeauftragten anvertraut wurden und aus Verfahren nach spezifischen Anträgen von Steuerzahl</w:t>
      </w:r>
      <w:r>
        <w:rPr>
          <w:rFonts w:ascii="Arial" w:hAnsi="Arial" w:cs="Arial"/>
          <w:spacing w:val="-4"/>
          <w:lang w:val="de-DE"/>
        </w:rPr>
        <w:t xml:space="preserve">ern </w:t>
      </w:r>
      <w:r w:rsidRPr="004C705B">
        <w:rPr>
          <w:rFonts w:ascii="Arial" w:hAnsi="Arial" w:cs="Arial"/>
          <w:spacing w:val="-4"/>
          <w:lang w:val="de-DE"/>
        </w:rPr>
        <w:t>resultieren</w:t>
      </w:r>
      <w:r>
        <w:rPr>
          <w:rFonts w:ascii="Arial" w:hAnsi="Arial" w:cs="Arial"/>
          <w:spacing w:val="-4"/>
          <w:lang w:val="de-DE"/>
        </w:rPr>
        <w:t xml:space="preserve"> (Beilegung von Krisen aus Überschuldungen, Umschuldung der Schulden von Konsumenten und der sog. </w:t>
      </w:r>
      <w:r w:rsidRPr="002844C0">
        <w:rPr>
          <w:rFonts w:ascii="Arial" w:hAnsi="Arial" w:cs="Arial"/>
          <w:spacing w:val="-4"/>
        </w:rPr>
        <w:t>„concordato minore“).</w:t>
      </w:r>
    </w:p>
    <w:p w14:paraId="49EE8E6A" w14:textId="77777777" w:rsidR="003D6A70" w:rsidRPr="002844C0" w:rsidRDefault="003D6A70" w:rsidP="003D6A70">
      <w:pPr>
        <w:spacing w:before="120" w:after="60" w:line="240" w:lineRule="auto"/>
        <w:jc w:val="both"/>
        <w:rPr>
          <w:rFonts w:ascii="Arial" w:hAnsi="Arial" w:cs="Arial"/>
          <w:b/>
          <w:bCs/>
          <w:lang w:val="de-DE"/>
        </w:rPr>
      </w:pPr>
      <w:r w:rsidRPr="002844C0">
        <w:rPr>
          <w:rFonts w:ascii="Arial" w:hAnsi="Arial" w:cs="Arial"/>
          <w:lang w:val="de-DE"/>
        </w:rPr>
        <w:t>Gegenstand der begünstigten Abfindung sin</w:t>
      </w:r>
      <w:r>
        <w:rPr>
          <w:rFonts w:ascii="Arial" w:hAnsi="Arial" w:cs="Arial"/>
          <w:lang w:val="de-DE"/>
        </w:rPr>
        <w:t>d des Weiteren</w:t>
      </w:r>
      <w:r w:rsidRPr="002844C0">
        <w:rPr>
          <w:rFonts w:ascii="Arial" w:hAnsi="Arial" w:cs="Arial"/>
          <w:lang w:val="de-DE"/>
        </w:rPr>
        <w:t>:</w:t>
      </w:r>
    </w:p>
    <w:p w14:paraId="5FDA551E" w14:textId="77777777" w:rsidR="003D6A70" w:rsidRPr="008201D7" w:rsidRDefault="003D6A70" w:rsidP="003D6A70">
      <w:pPr>
        <w:pStyle w:val="ScadenziarioPuntoni"/>
        <w:numPr>
          <w:ilvl w:val="0"/>
          <w:numId w:val="12"/>
        </w:numPr>
        <w:spacing w:before="0" w:after="0"/>
        <w:ind w:left="238" w:hanging="238"/>
        <w:rPr>
          <w:sz w:val="22"/>
          <w:szCs w:val="22"/>
          <w:lang w:val="de-DE"/>
        </w:rPr>
      </w:pPr>
      <w:r>
        <w:rPr>
          <w:sz w:val="22"/>
          <w:szCs w:val="22"/>
          <w:lang w:val="de-DE"/>
        </w:rPr>
        <w:t>f</w:t>
      </w:r>
      <w:r w:rsidRPr="008201D7">
        <w:rPr>
          <w:sz w:val="22"/>
          <w:szCs w:val="22"/>
          <w:lang w:val="de-DE"/>
        </w:rPr>
        <w:t>olgende Steuerschulden, die bereits Gegenstand einer früheren begünstigten Ab</w:t>
      </w:r>
      <w:r>
        <w:rPr>
          <w:sz w:val="22"/>
          <w:szCs w:val="22"/>
          <w:lang w:val="de-DE"/>
        </w:rPr>
        <w:t xml:space="preserve">findung waren, </w:t>
      </w:r>
      <w:r>
        <w:rPr>
          <w:sz w:val="22"/>
          <w:szCs w:val="22"/>
          <w:lang w:val="de-DE"/>
        </w:rPr>
        <w:lastRenderedPageBreak/>
        <w:t xml:space="preserve">die unwirksam wurde, und die zuvor im Zeitraum von 2000 bis 2017 </w:t>
      </w:r>
      <w:r w:rsidRPr="008201D7">
        <w:rPr>
          <w:b/>
          <w:bCs/>
          <w:sz w:val="22"/>
          <w:szCs w:val="22"/>
          <w:lang w:val="de-DE"/>
        </w:rPr>
        <w:t xml:space="preserve">an den Einhebungsbeauftragten </w:t>
      </w:r>
      <w:r>
        <w:rPr>
          <w:b/>
          <w:bCs/>
          <w:sz w:val="22"/>
          <w:szCs w:val="22"/>
          <w:lang w:val="de-DE"/>
        </w:rPr>
        <w:t>übergeben worden waren</w:t>
      </w:r>
      <w:r w:rsidRPr="008201D7">
        <w:rPr>
          <w:sz w:val="22"/>
          <w:szCs w:val="22"/>
          <w:lang w:val="de-DE"/>
        </w:rPr>
        <w:t>:</w:t>
      </w:r>
    </w:p>
    <w:p w14:paraId="56004D38" w14:textId="77777777" w:rsidR="003D6A70" w:rsidRPr="00BB572D" w:rsidRDefault="003D6A70" w:rsidP="003D6A70">
      <w:pPr>
        <w:pStyle w:val="Corpotesto"/>
        <w:numPr>
          <w:ilvl w:val="0"/>
          <w:numId w:val="14"/>
        </w:numPr>
        <w:spacing w:before="60" w:after="40" w:line="240" w:lineRule="auto"/>
        <w:ind w:left="568" w:hanging="284"/>
        <w:jc w:val="both"/>
        <w:rPr>
          <w:rFonts w:ascii="Arial" w:hAnsi="Arial" w:cs="Arial"/>
          <w:lang w:val="de-DE"/>
        </w:rPr>
      </w:pPr>
      <w:r w:rsidRPr="00BB572D">
        <w:rPr>
          <w:rFonts w:ascii="Arial" w:hAnsi="Arial" w:cs="Arial"/>
          <w:lang w:val="de-DE"/>
        </w:rPr>
        <w:t>begünstige Abfindung der geschuldeten Steuern, die dem Einhebungsbeauftragten von 2000 bis 2016</w:t>
      </w:r>
      <w:r>
        <w:rPr>
          <w:rFonts w:ascii="Arial" w:hAnsi="Arial" w:cs="Arial"/>
          <w:lang w:val="de-DE"/>
        </w:rPr>
        <w:t xml:space="preserve"> anvertraut wurden</w:t>
      </w:r>
      <w:r w:rsidRPr="00BB572D">
        <w:rPr>
          <w:rFonts w:ascii="Arial" w:hAnsi="Arial" w:cs="Arial"/>
          <w:lang w:val="de-DE"/>
        </w:rPr>
        <w:t xml:space="preserve"> (“</w:t>
      </w:r>
      <w:proofErr w:type="spellStart"/>
      <w:r w:rsidRPr="00BB572D">
        <w:rPr>
          <w:rFonts w:ascii="Arial" w:hAnsi="Arial" w:cs="Arial"/>
          <w:lang w:val="de-DE"/>
        </w:rPr>
        <w:t>rottamazione</w:t>
      </w:r>
      <w:proofErr w:type="spellEnd"/>
      <w:r w:rsidRPr="00BB572D">
        <w:rPr>
          <w:rFonts w:ascii="Arial" w:hAnsi="Arial" w:cs="Arial"/>
          <w:lang w:val="de-DE"/>
        </w:rPr>
        <w:t xml:space="preserve">” ex </w:t>
      </w:r>
      <w:r>
        <w:rPr>
          <w:rFonts w:ascii="Arial" w:hAnsi="Arial" w:cs="Arial"/>
          <w:lang w:val="de-DE"/>
        </w:rPr>
        <w:t>Art</w:t>
      </w:r>
      <w:r w:rsidRPr="00BB572D">
        <w:rPr>
          <w:rFonts w:ascii="Arial" w:hAnsi="Arial" w:cs="Arial"/>
          <w:lang w:val="de-DE"/>
        </w:rPr>
        <w:t xml:space="preserve">. 6, </w:t>
      </w:r>
      <w:r>
        <w:rPr>
          <w:rFonts w:ascii="Arial" w:hAnsi="Arial" w:cs="Arial"/>
          <w:lang w:val="de-DE"/>
        </w:rPr>
        <w:t>Absatz</w:t>
      </w:r>
      <w:r w:rsidRPr="00BB572D">
        <w:rPr>
          <w:rFonts w:ascii="Arial" w:hAnsi="Arial" w:cs="Arial"/>
          <w:lang w:val="de-DE"/>
        </w:rPr>
        <w:t xml:space="preserve"> 2, DL Nr. 193/2016);</w:t>
      </w:r>
    </w:p>
    <w:p w14:paraId="649F37B5" w14:textId="77777777" w:rsidR="003D6A70" w:rsidRPr="00F065A8" w:rsidRDefault="003D6A70" w:rsidP="003D6A70">
      <w:pPr>
        <w:pStyle w:val="Corpotesto"/>
        <w:numPr>
          <w:ilvl w:val="0"/>
          <w:numId w:val="14"/>
        </w:numPr>
        <w:spacing w:after="40" w:line="240" w:lineRule="auto"/>
        <w:ind w:left="568" w:hanging="284"/>
        <w:jc w:val="both"/>
        <w:rPr>
          <w:rFonts w:ascii="Arial" w:hAnsi="Arial" w:cs="Arial"/>
          <w:spacing w:val="-8"/>
          <w:lang w:val="de-DE"/>
        </w:rPr>
      </w:pPr>
      <w:r w:rsidRPr="00F065A8">
        <w:rPr>
          <w:rFonts w:ascii="Arial" w:hAnsi="Arial" w:cs="Arial"/>
          <w:spacing w:val="-8"/>
          <w:lang w:val="de-DE"/>
        </w:rPr>
        <w:t xml:space="preserve">begünstige Abfindung </w:t>
      </w:r>
      <w:r>
        <w:rPr>
          <w:rFonts w:ascii="Arial" w:hAnsi="Arial" w:cs="Arial"/>
          <w:spacing w:val="-8"/>
          <w:lang w:val="de-DE"/>
        </w:rPr>
        <w:t>der geschuldeten Steuern, die dem Einhebungsbeauftragten</w:t>
      </w:r>
      <w:r w:rsidRPr="00F065A8">
        <w:rPr>
          <w:rFonts w:ascii="Arial" w:hAnsi="Arial" w:cs="Arial"/>
          <w:spacing w:val="-8"/>
          <w:lang w:val="de-DE"/>
        </w:rPr>
        <w:t xml:space="preserve"> von 2000 bis 2016 und</w:t>
      </w:r>
      <w:r w:rsidRPr="00BB572D">
        <w:rPr>
          <w:rFonts w:ascii="Arial" w:hAnsi="Arial" w:cs="Arial"/>
          <w:spacing w:val="-8"/>
          <w:lang w:val="de-DE"/>
        </w:rPr>
        <w:t xml:space="preserve"> </w:t>
      </w:r>
      <w:r>
        <w:rPr>
          <w:rFonts w:ascii="Arial" w:hAnsi="Arial" w:cs="Arial"/>
          <w:spacing w:val="-8"/>
          <w:lang w:val="de-DE"/>
        </w:rPr>
        <w:t>vom 1</w:t>
      </w:r>
      <w:r w:rsidRPr="00F065A8">
        <w:rPr>
          <w:rFonts w:ascii="Arial" w:hAnsi="Arial" w:cs="Arial"/>
          <w:spacing w:val="-8"/>
          <w:lang w:val="de-DE"/>
        </w:rPr>
        <w:t xml:space="preserve">.1 bis zum 30.9.2017 </w:t>
      </w:r>
      <w:r>
        <w:rPr>
          <w:rFonts w:ascii="Arial" w:hAnsi="Arial" w:cs="Arial"/>
          <w:lang w:val="de-DE"/>
        </w:rPr>
        <w:t>anvertraut wurden</w:t>
      </w:r>
      <w:r w:rsidRPr="00F065A8">
        <w:rPr>
          <w:rFonts w:ascii="Arial" w:hAnsi="Arial" w:cs="Arial"/>
          <w:spacing w:val="-8"/>
          <w:lang w:val="de-DE"/>
        </w:rPr>
        <w:t xml:space="preserve"> (“</w:t>
      </w:r>
      <w:proofErr w:type="spellStart"/>
      <w:r w:rsidRPr="00F065A8">
        <w:rPr>
          <w:rFonts w:ascii="Arial" w:hAnsi="Arial" w:cs="Arial"/>
          <w:spacing w:val="-8"/>
          <w:lang w:val="de-DE"/>
        </w:rPr>
        <w:t>rottamazione</w:t>
      </w:r>
      <w:proofErr w:type="spellEnd"/>
      <w:r w:rsidRPr="00F065A8">
        <w:rPr>
          <w:rFonts w:ascii="Arial" w:hAnsi="Arial" w:cs="Arial"/>
          <w:spacing w:val="-8"/>
          <w:lang w:val="de-DE"/>
        </w:rPr>
        <w:t>-bis”);</w:t>
      </w:r>
    </w:p>
    <w:p w14:paraId="4B28F6D7" w14:textId="77777777" w:rsidR="003D6A70" w:rsidRPr="00BB572D" w:rsidRDefault="003D6A70" w:rsidP="003D6A70">
      <w:pPr>
        <w:pStyle w:val="Corpotesto"/>
        <w:numPr>
          <w:ilvl w:val="0"/>
          <w:numId w:val="14"/>
        </w:numPr>
        <w:spacing w:after="40" w:line="240" w:lineRule="auto"/>
        <w:ind w:left="568" w:hanging="284"/>
        <w:jc w:val="both"/>
        <w:rPr>
          <w:rFonts w:ascii="Arial" w:hAnsi="Arial" w:cs="Arial"/>
          <w:lang w:val="de-DE"/>
        </w:rPr>
      </w:pPr>
      <w:r w:rsidRPr="00BB572D">
        <w:rPr>
          <w:rFonts w:ascii="Arial" w:hAnsi="Arial" w:cs="Arial"/>
          <w:lang w:val="de-DE"/>
        </w:rPr>
        <w:t>begünstige Abfindung der geschuldeten Steuern, die dem Einhebungsbeauftragten von 2000 bis 2017</w:t>
      </w:r>
      <w:r>
        <w:rPr>
          <w:rFonts w:ascii="Arial" w:hAnsi="Arial" w:cs="Arial"/>
          <w:lang w:val="de-DE"/>
        </w:rPr>
        <w:t xml:space="preserve"> anvertraut wurden</w:t>
      </w:r>
      <w:r w:rsidRPr="00BB572D">
        <w:rPr>
          <w:rFonts w:ascii="Arial" w:hAnsi="Arial" w:cs="Arial"/>
          <w:lang w:val="de-DE"/>
        </w:rPr>
        <w:t xml:space="preserve"> (“</w:t>
      </w:r>
      <w:proofErr w:type="spellStart"/>
      <w:r w:rsidRPr="00BB572D">
        <w:rPr>
          <w:rFonts w:ascii="Arial" w:hAnsi="Arial" w:cs="Arial"/>
          <w:lang w:val="de-DE"/>
        </w:rPr>
        <w:t>rottamazione-ter</w:t>
      </w:r>
      <w:proofErr w:type="spellEnd"/>
      <w:r w:rsidRPr="00BB572D">
        <w:rPr>
          <w:rFonts w:ascii="Arial" w:hAnsi="Arial" w:cs="Arial"/>
          <w:lang w:val="de-DE"/>
        </w:rPr>
        <w:t>”);</w:t>
      </w:r>
    </w:p>
    <w:p w14:paraId="7D927902" w14:textId="6DD02733" w:rsidR="003D6A70" w:rsidRPr="00BB572D" w:rsidRDefault="003D6A70" w:rsidP="003D6A70">
      <w:pPr>
        <w:pStyle w:val="Corpotesto"/>
        <w:numPr>
          <w:ilvl w:val="0"/>
          <w:numId w:val="14"/>
        </w:numPr>
        <w:spacing w:after="40" w:line="240" w:lineRule="auto"/>
        <w:ind w:left="568" w:hanging="284"/>
        <w:jc w:val="both"/>
        <w:rPr>
          <w:rFonts w:ascii="Arial" w:hAnsi="Arial" w:cs="Arial"/>
          <w:lang w:val="de-DE"/>
        </w:rPr>
      </w:pPr>
      <w:r w:rsidRPr="00BB572D">
        <w:rPr>
          <w:rFonts w:ascii="Arial" w:hAnsi="Arial" w:cs="Arial"/>
          <w:lang w:val="de-DE"/>
        </w:rPr>
        <w:t xml:space="preserve">begünstige Abfindung der geschuldeten Steuern, die dem Einhebungsbeauftragten von 2000 bis 2017 </w:t>
      </w:r>
      <w:r>
        <w:rPr>
          <w:rFonts w:ascii="Arial" w:hAnsi="Arial" w:cs="Arial"/>
          <w:lang w:val="de-DE"/>
        </w:rPr>
        <w:t>anvertraut wurden</w:t>
      </w:r>
      <w:r w:rsidRPr="00BB572D">
        <w:rPr>
          <w:rFonts w:ascii="Arial" w:hAnsi="Arial" w:cs="Arial"/>
          <w:lang w:val="de-DE"/>
        </w:rPr>
        <w:t xml:space="preserve"> </w:t>
      </w:r>
      <w:r>
        <w:rPr>
          <w:rFonts w:ascii="Arial" w:hAnsi="Arial" w:cs="Arial"/>
          <w:lang w:val="de-DE"/>
        </w:rPr>
        <w:t xml:space="preserve"> (bei natürlichen Personen mit schwerwiegenden und belegten wirtschaftlichen Problemen) </w:t>
      </w:r>
      <w:r w:rsidRPr="00BB572D">
        <w:rPr>
          <w:rFonts w:ascii="Arial" w:hAnsi="Arial" w:cs="Arial"/>
          <w:lang w:val="de-DE"/>
        </w:rPr>
        <w:t>(“</w:t>
      </w:r>
      <w:proofErr w:type="spellStart"/>
      <w:r w:rsidRPr="00BB572D">
        <w:rPr>
          <w:rFonts w:ascii="Arial" w:hAnsi="Arial" w:cs="Arial"/>
          <w:lang w:val="de-DE"/>
        </w:rPr>
        <w:t>saldo</w:t>
      </w:r>
      <w:proofErr w:type="spellEnd"/>
      <w:r w:rsidRPr="00BB572D">
        <w:rPr>
          <w:rFonts w:ascii="Arial" w:hAnsi="Arial" w:cs="Arial"/>
          <w:lang w:val="de-DE"/>
        </w:rPr>
        <w:t xml:space="preserve"> </w:t>
      </w:r>
      <w:r w:rsidR="00C50BFE">
        <w:rPr>
          <w:rFonts w:ascii="Arial" w:hAnsi="Arial" w:cs="Arial"/>
          <w:lang w:val="de-DE"/>
        </w:rPr>
        <w:t>e</w:t>
      </w:r>
      <w:r w:rsidRPr="00BB572D">
        <w:rPr>
          <w:rFonts w:ascii="Arial" w:hAnsi="Arial" w:cs="Arial"/>
          <w:lang w:val="de-DE"/>
        </w:rPr>
        <w:t xml:space="preserve"> </w:t>
      </w:r>
      <w:proofErr w:type="spellStart"/>
      <w:r w:rsidRPr="00BB572D">
        <w:rPr>
          <w:rFonts w:ascii="Arial" w:hAnsi="Arial" w:cs="Arial"/>
          <w:lang w:val="de-DE"/>
        </w:rPr>
        <w:t>stralcio</w:t>
      </w:r>
      <w:proofErr w:type="spellEnd"/>
      <w:r w:rsidRPr="00BB572D">
        <w:rPr>
          <w:rFonts w:ascii="Arial" w:hAnsi="Arial" w:cs="Arial"/>
          <w:lang w:val="de-DE"/>
        </w:rPr>
        <w:t xml:space="preserve">” ex </w:t>
      </w:r>
      <w:r>
        <w:rPr>
          <w:rFonts w:ascii="Arial" w:hAnsi="Arial" w:cs="Arial"/>
          <w:lang w:val="de-DE"/>
        </w:rPr>
        <w:t>Art</w:t>
      </w:r>
      <w:r w:rsidRPr="00BB572D">
        <w:rPr>
          <w:rFonts w:ascii="Arial" w:hAnsi="Arial" w:cs="Arial"/>
          <w:lang w:val="de-DE"/>
        </w:rPr>
        <w:t xml:space="preserve">. 1, </w:t>
      </w:r>
      <w:r>
        <w:rPr>
          <w:rFonts w:ascii="Arial" w:hAnsi="Arial" w:cs="Arial"/>
          <w:lang w:val="de-DE"/>
        </w:rPr>
        <w:t>Absatz</w:t>
      </w:r>
      <w:r w:rsidRPr="00BB572D">
        <w:rPr>
          <w:rFonts w:ascii="Arial" w:hAnsi="Arial" w:cs="Arial"/>
          <w:lang w:val="de-DE"/>
        </w:rPr>
        <w:t xml:space="preserve"> 189, </w:t>
      </w:r>
      <w:r>
        <w:rPr>
          <w:rFonts w:ascii="Arial" w:hAnsi="Arial" w:cs="Arial"/>
          <w:lang w:val="de-DE"/>
        </w:rPr>
        <w:t>Gesetz</w:t>
      </w:r>
      <w:r w:rsidRPr="00BB572D">
        <w:rPr>
          <w:rFonts w:ascii="Arial" w:hAnsi="Arial" w:cs="Arial"/>
          <w:lang w:val="de-DE"/>
        </w:rPr>
        <w:t xml:space="preserve"> Nr. 145/2018);</w:t>
      </w:r>
    </w:p>
    <w:p w14:paraId="773938EF" w14:textId="7FB5D0A0" w:rsidR="003D6A70" w:rsidRPr="00BB572D" w:rsidRDefault="003D6A70" w:rsidP="003D6A70">
      <w:pPr>
        <w:pStyle w:val="Corpotesto"/>
        <w:numPr>
          <w:ilvl w:val="0"/>
          <w:numId w:val="14"/>
        </w:numPr>
        <w:spacing w:after="40" w:line="240" w:lineRule="auto"/>
        <w:ind w:left="568" w:hanging="284"/>
        <w:jc w:val="both"/>
        <w:rPr>
          <w:rFonts w:ascii="Arial" w:hAnsi="Arial" w:cs="Arial"/>
          <w:lang w:val="de-DE"/>
        </w:rPr>
      </w:pPr>
      <w:r>
        <w:rPr>
          <w:rFonts w:ascii="Arial" w:hAnsi="Arial" w:cs="Arial"/>
          <w:lang w:val="de-DE"/>
        </w:rPr>
        <w:t>Wiederaufnahme</w:t>
      </w:r>
      <w:r w:rsidRPr="00BB572D">
        <w:rPr>
          <w:rFonts w:ascii="Arial" w:hAnsi="Arial" w:cs="Arial"/>
          <w:lang w:val="de-DE"/>
        </w:rPr>
        <w:t xml:space="preserve"> </w:t>
      </w:r>
      <w:r>
        <w:rPr>
          <w:rFonts w:ascii="Arial" w:hAnsi="Arial" w:cs="Arial"/>
          <w:lang w:val="de-DE"/>
        </w:rPr>
        <w:t>der</w:t>
      </w:r>
      <w:r w:rsidRPr="00BB572D">
        <w:rPr>
          <w:rFonts w:ascii="Arial" w:hAnsi="Arial" w:cs="Arial"/>
          <w:lang w:val="de-DE"/>
        </w:rPr>
        <w:t xml:space="preserve"> begünstige</w:t>
      </w:r>
      <w:r>
        <w:rPr>
          <w:rFonts w:ascii="Arial" w:hAnsi="Arial" w:cs="Arial"/>
          <w:lang w:val="de-DE"/>
        </w:rPr>
        <w:t>n</w:t>
      </w:r>
      <w:r w:rsidRPr="00BB572D">
        <w:rPr>
          <w:rFonts w:ascii="Arial" w:hAnsi="Arial" w:cs="Arial"/>
          <w:lang w:val="de-DE"/>
        </w:rPr>
        <w:t xml:space="preserve"> Abfindung der geschuldeten Steuern, die dem Einhebungsbeauftragten von 2000 bis 2017 </w:t>
      </w:r>
      <w:r>
        <w:rPr>
          <w:rFonts w:ascii="Arial" w:hAnsi="Arial" w:cs="Arial"/>
          <w:lang w:val="de-DE"/>
        </w:rPr>
        <w:t xml:space="preserve">anvertraut wurden </w:t>
      </w:r>
      <w:r w:rsidRPr="00BB572D">
        <w:rPr>
          <w:rFonts w:ascii="Arial" w:hAnsi="Arial" w:cs="Arial"/>
          <w:lang w:val="de-DE"/>
        </w:rPr>
        <w:t>(“</w:t>
      </w:r>
      <w:proofErr w:type="spellStart"/>
      <w:r w:rsidRPr="00BB572D">
        <w:rPr>
          <w:rFonts w:ascii="Arial" w:hAnsi="Arial" w:cs="Arial"/>
          <w:lang w:val="de-DE"/>
        </w:rPr>
        <w:t>rottamazione-ter</w:t>
      </w:r>
      <w:proofErr w:type="spellEnd"/>
      <w:r w:rsidRPr="00BB572D">
        <w:rPr>
          <w:rFonts w:ascii="Arial" w:hAnsi="Arial" w:cs="Arial"/>
          <w:lang w:val="de-DE"/>
        </w:rPr>
        <w:t>” und “</w:t>
      </w:r>
      <w:proofErr w:type="spellStart"/>
      <w:r w:rsidRPr="00BB572D">
        <w:rPr>
          <w:rFonts w:ascii="Arial" w:hAnsi="Arial" w:cs="Arial"/>
          <w:lang w:val="de-DE"/>
        </w:rPr>
        <w:t>saldo</w:t>
      </w:r>
      <w:proofErr w:type="spellEnd"/>
      <w:r w:rsidRPr="00BB572D">
        <w:rPr>
          <w:rFonts w:ascii="Arial" w:hAnsi="Arial" w:cs="Arial"/>
          <w:lang w:val="de-DE"/>
        </w:rPr>
        <w:t xml:space="preserve"> </w:t>
      </w:r>
      <w:r w:rsidR="00C50BFE">
        <w:rPr>
          <w:rFonts w:ascii="Arial" w:hAnsi="Arial" w:cs="Arial"/>
          <w:lang w:val="de-DE"/>
        </w:rPr>
        <w:t>e</w:t>
      </w:r>
      <w:r w:rsidRPr="00BB572D">
        <w:rPr>
          <w:rFonts w:ascii="Arial" w:hAnsi="Arial" w:cs="Arial"/>
          <w:lang w:val="de-DE"/>
        </w:rPr>
        <w:t xml:space="preserve"> </w:t>
      </w:r>
      <w:proofErr w:type="spellStart"/>
      <w:r w:rsidRPr="00BB572D">
        <w:rPr>
          <w:rFonts w:ascii="Arial" w:hAnsi="Arial" w:cs="Arial"/>
          <w:lang w:val="de-DE"/>
        </w:rPr>
        <w:t>stralcio</w:t>
      </w:r>
      <w:proofErr w:type="spellEnd"/>
      <w:r w:rsidRPr="00BB572D">
        <w:rPr>
          <w:rFonts w:ascii="Arial" w:hAnsi="Arial" w:cs="Arial"/>
          <w:lang w:val="de-DE"/>
        </w:rPr>
        <w:t xml:space="preserve">” ex </w:t>
      </w:r>
      <w:r>
        <w:rPr>
          <w:rFonts w:ascii="Arial" w:hAnsi="Arial" w:cs="Arial"/>
          <w:lang w:val="de-DE"/>
        </w:rPr>
        <w:t>Art</w:t>
      </w:r>
      <w:r w:rsidRPr="00BB572D">
        <w:rPr>
          <w:rFonts w:ascii="Arial" w:hAnsi="Arial" w:cs="Arial"/>
          <w:lang w:val="de-DE"/>
        </w:rPr>
        <w:t xml:space="preserve">. 16-bis, </w:t>
      </w:r>
      <w:r>
        <w:rPr>
          <w:rFonts w:ascii="Arial" w:hAnsi="Arial" w:cs="Arial"/>
          <w:lang w:val="de-DE"/>
        </w:rPr>
        <w:t>Absätze</w:t>
      </w:r>
      <w:r w:rsidRPr="00BB572D">
        <w:rPr>
          <w:rFonts w:ascii="Arial" w:hAnsi="Arial" w:cs="Arial"/>
          <w:lang w:val="de-DE"/>
        </w:rPr>
        <w:t xml:space="preserve"> 1 und 2, DL Nr. 34/2019);</w:t>
      </w:r>
    </w:p>
    <w:p w14:paraId="694A28BA" w14:textId="77777777" w:rsidR="003D6A70" w:rsidRPr="00D93857" w:rsidRDefault="003D6A70" w:rsidP="003D6A70">
      <w:pPr>
        <w:pStyle w:val="ScadenziarioPuntoni"/>
        <w:numPr>
          <w:ilvl w:val="0"/>
          <w:numId w:val="12"/>
        </w:numPr>
        <w:spacing w:before="120" w:after="0"/>
        <w:ind w:left="238" w:hanging="238"/>
        <w:rPr>
          <w:sz w:val="22"/>
          <w:szCs w:val="22"/>
          <w:lang w:val="de-DE"/>
        </w:rPr>
      </w:pPr>
      <w:r w:rsidRPr="008201D7">
        <w:rPr>
          <w:sz w:val="22"/>
          <w:szCs w:val="22"/>
          <w:lang w:val="de-DE"/>
        </w:rPr>
        <w:t>Steuerschulden, die bereits Gegenstand einer früheren begünstigten Ab</w:t>
      </w:r>
      <w:r>
        <w:rPr>
          <w:sz w:val="22"/>
          <w:szCs w:val="22"/>
          <w:lang w:val="de-DE"/>
        </w:rPr>
        <w:t xml:space="preserve">findung waren, die </w:t>
      </w:r>
      <w:r w:rsidRPr="00D93857">
        <w:rPr>
          <w:b/>
          <w:bCs/>
          <w:sz w:val="22"/>
          <w:szCs w:val="22"/>
          <w:lang w:val="de-DE"/>
        </w:rPr>
        <w:t xml:space="preserve">bis zum 30.9.2025 </w:t>
      </w:r>
      <w:r>
        <w:rPr>
          <w:sz w:val="22"/>
          <w:szCs w:val="22"/>
          <w:lang w:val="de-DE"/>
        </w:rPr>
        <w:t xml:space="preserve">unwirksam wurde, und die zuvor im Zeitraum von </w:t>
      </w:r>
      <w:r w:rsidRPr="0057067D">
        <w:rPr>
          <w:b/>
          <w:bCs/>
          <w:sz w:val="22"/>
          <w:szCs w:val="22"/>
          <w:lang w:val="de-DE"/>
        </w:rPr>
        <w:t xml:space="preserve">2000 bis 30.6.2022 </w:t>
      </w:r>
      <w:r>
        <w:rPr>
          <w:b/>
          <w:bCs/>
          <w:sz w:val="22"/>
          <w:szCs w:val="22"/>
          <w:lang w:val="de-DE"/>
        </w:rPr>
        <w:t xml:space="preserve">dem </w:t>
      </w:r>
      <w:r w:rsidRPr="008201D7">
        <w:rPr>
          <w:b/>
          <w:bCs/>
          <w:sz w:val="22"/>
          <w:szCs w:val="22"/>
          <w:lang w:val="de-DE"/>
        </w:rPr>
        <w:t xml:space="preserve">Einhebungsbeauftragten </w:t>
      </w:r>
      <w:r>
        <w:rPr>
          <w:b/>
          <w:bCs/>
          <w:sz w:val="22"/>
          <w:szCs w:val="22"/>
          <w:lang w:val="de-DE"/>
        </w:rPr>
        <w:t>übergeben worden waren</w:t>
      </w:r>
      <w:r w:rsidRPr="00D93857">
        <w:rPr>
          <w:sz w:val="22"/>
          <w:szCs w:val="22"/>
          <w:lang w:val="de-DE"/>
        </w:rPr>
        <w:t>:</w:t>
      </w:r>
    </w:p>
    <w:p w14:paraId="5D0943CE" w14:textId="77777777" w:rsidR="003D6A70" w:rsidRPr="009B7946" w:rsidRDefault="003D6A70" w:rsidP="003D6A70">
      <w:pPr>
        <w:pStyle w:val="Corpotesto"/>
        <w:numPr>
          <w:ilvl w:val="0"/>
          <w:numId w:val="14"/>
        </w:numPr>
        <w:spacing w:before="60" w:after="40" w:line="240" w:lineRule="auto"/>
        <w:ind w:left="568" w:hanging="284"/>
        <w:jc w:val="both"/>
        <w:rPr>
          <w:rFonts w:ascii="Arial" w:hAnsi="Arial" w:cs="Arial"/>
          <w:lang w:val="de-DE"/>
        </w:rPr>
      </w:pPr>
      <w:r w:rsidRPr="009B7946">
        <w:rPr>
          <w:rFonts w:ascii="Arial" w:hAnsi="Arial" w:cs="Arial"/>
          <w:lang w:val="de-DE"/>
        </w:rPr>
        <w:t>begünstige Abfindung von St</w:t>
      </w:r>
      <w:r>
        <w:rPr>
          <w:rFonts w:ascii="Arial" w:hAnsi="Arial" w:cs="Arial"/>
          <w:lang w:val="de-DE"/>
        </w:rPr>
        <w:t xml:space="preserve">euerschulden vom </w:t>
      </w:r>
      <w:r w:rsidRPr="009B7946">
        <w:rPr>
          <w:rFonts w:ascii="Arial" w:hAnsi="Arial" w:cs="Arial"/>
          <w:lang w:val="de-DE"/>
        </w:rPr>
        <w:t>1.1.2000 bis zum 30.6.2022 (“</w:t>
      </w:r>
      <w:proofErr w:type="spellStart"/>
      <w:r w:rsidRPr="009B7946">
        <w:rPr>
          <w:rFonts w:ascii="Arial" w:hAnsi="Arial" w:cs="Arial"/>
          <w:lang w:val="de-DE"/>
        </w:rPr>
        <w:t>rottamazione-quater</w:t>
      </w:r>
      <w:proofErr w:type="spellEnd"/>
      <w:r w:rsidRPr="009B7946">
        <w:rPr>
          <w:rFonts w:ascii="Arial" w:hAnsi="Arial" w:cs="Arial"/>
          <w:lang w:val="de-DE"/>
        </w:rPr>
        <w:t>”);</w:t>
      </w:r>
    </w:p>
    <w:p w14:paraId="477B26AE" w14:textId="77777777" w:rsidR="003D6A70" w:rsidRPr="001E57BB" w:rsidRDefault="003D6A70" w:rsidP="003D6A70">
      <w:pPr>
        <w:pStyle w:val="Corpotesto"/>
        <w:numPr>
          <w:ilvl w:val="0"/>
          <w:numId w:val="14"/>
        </w:numPr>
        <w:spacing w:after="40" w:line="240" w:lineRule="auto"/>
        <w:ind w:left="568" w:hanging="284"/>
        <w:jc w:val="both"/>
        <w:rPr>
          <w:rFonts w:ascii="Arial" w:hAnsi="Arial" w:cs="Arial"/>
          <w:lang w:val="de-DE"/>
        </w:rPr>
      </w:pPr>
      <w:r w:rsidRPr="00D62E07">
        <w:rPr>
          <w:rFonts w:ascii="Arial" w:hAnsi="Arial" w:cs="Arial"/>
          <w:lang w:val="de-DE"/>
        </w:rPr>
        <w:t xml:space="preserve">Wiederaufnahme der sog. </w:t>
      </w:r>
      <w:r w:rsidRPr="001E57BB">
        <w:rPr>
          <w:rFonts w:ascii="Arial" w:hAnsi="Arial" w:cs="Arial"/>
          <w:lang w:val="de-DE"/>
        </w:rPr>
        <w:t>“</w:t>
      </w:r>
      <w:proofErr w:type="spellStart"/>
      <w:r w:rsidRPr="001E57BB">
        <w:rPr>
          <w:rFonts w:ascii="Arial" w:hAnsi="Arial" w:cs="Arial"/>
          <w:lang w:val="de-DE"/>
        </w:rPr>
        <w:t>rottamazione-quater</w:t>
      </w:r>
      <w:proofErr w:type="spellEnd"/>
      <w:r w:rsidRPr="001E57BB">
        <w:rPr>
          <w:rFonts w:ascii="Arial" w:hAnsi="Arial" w:cs="Arial"/>
          <w:lang w:val="de-DE"/>
        </w:rPr>
        <w:t>” für jene Steuerzahler, bei denen die Begünstigung bis zum 31.12.2024 durch unterlassene/verspätete/nicht vollständige Ratenzahlungen unwirksam wurde.</w:t>
      </w:r>
    </w:p>
    <w:p w14:paraId="5A87A9D1" w14:textId="52709C46" w:rsidR="003D6A70" w:rsidRPr="00E53C28" w:rsidRDefault="003D6A70" w:rsidP="003D6A70">
      <w:pPr>
        <w:spacing w:before="120" w:line="240" w:lineRule="auto"/>
        <w:jc w:val="both"/>
        <w:rPr>
          <w:rFonts w:ascii="Arial" w:hAnsi="Arial" w:cs="Arial"/>
          <w:lang w:val="de-DE"/>
        </w:rPr>
      </w:pPr>
      <w:r w:rsidRPr="00E53C28">
        <w:rPr>
          <w:rFonts w:ascii="Arial" w:hAnsi="Arial" w:cs="Arial"/>
          <w:lang w:val="de-DE"/>
        </w:rPr>
        <w:t>Hinsichtlich der Verwaltungsstrafen für Vergehen gegen die Straßenverke</w:t>
      </w:r>
      <w:r>
        <w:rPr>
          <w:rFonts w:ascii="Arial" w:hAnsi="Arial" w:cs="Arial"/>
          <w:lang w:val="de-DE"/>
        </w:rPr>
        <w:t>h</w:t>
      </w:r>
      <w:r w:rsidRPr="00E53C28">
        <w:rPr>
          <w:rFonts w:ascii="Arial" w:hAnsi="Arial" w:cs="Arial"/>
          <w:lang w:val="de-DE"/>
        </w:rPr>
        <w:t>rsordnun</w:t>
      </w:r>
      <w:r>
        <w:rPr>
          <w:rFonts w:ascii="Arial" w:hAnsi="Arial" w:cs="Arial"/>
          <w:lang w:val="de-DE"/>
        </w:rPr>
        <w:t xml:space="preserve">g betrifft die </w:t>
      </w:r>
      <w:r w:rsidRPr="00E53C28">
        <w:rPr>
          <w:rFonts w:ascii="Arial" w:hAnsi="Arial" w:cs="Arial"/>
          <w:lang w:val="de-DE"/>
        </w:rPr>
        <w:t>“</w:t>
      </w:r>
      <w:proofErr w:type="spellStart"/>
      <w:r w:rsidRPr="00E53C28">
        <w:rPr>
          <w:rFonts w:ascii="Arial" w:hAnsi="Arial" w:cs="Arial"/>
          <w:lang w:val="de-DE"/>
        </w:rPr>
        <w:t>rottamazione-quinquies</w:t>
      </w:r>
      <w:proofErr w:type="spellEnd"/>
      <w:r w:rsidRPr="00E53C28">
        <w:rPr>
          <w:rFonts w:ascii="Arial" w:hAnsi="Arial" w:cs="Arial"/>
          <w:lang w:val="de-DE"/>
        </w:rPr>
        <w:t xml:space="preserve">” </w:t>
      </w:r>
      <w:r>
        <w:rPr>
          <w:rFonts w:ascii="Arial" w:hAnsi="Arial" w:cs="Arial"/>
          <w:lang w:val="de-DE"/>
        </w:rPr>
        <w:t xml:space="preserve">lediglich </w:t>
      </w:r>
      <w:r w:rsidRPr="00E53C28">
        <w:rPr>
          <w:rFonts w:ascii="Arial" w:hAnsi="Arial" w:cs="Arial"/>
          <w:b/>
          <w:bCs/>
          <w:lang w:val="de-DE"/>
        </w:rPr>
        <w:t>Zinsen</w:t>
      </w:r>
      <w:r w:rsidRPr="00E53C28">
        <w:rPr>
          <w:rFonts w:ascii="Arial" w:hAnsi="Arial" w:cs="Arial"/>
          <w:lang w:val="de-DE"/>
        </w:rPr>
        <w:t xml:space="preserve"> und </w:t>
      </w:r>
      <w:r w:rsidRPr="00E53C28">
        <w:rPr>
          <w:rFonts w:ascii="Arial" w:hAnsi="Arial" w:cs="Arial"/>
          <w:b/>
          <w:bCs/>
          <w:lang w:val="de-DE"/>
        </w:rPr>
        <w:t>Gebühren für d</w:t>
      </w:r>
      <w:r w:rsidR="00FF3109">
        <w:rPr>
          <w:rFonts w:ascii="Arial" w:hAnsi="Arial" w:cs="Arial"/>
          <w:b/>
          <w:bCs/>
          <w:lang w:val="de-DE"/>
        </w:rPr>
        <w:t>ie</w:t>
      </w:r>
      <w:r w:rsidRPr="00E53C28">
        <w:rPr>
          <w:rFonts w:ascii="Arial" w:hAnsi="Arial" w:cs="Arial"/>
          <w:b/>
          <w:bCs/>
          <w:lang w:val="de-DE"/>
        </w:rPr>
        <w:t xml:space="preserve"> Steuerein</w:t>
      </w:r>
      <w:r w:rsidR="00FF3109">
        <w:rPr>
          <w:rFonts w:ascii="Arial" w:hAnsi="Arial" w:cs="Arial"/>
          <w:b/>
          <w:bCs/>
          <w:lang w:val="de-DE"/>
        </w:rPr>
        <w:t>hebung</w:t>
      </w:r>
      <w:r w:rsidRPr="00E53C28">
        <w:rPr>
          <w:rFonts w:ascii="Arial" w:hAnsi="Arial" w:cs="Arial"/>
          <w:b/>
          <w:bCs/>
          <w:lang w:val="de-DE"/>
        </w:rPr>
        <w:t xml:space="preserve"> (“</w:t>
      </w:r>
      <w:proofErr w:type="spellStart"/>
      <w:r w:rsidRPr="00E53C28">
        <w:rPr>
          <w:rFonts w:ascii="Arial" w:hAnsi="Arial" w:cs="Arial"/>
          <w:b/>
          <w:bCs/>
          <w:lang w:val="de-DE"/>
        </w:rPr>
        <w:t>aggi</w:t>
      </w:r>
      <w:proofErr w:type="spellEnd"/>
      <w:r w:rsidRPr="00E53C28">
        <w:rPr>
          <w:rFonts w:ascii="Arial" w:hAnsi="Arial" w:cs="Arial"/>
          <w:b/>
          <w:bCs/>
          <w:lang w:val="de-DE"/>
        </w:rPr>
        <w:t>”)</w:t>
      </w:r>
      <w:r w:rsidRPr="00E53C28">
        <w:rPr>
          <w:rFonts w:ascii="Arial" w:hAnsi="Arial" w:cs="Arial"/>
          <w:lang w:val="de-DE"/>
        </w:rPr>
        <w:t>.</w:t>
      </w:r>
    </w:p>
    <w:tbl>
      <w:tblPr>
        <w:tblW w:w="9744" w:type="dxa"/>
        <w:tblInd w:w="37" w:type="dxa"/>
        <w:tblLayout w:type="fixed"/>
        <w:tblCellMar>
          <w:left w:w="0" w:type="dxa"/>
          <w:right w:w="0" w:type="dxa"/>
        </w:tblCellMar>
        <w:tblLook w:val="0000" w:firstRow="0" w:lastRow="0" w:firstColumn="0" w:lastColumn="0" w:noHBand="0" w:noVBand="0"/>
      </w:tblPr>
      <w:tblGrid>
        <w:gridCol w:w="567"/>
        <w:gridCol w:w="9177"/>
      </w:tblGrid>
      <w:tr w:rsidR="003D6A70" w:rsidRPr="00DD2D9D" w14:paraId="761CFC37" w14:textId="77777777" w:rsidTr="00FB502F">
        <w:trPr>
          <w:trHeight w:val="50"/>
        </w:trPr>
        <w:tc>
          <w:tcPr>
            <w:tcW w:w="567" w:type="dxa"/>
            <w:tcMar>
              <w:top w:w="0" w:type="dxa"/>
              <w:left w:w="0" w:type="dxa"/>
              <w:bottom w:w="0" w:type="dxa"/>
              <w:right w:w="0" w:type="dxa"/>
            </w:tcMar>
          </w:tcPr>
          <w:p w14:paraId="218A9124" w14:textId="77777777" w:rsidR="003D6A70" w:rsidRPr="008F6620" w:rsidRDefault="003D6A70" w:rsidP="00FB502F">
            <w:pPr>
              <w:pStyle w:val="Nessunostileparagrafo"/>
              <w:spacing w:before="120" w:line="240" w:lineRule="auto"/>
              <w:ind w:right="-704"/>
              <w:jc w:val="both"/>
              <w:rPr>
                <w:rFonts w:ascii="Arial" w:hAnsi="Arial" w:cs="Arial"/>
                <w:sz w:val="22"/>
                <w:szCs w:val="22"/>
              </w:rPr>
            </w:pPr>
            <w:r w:rsidRPr="008F6620">
              <w:rPr>
                <w:rFonts w:ascii="Arial" w:hAnsi="Arial" w:cs="Arial"/>
                <w:noProof/>
                <w:sz w:val="22"/>
                <w:szCs w:val="22"/>
              </w:rPr>
              <w:drawing>
                <wp:inline distT="0" distB="0" distL="0" distR="0" wp14:anchorId="221605E5" wp14:editId="41ECDC90">
                  <wp:extent cx="304800" cy="349250"/>
                  <wp:effectExtent l="0" t="0" r="0" b="0"/>
                  <wp:docPr id="1316989413"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9177" w:type="dxa"/>
            <w:vAlign w:val="center"/>
          </w:tcPr>
          <w:p w14:paraId="5BEEE03A" w14:textId="77777777" w:rsidR="003D6A70" w:rsidRPr="00C029C2" w:rsidRDefault="003D6A70" w:rsidP="00FB502F">
            <w:pPr>
              <w:pStyle w:val="Corpotesto"/>
              <w:spacing w:before="120" w:line="240" w:lineRule="auto"/>
              <w:ind w:right="113"/>
              <w:jc w:val="both"/>
              <w:rPr>
                <w:rFonts w:ascii="Arial" w:hAnsi="Arial" w:cs="Arial"/>
                <w:lang w:val="de-DE"/>
              </w:rPr>
            </w:pPr>
            <w:r w:rsidRPr="00C029C2">
              <w:rPr>
                <w:rFonts w:ascii="Arial" w:hAnsi="Arial" w:cs="Arial"/>
                <w:lang w:val="de-DE"/>
              </w:rPr>
              <w:t>Die entsprechenden Daten werden den Steuerzahlern im geschützten Bereich der Website des Einhebungsbeauftragten</w:t>
            </w:r>
            <w:r>
              <w:rPr>
                <w:rFonts w:ascii="Arial" w:hAnsi="Arial" w:cs="Arial"/>
                <w:lang w:val="de-DE"/>
              </w:rPr>
              <w:t xml:space="preserve"> mitgeteilt</w:t>
            </w:r>
            <w:r w:rsidRPr="00C029C2">
              <w:rPr>
                <w:rFonts w:ascii="Arial" w:hAnsi="Arial" w:cs="Arial"/>
                <w:lang w:val="de-DE"/>
              </w:rPr>
              <w:t>.</w:t>
            </w:r>
          </w:p>
        </w:tc>
      </w:tr>
    </w:tbl>
    <w:p w14:paraId="3E578FA2" w14:textId="77777777" w:rsidR="003D6A70" w:rsidRPr="004F3D58" w:rsidRDefault="003D6A70" w:rsidP="003D6A70">
      <w:pPr>
        <w:spacing w:after="60" w:line="240" w:lineRule="auto"/>
        <w:jc w:val="both"/>
        <w:rPr>
          <w:rFonts w:ascii="Arial" w:hAnsi="Arial" w:cs="Arial"/>
          <w:lang w:val="de-DE"/>
        </w:rPr>
      </w:pPr>
      <w:r w:rsidRPr="00112A37">
        <w:rPr>
          <w:rFonts w:ascii="Arial" w:hAnsi="Arial" w:cs="Arial"/>
          <w:lang w:val="de-DE"/>
        </w:rPr>
        <w:t xml:space="preserve">Die besprochene Abfindung kann für Steuerschulden, die dem Einhebungsbeauftragten </w:t>
      </w:r>
      <w:r>
        <w:rPr>
          <w:rFonts w:ascii="Arial" w:hAnsi="Arial" w:cs="Arial"/>
          <w:lang w:val="de-DE"/>
        </w:rPr>
        <w:t>im</w:t>
      </w:r>
      <w:r w:rsidRPr="00112A37">
        <w:rPr>
          <w:rFonts w:ascii="Arial" w:hAnsi="Arial" w:cs="Arial"/>
          <w:lang w:val="de-DE"/>
        </w:rPr>
        <w:t xml:space="preserve"> </w:t>
      </w:r>
      <w:r>
        <w:rPr>
          <w:rFonts w:ascii="Arial" w:hAnsi="Arial" w:cs="Arial"/>
          <w:lang w:val="de-DE"/>
        </w:rPr>
        <w:t>Zeitraum</w:t>
      </w:r>
      <w:r w:rsidRPr="00112A37">
        <w:rPr>
          <w:rFonts w:ascii="Arial" w:hAnsi="Arial" w:cs="Arial"/>
          <w:lang w:val="de-DE"/>
        </w:rPr>
        <w:t xml:space="preserve"> 1.1.2000 - 30.6.2022</w:t>
      </w:r>
      <w:r>
        <w:rPr>
          <w:rFonts w:ascii="Arial" w:hAnsi="Arial" w:cs="Arial"/>
          <w:lang w:val="de-DE"/>
        </w:rPr>
        <w:t xml:space="preserve"> übergeben wurden, und bei denen </w:t>
      </w:r>
      <w:r w:rsidRPr="00112A37">
        <w:rPr>
          <w:rFonts w:ascii="Arial" w:hAnsi="Arial" w:cs="Arial"/>
          <w:b/>
          <w:bCs/>
          <w:lang w:val="de-DE"/>
        </w:rPr>
        <w:t>bis zum 30.9.2025 s</w:t>
      </w:r>
      <w:r>
        <w:rPr>
          <w:rFonts w:ascii="Arial" w:hAnsi="Arial" w:cs="Arial"/>
          <w:b/>
          <w:bCs/>
          <w:lang w:val="de-DE"/>
        </w:rPr>
        <w:t xml:space="preserve">ämtliche angefallenen Ratenzahlungen korrekt abgeführt wurden, nicht in Anspruch genommen werden. </w:t>
      </w:r>
      <w:r w:rsidRPr="004F3D58">
        <w:rPr>
          <w:rFonts w:ascii="Arial" w:hAnsi="Arial" w:cs="Arial"/>
          <w:b/>
          <w:bCs/>
          <w:lang w:val="de-DE"/>
        </w:rPr>
        <w:t>Es handelt sich dabei um</w:t>
      </w:r>
      <w:r w:rsidRPr="004F3D58">
        <w:rPr>
          <w:rFonts w:ascii="Arial" w:hAnsi="Arial" w:cs="Arial"/>
          <w:lang w:val="de-DE"/>
        </w:rPr>
        <w:t>:</w:t>
      </w:r>
    </w:p>
    <w:p w14:paraId="402E18DC" w14:textId="77777777" w:rsidR="003D6A70" w:rsidRPr="004F3D58" w:rsidRDefault="003D6A70" w:rsidP="003D6A70">
      <w:pPr>
        <w:pStyle w:val="ScadenziarioPuntoni"/>
        <w:numPr>
          <w:ilvl w:val="0"/>
          <w:numId w:val="12"/>
        </w:numPr>
        <w:spacing w:before="0" w:after="0"/>
        <w:ind w:left="238" w:hanging="238"/>
        <w:rPr>
          <w:sz w:val="22"/>
          <w:szCs w:val="22"/>
          <w:lang w:val="de-DE"/>
        </w:rPr>
      </w:pPr>
      <w:r w:rsidRPr="004F3D58">
        <w:rPr>
          <w:sz w:val="22"/>
          <w:szCs w:val="22"/>
          <w:lang w:val="de-DE"/>
        </w:rPr>
        <w:t xml:space="preserve">die begünstige Abfindung der </w:t>
      </w:r>
      <w:r>
        <w:rPr>
          <w:sz w:val="22"/>
          <w:szCs w:val="22"/>
          <w:lang w:val="de-DE"/>
        </w:rPr>
        <w:t xml:space="preserve">Steuerschulden, die vom </w:t>
      </w:r>
      <w:r w:rsidRPr="004F3D58">
        <w:rPr>
          <w:sz w:val="22"/>
          <w:szCs w:val="22"/>
          <w:lang w:val="de-DE"/>
        </w:rPr>
        <w:t xml:space="preserve">1.1.2000 bis zum 30.6.2022 </w:t>
      </w:r>
      <w:r>
        <w:rPr>
          <w:sz w:val="22"/>
          <w:szCs w:val="22"/>
          <w:lang w:val="de-DE"/>
        </w:rPr>
        <w:t xml:space="preserve">entstanden sind </w:t>
      </w:r>
      <w:r w:rsidRPr="004F3D58">
        <w:rPr>
          <w:sz w:val="22"/>
          <w:szCs w:val="22"/>
          <w:lang w:val="de-DE"/>
        </w:rPr>
        <w:t>(</w:t>
      </w:r>
      <w:r>
        <w:rPr>
          <w:sz w:val="22"/>
          <w:szCs w:val="22"/>
          <w:lang w:val="de-DE"/>
        </w:rPr>
        <w:t xml:space="preserve">also die sog. </w:t>
      </w:r>
      <w:r w:rsidRPr="004F3D58">
        <w:rPr>
          <w:sz w:val="22"/>
          <w:szCs w:val="22"/>
          <w:lang w:val="de-DE"/>
        </w:rPr>
        <w:t>“</w:t>
      </w:r>
      <w:proofErr w:type="spellStart"/>
      <w:r w:rsidRPr="004F3D58">
        <w:rPr>
          <w:sz w:val="22"/>
          <w:szCs w:val="22"/>
          <w:lang w:val="de-DE"/>
        </w:rPr>
        <w:t>rottamazione-quater</w:t>
      </w:r>
      <w:proofErr w:type="spellEnd"/>
      <w:r w:rsidRPr="004F3D58">
        <w:rPr>
          <w:sz w:val="22"/>
          <w:szCs w:val="22"/>
          <w:lang w:val="de-DE"/>
        </w:rPr>
        <w:t>”);</w:t>
      </w:r>
    </w:p>
    <w:p w14:paraId="437C960D" w14:textId="77777777" w:rsidR="003D6A70" w:rsidRPr="004F3D58" w:rsidRDefault="003D6A70" w:rsidP="003D6A70">
      <w:pPr>
        <w:pStyle w:val="ScadenziarioPuntoni"/>
        <w:numPr>
          <w:ilvl w:val="0"/>
          <w:numId w:val="12"/>
        </w:numPr>
        <w:spacing w:after="0"/>
        <w:ind w:left="238" w:hanging="238"/>
        <w:rPr>
          <w:lang w:val="de-DE"/>
        </w:rPr>
      </w:pPr>
      <w:r w:rsidRPr="004F3D58">
        <w:rPr>
          <w:sz w:val="22"/>
          <w:szCs w:val="22"/>
          <w:lang w:val="de-DE"/>
        </w:rPr>
        <w:t>und die neuerliche Zulassung zur “</w:t>
      </w:r>
      <w:proofErr w:type="spellStart"/>
      <w:r w:rsidRPr="004F3D58">
        <w:rPr>
          <w:sz w:val="22"/>
          <w:szCs w:val="22"/>
          <w:lang w:val="de-DE"/>
        </w:rPr>
        <w:t>rottamazione</w:t>
      </w:r>
      <w:proofErr w:type="spellEnd"/>
      <w:r w:rsidRPr="004F3D58">
        <w:rPr>
          <w:sz w:val="22"/>
          <w:szCs w:val="22"/>
          <w:lang w:val="de-DE"/>
        </w:rPr>
        <w:t xml:space="preserve"> </w:t>
      </w:r>
      <w:proofErr w:type="spellStart"/>
      <w:r w:rsidRPr="004F3D58">
        <w:rPr>
          <w:sz w:val="22"/>
          <w:szCs w:val="22"/>
          <w:lang w:val="de-DE"/>
        </w:rPr>
        <w:t>quater</w:t>
      </w:r>
      <w:proofErr w:type="spellEnd"/>
      <w:r w:rsidRPr="004F3D58">
        <w:rPr>
          <w:sz w:val="22"/>
          <w:szCs w:val="22"/>
          <w:lang w:val="de-DE"/>
        </w:rPr>
        <w:t>” für jene Steuerzahler, welche zum 31.12.2024 das Anrecht darau</w:t>
      </w:r>
      <w:r>
        <w:rPr>
          <w:sz w:val="22"/>
          <w:szCs w:val="22"/>
          <w:lang w:val="de-DE"/>
        </w:rPr>
        <w:t>f aufgrund unterlassener /verspäteter / unzureichender Zahlungen verloren hatten</w:t>
      </w:r>
      <w:r w:rsidRPr="004F3D58">
        <w:rPr>
          <w:lang w:val="de-DE"/>
        </w:rPr>
        <w:t>.</w:t>
      </w:r>
    </w:p>
    <w:p w14:paraId="1D953A4E" w14:textId="77777777" w:rsidR="003D6A70" w:rsidRPr="00FE1442" w:rsidRDefault="003D6A70" w:rsidP="003D6A70">
      <w:pPr>
        <w:pStyle w:val="TITOLOMANFREDI"/>
        <w:rPr>
          <w:bCs/>
          <w:spacing w:val="-2"/>
          <w:lang w:val="de-DE"/>
        </w:rPr>
      </w:pPr>
      <w:r w:rsidRPr="00FE1442">
        <w:rPr>
          <w:bCs/>
          <w:spacing w:val="-2"/>
          <w:lang w:val="de-DE"/>
        </w:rPr>
        <w:t>ZUGANG ZUR BEGÜNSTIGUNG</w:t>
      </w:r>
    </w:p>
    <w:p w14:paraId="00EA840D" w14:textId="45281926" w:rsidR="003D6A70" w:rsidRPr="001A6A89" w:rsidRDefault="003D6A70" w:rsidP="003D6A70">
      <w:pPr>
        <w:spacing w:after="60" w:line="240" w:lineRule="auto"/>
        <w:jc w:val="both"/>
        <w:rPr>
          <w:rFonts w:ascii="Arial" w:hAnsi="Arial" w:cs="Arial"/>
          <w:lang w:val="de-DE"/>
        </w:rPr>
      </w:pPr>
      <w:r w:rsidRPr="001A6A89">
        <w:rPr>
          <w:rFonts w:ascii="Arial" w:hAnsi="Arial" w:cs="Arial"/>
          <w:lang w:val="de-DE"/>
        </w:rPr>
        <w:t>Die Steuerzahler, welche die Abfindung in Anspruch nehmen möchten, m</w:t>
      </w:r>
      <w:r>
        <w:rPr>
          <w:rFonts w:ascii="Arial" w:hAnsi="Arial" w:cs="Arial"/>
          <w:lang w:val="de-DE"/>
        </w:rPr>
        <w:t xml:space="preserve">üssen dies dem </w:t>
      </w:r>
      <w:r w:rsidRPr="001A6A89">
        <w:rPr>
          <w:rFonts w:ascii="Arial" w:hAnsi="Arial" w:cs="Arial"/>
          <w:lang w:val="de-DE"/>
        </w:rPr>
        <w:t xml:space="preserve">Einhebungsbeauftragten </w:t>
      </w:r>
      <w:r>
        <w:rPr>
          <w:rFonts w:ascii="Arial" w:hAnsi="Arial" w:cs="Arial"/>
          <w:lang w:val="de-DE"/>
        </w:rPr>
        <w:t>mit einem eigenen Antrag (</w:t>
      </w:r>
      <w:proofErr w:type="spellStart"/>
      <w:r>
        <w:rPr>
          <w:rFonts w:ascii="Arial" w:hAnsi="Arial" w:cs="Arial"/>
          <w:lang w:val="de-DE"/>
        </w:rPr>
        <w:t>rectius</w:t>
      </w:r>
      <w:proofErr w:type="spellEnd"/>
      <w:r>
        <w:rPr>
          <w:rFonts w:ascii="Arial" w:hAnsi="Arial" w:cs="Arial"/>
          <w:lang w:val="de-DE"/>
        </w:rPr>
        <w:t>: Erklärung) mitteilen, welche</w:t>
      </w:r>
      <w:r w:rsidRPr="001A6A89">
        <w:rPr>
          <w:rFonts w:ascii="Arial" w:hAnsi="Arial" w:cs="Arial"/>
          <w:lang w:val="de-DE"/>
        </w:rPr>
        <w:t>:</w:t>
      </w:r>
    </w:p>
    <w:p w14:paraId="3FD8A5AA" w14:textId="77777777" w:rsidR="003D6A70" w:rsidRPr="005860B3" w:rsidRDefault="003D6A70" w:rsidP="003D6A70">
      <w:pPr>
        <w:pStyle w:val="ScadenziarioPuntoni"/>
        <w:numPr>
          <w:ilvl w:val="0"/>
          <w:numId w:val="12"/>
        </w:numPr>
        <w:spacing w:before="0" w:after="0"/>
        <w:ind w:left="238" w:hanging="238"/>
        <w:rPr>
          <w:sz w:val="22"/>
          <w:szCs w:val="22"/>
          <w:lang w:val="de-DE"/>
        </w:rPr>
      </w:pPr>
      <w:r w:rsidRPr="005860B3">
        <w:rPr>
          <w:b/>
          <w:bCs/>
          <w:sz w:val="22"/>
          <w:szCs w:val="22"/>
          <w:lang w:val="de-DE"/>
        </w:rPr>
        <w:t xml:space="preserve">bis zum 30.4.2026 vorgelegt werden muss </w:t>
      </w:r>
      <w:r w:rsidRPr="005860B3">
        <w:rPr>
          <w:sz w:val="22"/>
          <w:szCs w:val="22"/>
          <w:lang w:val="de-DE"/>
        </w:rPr>
        <w:t xml:space="preserve">(bis zu dieser Frist </w:t>
      </w:r>
      <w:r>
        <w:rPr>
          <w:sz w:val="22"/>
          <w:szCs w:val="22"/>
          <w:lang w:val="de-DE"/>
        </w:rPr>
        <w:t>kann auch ein bereits vorgelegter Antrag ergänzt werden)</w:t>
      </w:r>
      <w:r w:rsidRPr="005860B3">
        <w:rPr>
          <w:sz w:val="22"/>
          <w:szCs w:val="22"/>
          <w:lang w:val="de-DE"/>
        </w:rPr>
        <w:t>;</w:t>
      </w:r>
    </w:p>
    <w:p w14:paraId="75583469" w14:textId="77777777" w:rsidR="003D6A70" w:rsidRPr="005860B3" w:rsidRDefault="003D6A70" w:rsidP="003D6A70">
      <w:pPr>
        <w:pStyle w:val="ScadenziarioPuntoni"/>
        <w:numPr>
          <w:ilvl w:val="0"/>
          <w:numId w:val="12"/>
        </w:numPr>
        <w:spacing w:after="0"/>
        <w:ind w:left="238" w:hanging="238"/>
        <w:rPr>
          <w:sz w:val="22"/>
          <w:szCs w:val="22"/>
          <w:lang w:val="de-DE"/>
        </w:rPr>
      </w:pPr>
      <w:r w:rsidRPr="005860B3">
        <w:rPr>
          <w:sz w:val="22"/>
          <w:szCs w:val="22"/>
          <w:lang w:val="de-DE"/>
        </w:rPr>
        <w:t>dabei ist ein</w:t>
      </w:r>
      <w:r>
        <w:rPr>
          <w:sz w:val="22"/>
          <w:szCs w:val="22"/>
          <w:lang w:val="de-DE"/>
        </w:rPr>
        <w:t xml:space="preserve"> </w:t>
      </w:r>
      <w:r w:rsidRPr="005860B3">
        <w:rPr>
          <w:sz w:val="22"/>
          <w:szCs w:val="22"/>
          <w:lang w:val="de-DE"/>
        </w:rPr>
        <w:t xml:space="preserve">eigener Vordruck zu verwenden. </w:t>
      </w:r>
    </w:p>
    <w:p w14:paraId="53DF9AA7" w14:textId="77777777" w:rsidR="003D6A70" w:rsidRPr="007516B7" w:rsidRDefault="003D6A70" w:rsidP="003D6A70">
      <w:pPr>
        <w:spacing w:before="120" w:after="60" w:line="240" w:lineRule="auto"/>
        <w:jc w:val="both"/>
        <w:rPr>
          <w:rFonts w:ascii="Arial" w:hAnsi="Arial" w:cs="Arial"/>
          <w:lang w:val="de-DE"/>
        </w:rPr>
      </w:pPr>
      <w:r w:rsidRPr="007516B7">
        <w:rPr>
          <w:rFonts w:ascii="Arial" w:hAnsi="Arial" w:cs="Arial"/>
          <w:lang w:val="de-DE"/>
        </w:rPr>
        <w:t>In der Erklärung ist unter anderem die gewünschte Anzahl an Raten anzugeben außerdem muss sich der Steuerzahler verpflichten, bei behängen</w:t>
      </w:r>
      <w:r>
        <w:rPr>
          <w:rFonts w:ascii="Arial" w:hAnsi="Arial" w:cs="Arial"/>
          <w:lang w:val="de-DE"/>
        </w:rPr>
        <w:t xml:space="preserve">den Verfahren </w:t>
      </w:r>
      <w:r w:rsidRPr="007516B7">
        <w:rPr>
          <w:rFonts w:ascii="Arial" w:hAnsi="Arial" w:cs="Arial"/>
          <w:lang w:val="de-DE"/>
        </w:rPr>
        <w:t>auf seinen Rekurs</w:t>
      </w:r>
      <w:r>
        <w:rPr>
          <w:rFonts w:ascii="Arial" w:hAnsi="Arial" w:cs="Arial"/>
          <w:lang w:val="de-DE"/>
        </w:rPr>
        <w:t xml:space="preserve"> zu verzichten</w:t>
      </w:r>
      <w:r w:rsidRPr="007516B7">
        <w:rPr>
          <w:rFonts w:ascii="Arial" w:hAnsi="Arial" w:cs="Arial"/>
          <w:lang w:val="de-DE"/>
        </w:rPr>
        <w:t xml:space="preserve">. </w:t>
      </w:r>
    </w:p>
    <w:p w14:paraId="77CA7FD1" w14:textId="39A0881D" w:rsidR="003D6A70" w:rsidRPr="00B05DCC" w:rsidRDefault="003D6A70" w:rsidP="007C7D14">
      <w:pPr>
        <w:pStyle w:val="ScadenziarioPuntoni"/>
        <w:spacing w:after="0"/>
        <w:ind w:left="238"/>
        <w:rPr>
          <w:sz w:val="22"/>
          <w:szCs w:val="22"/>
          <w:lang w:val="de-DE"/>
        </w:rPr>
      </w:pPr>
    </w:p>
    <w:tbl>
      <w:tblPr>
        <w:tblW w:w="9744" w:type="dxa"/>
        <w:tblInd w:w="37" w:type="dxa"/>
        <w:tblLayout w:type="fixed"/>
        <w:tblCellMar>
          <w:left w:w="0" w:type="dxa"/>
          <w:right w:w="0" w:type="dxa"/>
        </w:tblCellMar>
        <w:tblLook w:val="0000" w:firstRow="0" w:lastRow="0" w:firstColumn="0" w:lastColumn="0" w:noHBand="0" w:noVBand="0"/>
      </w:tblPr>
      <w:tblGrid>
        <w:gridCol w:w="567"/>
        <w:gridCol w:w="9177"/>
      </w:tblGrid>
      <w:tr w:rsidR="003D6A70" w:rsidRPr="00DD2D9D" w14:paraId="75B581DD" w14:textId="77777777" w:rsidTr="00FB502F">
        <w:trPr>
          <w:trHeight w:val="50"/>
        </w:trPr>
        <w:tc>
          <w:tcPr>
            <w:tcW w:w="567" w:type="dxa"/>
            <w:tcMar>
              <w:top w:w="0" w:type="dxa"/>
              <w:left w:w="0" w:type="dxa"/>
              <w:bottom w:w="0" w:type="dxa"/>
              <w:right w:w="0" w:type="dxa"/>
            </w:tcMar>
          </w:tcPr>
          <w:p w14:paraId="2E966698" w14:textId="77777777" w:rsidR="003D6A70" w:rsidRPr="008F6620" w:rsidRDefault="003D6A70" w:rsidP="00FB502F">
            <w:pPr>
              <w:pStyle w:val="Nessunostileparagrafo"/>
              <w:spacing w:before="120" w:line="240" w:lineRule="auto"/>
              <w:ind w:right="-704"/>
              <w:jc w:val="both"/>
              <w:rPr>
                <w:rFonts w:ascii="Arial" w:hAnsi="Arial" w:cs="Arial"/>
                <w:sz w:val="22"/>
                <w:szCs w:val="22"/>
              </w:rPr>
            </w:pPr>
            <w:r w:rsidRPr="008F6620">
              <w:rPr>
                <w:rFonts w:ascii="Arial" w:hAnsi="Arial" w:cs="Arial"/>
                <w:noProof/>
                <w:sz w:val="22"/>
                <w:szCs w:val="22"/>
              </w:rPr>
              <w:drawing>
                <wp:inline distT="0" distB="0" distL="0" distR="0" wp14:anchorId="36D646E5" wp14:editId="556A9D13">
                  <wp:extent cx="304800" cy="349250"/>
                  <wp:effectExtent l="0" t="0" r="0" b="0"/>
                  <wp:docPr id="884012675"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9177" w:type="dxa"/>
            <w:vAlign w:val="center"/>
          </w:tcPr>
          <w:p w14:paraId="5AEA9DD3" w14:textId="77777777" w:rsidR="003D6A70" w:rsidRPr="00CA4282" w:rsidRDefault="003D6A70" w:rsidP="00FB502F">
            <w:pPr>
              <w:pStyle w:val="Corpotesto"/>
              <w:spacing w:before="120" w:line="240" w:lineRule="auto"/>
              <w:ind w:right="111"/>
              <w:jc w:val="both"/>
              <w:rPr>
                <w:rFonts w:ascii="Arial" w:hAnsi="Arial" w:cs="Arial"/>
                <w:lang w:val="de-DE"/>
              </w:rPr>
            </w:pPr>
            <w:r w:rsidRPr="00CA4282">
              <w:rPr>
                <w:rFonts w:ascii="Arial" w:hAnsi="Arial" w:cs="Arial"/>
                <w:lang w:val="de-DE"/>
              </w:rPr>
              <w:t>Der Antrag/die Erklärung muss auch dann vorgelegt werden, wenn der Steuerzahler bereits sämtliche Zahlungen aus der “</w:t>
            </w:r>
            <w:proofErr w:type="spellStart"/>
            <w:r w:rsidRPr="00CA4282">
              <w:rPr>
                <w:rFonts w:ascii="Arial" w:hAnsi="Arial" w:cs="Arial"/>
                <w:lang w:val="de-DE"/>
              </w:rPr>
              <w:t>rottamazione-quinquies</w:t>
            </w:r>
            <w:proofErr w:type="spellEnd"/>
            <w:r w:rsidRPr="00CA4282">
              <w:rPr>
                <w:rFonts w:ascii="Arial" w:hAnsi="Arial" w:cs="Arial"/>
                <w:lang w:val="de-DE"/>
              </w:rPr>
              <w:t>” geleistet hat.</w:t>
            </w:r>
          </w:p>
        </w:tc>
      </w:tr>
    </w:tbl>
    <w:p w14:paraId="4F43EFCC" w14:textId="77777777" w:rsidR="003D6A70" w:rsidRPr="003D6A70" w:rsidRDefault="003D6A70" w:rsidP="003D6A70">
      <w:pPr>
        <w:pStyle w:val="TITOLOMANFREDI"/>
        <w:spacing w:before="120"/>
        <w:rPr>
          <w:bCs/>
          <w:spacing w:val="-2"/>
          <w:lang w:val="de-DE"/>
        </w:rPr>
      </w:pPr>
      <w:r w:rsidRPr="003D6A70">
        <w:rPr>
          <w:bCs/>
          <w:spacing w:val="-2"/>
          <w:lang w:val="de-DE"/>
        </w:rPr>
        <w:lastRenderedPageBreak/>
        <w:t>ZAHLUNGEN</w:t>
      </w:r>
    </w:p>
    <w:p w14:paraId="7C535054" w14:textId="77777777" w:rsidR="003D6A70" w:rsidRPr="00954EFE" w:rsidRDefault="003D6A70" w:rsidP="003D6A70">
      <w:pPr>
        <w:spacing w:after="60" w:line="240" w:lineRule="auto"/>
        <w:jc w:val="both"/>
        <w:rPr>
          <w:rFonts w:ascii="Arial" w:hAnsi="Arial" w:cs="Arial"/>
          <w:lang w:val="de-DE"/>
        </w:rPr>
      </w:pPr>
      <w:r w:rsidRPr="00954EFE">
        <w:rPr>
          <w:rFonts w:ascii="Arial" w:hAnsi="Arial" w:cs="Arial"/>
          <w:b/>
          <w:bCs/>
          <w:lang w:val="de-DE"/>
        </w:rPr>
        <w:t>Bis zum 30.6.2026</w:t>
      </w:r>
      <w:r w:rsidRPr="00954EFE">
        <w:rPr>
          <w:rFonts w:ascii="Arial" w:hAnsi="Arial" w:cs="Arial"/>
          <w:lang w:val="de-DE"/>
        </w:rPr>
        <w:t xml:space="preserve"> teilt der Einhebungsbeauftragte dem Steuerzahler die geschuldeten Beträge, die einzelnen Raten (m</w:t>
      </w:r>
      <w:r>
        <w:rPr>
          <w:rFonts w:ascii="Arial" w:hAnsi="Arial" w:cs="Arial"/>
          <w:lang w:val="de-DE"/>
        </w:rPr>
        <w:t xml:space="preserve">indestens </w:t>
      </w:r>
      <w:r w:rsidRPr="00954EFE">
        <w:rPr>
          <w:rFonts w:ascii="Arial" w:hAnsi="Arial" w:cs="Arial"/>
          <w:lang w:val="de-DE"/>
        </w:rPr>
        <w:t xml:space="preserve">€ 100) </w:t>
      </w:r>
      <w:r>
        <w:rPr>
          <w:rFonts w:ascii="Arial" w:hAnsi="Arial" w:cs="Arial"/>
          <w:lang w:val="de-DE"/>
        </w:rPr>
        <w:t xml:space="preserve"> und die entsprechenden Fälligkeiten mit</w:t>
      </w:r>
      <w:r w:rsidRPr="00954EFE">
        <w:rPr>
          <w:rFonts w:ascii="Arial" w:hAnsi="Arial" w:cs="Arial"/>
          <w:lang w:val="de-DE"/>
        </w:rPr>
        <w:t>.</w:t>
      </w:r>
    </w:p>
    <w:p w14:paraId="233DA3F3" w14:textId="77777777" w:rsidR="003D6A70" w:rsidRPr="0085040E" w:rsidRDefault="003D6A70" w:rsidP="003D6A70">
      <w:pPr>
        <w:spacing w:before="120" w:after="60" w:line="240" w:lineRule="auto"/>
        <w:jc w:val="both"/>
        <w:rPr>
          <w:rFonts w:ascii="Arial" w:hAnsi="Arial" w:cs="Arial"/>
          <w:lang w:val="de-DE"/>
        </w:rPr>
      </w:pPr>
      <w:r w:rsidRPr="0085040E">
        <w:rPr>
          <w:rFonts w:ascii="Arial" w:hAnsi="Arial" w:cs="Arial"/>
          <w:lang w:val="de-DE"/>
        </w:rPr>
        <w:t>Wie bereits ausgeführt, kann der Steuerzahler zwischen:</w:t>
      </w:r>
    </w:p>
    <w:p w14:paraId="0EC75774" w14:textId="77777777" w:rsidR="003D6A70" w:rsidRPr="0085040E" w:rsidRDefault="003D6A70" w:rsidP="003D6A70">
      <w:pPr>
        <w:pStyle w:val="ScadenziarioPuntoni"/>
        <w:numPr>
          <w:ilvl w:val="0"/>
          <w:numId w:val="12"/>
        </w:numPr>
        <w:spacing w:before="0" w:after="0"/>
        <w:ind w:left="238" w:hanging="238"/>
        <w:rPr>
          <w:sz w:val="22"/>
          <w:szCs w:val="22"/>
          <w:lang w:val="de-DE"/>
        </w:rPr>
      </w:pPr>
      <w:r w:rsidRPr="0085040E">
        <w:rPr>
          <w:sz w:val="22"/>
          <w:szCs w:val="22"/>
          <w:lang w:val="de-DE"/>
        </w:rPr>
        <w:t>einer einzigen Zahlung bis zum 31.7.2026;</w:t>
      </w:r>
    </w:p>
    <w:p w14:paraId="1072BD22" w14:textId="77777777" w:rsidR="003D6A70" w:rsidRPr="0085040E" w:rsidRDefault="003D6A70" w:rsidP="003D6A70">
      <w:pPr>
        <w:pStyle w:val="ScadenziarioPuntoni"/>
        <w:numPr>
          <w:ilvl w:val="0"/>
          <w:numId w:val="12"/>
        </w:numPr>
        <w:spacing w:after="180"/>
        <w:ind w:left="238" w:hanging="238"/>
        <w:rPr>
          <w:sz w:val="22"/>
          <w:szCs w:val="22"/>
          <w:lang w:val="de-DE"/>
        </w:rPr>
      </w:pPr>
      <w:r w:rsidRPr="0085040E">
        <w:rPr>
          <w:sz w:val="22"/>
          <w:szCs w:val="22"/>
          <w:lang w:val="de-DE"/>
        </w:rPr>
        <w:t>oder aber einer Ratenzahlung wählen, und zwar bis</w:t>
      </w:r>
      <w:r>
        <w:rPr>
          <w:sz w:val="22"/>
          <w:szCs w:val="22"/>
          <w:lang w:val="de-DE"/>
        </w:rPr>
        <w:t xml:space="preserve"> zu </w:t>
      </w:r>
      <w:r w:rsidRPr="0085040E">
        <w:rPr>
          <w:b/>
          <w:bCs/>
          <w:sz w:val="22"/>
          <w:szCs w:val="22"/>
          <w:lang w:val="de-DE"/>
        </w:rPr>
        <w:t xml:space="preserve">54 </w:t>
      </w:r>
      <w:r>
        <w:rPr>
          <w:b/>
          <w:bCs/>
          <w:sz w:val="22"/>
          <w:szCs w:val="22"/>
          <w:lang w:val="de-DE"/>
        </w:rPr>
        <w:t>gleichbleibende zweimonatliche Raten:</w:t>
      </w:r>
      <w:r w:rsidRPr="0085040E">
        <w:rPr>
          <w:sz w:val="22"/>
          <w:szCs w:val="22"/>
          <w:lang w:val="de-DE"/>
        </w:rPr>
        <w:t xml:space="preserve"> </w:t>
      </w:r>
    </w:p>
    <w:tbl>
      <w:tblPr>
        <w:tblStyle w:val="Grigliatabella"/>
        <w:tblW w:w="0" w:type="auto"/>
        <w:tblInd w:w="238" w:type="dxa"/>
        <w:tblLook w:val="04A0" w:firstRow="1" w:lastRow="0" w:firstColumn="1" w:lastColumn="0" w:noHBand="0" w:noVBand="1"/>
      </w:tblPr>
      <w:tblGrid>
        <w:gridCol w:w="2167"/>
        <w:gridCol w:w="7223"/>
      </w:tblGrid>
      <w:tr w:rsidR="003D6A70" w14:paraId="6368708C" w14:textId="77777777" w:rsidTr="00FB502F">
        <w:tc>
          <w:tcPr>
            <w:tcW w:w="2167" w:type="dxa"/>
            <w:shd w:val="clear" w:color="auto" w:fill="EDF7F9"/>
            <w:vAlign w:val="center"/>
          </w:tcPr>
          <w:p w14:paraId="1CCE797A" w14:textId="77777777" w:rsidR="003D6A70" w:rsidRDefault="003D6A70" w:rsidP="00FB502F">
            <w:pPr>
              <w:pStyle w:val="ScadenziarioPuntoni"/>
              <w:spacing w:before="120" w:after="120"/>
              <w:jc w:val="center"/>
              <w:rPr>
                <w:sz w:val="22"/>
                <w:szCs w:val="22"/>
              </w:rPr>
            </w:pPr>
            <w:r>
              <w:t>1. Rate</w:t>
            </w:r>
          </w:p>
        </w:tc>
        <w:tc>
          <w:tcPr>
            <w:tcW w:w="7223" w:type="dxa"/>
          </w:tcPr>
          <w:p w14:paraId="3816F2AC" w14:textId="77777777" w:rsidR="003D6A70" w:rsidRDefault="003D6A70" w:rsidP="00FB502F">
            <w:pPr>
              <w:pStyle w:val="ScadenziarioPuntoni"/>
              <w:spacing w:before="120" w:after="120"/>
              <w:rPr>
                <w:sz w:val="22"/>
                <w:szCs w:val="22"/>
              </w:rPr>
            </w:pPr>
            <w:r>
              <w:t>31.7.2026</w:t>
            </w:r>
          </w:p>
        </w:tc>
      </w:tr>
      <w:tr w:rsidR="003D6A70" w14:paraId="6B260178" w14:textId="77777777" w:rsidTr="00FB502F">
        <w:tc>
          <w:tcPr>
            <w:tcW w:w="2167" w:type="dxa"/>
            <w:shd w:val="clear" w:color="auto" w:fill="EDF7F9"/>
            <w:vAlign w:val="center"/>
          </w:tcPr>
          <w:p w14:paraId="38B29050" w14:textId="77777777" w:rsidR="003D6A70" w:rsidRDefault="003D6A70" w:rsidP="00FB502F">
            <w:pPr>
              <w:pStyle w:val="ScadenziarioPuntoni"/>
              <w:spacing w:before="120" w:after="120"/>
              <w:jc w:val="center"/>
              <w:rPr>
                <w:sz w:val="22"/>
                <w:szCs w:val="22"/>
              </w:rPr>
            </w:pPr>
            <w:r>
              <w:t>2. Rate</w:t>
            </w:r>
          </w:p>
        </w:tc>
        <w:tc>
          <w:tcPr>
            <w:tcW w:w="7223" w:type="dxa"/>
          </w:tcPr>
          <w:p w14:paraId="355724A8" w14:textId="77777777" w:rsidR="003D6A70" w:rsidRDefault="003D6A70" w:rsidP="00FB502F">
            <w:pPr>
              <w:pStyle w:val="ScadenziarioPuntoni"/>
              <w:spacing w:before="120" w:after="120"/>
              <w:rPr>
                <w:sz w:val="22"/>
                <w:szCs w:val="22"/>
              </w:rPr>
            </w:pPr>
            <w:r>
              <w:t>30.9.2026</w:t>
            </w:r>
          </w:p>
        </w:tc>
      </w:tr>
      <w:tr w:rsidR="003D6A70" w14:paraId="6EABA516" w14:textId="77777777" w:rsidTr="00FB502F">
        <w:tc>
          <w:tcPr>
            <w:tcW w:w="2167" w:type="dxa"/>
            <w:shd w:val="clear" w:color="auto" w:fill="EDF7F9"/>
            <w:vAlign w:val="center"/>
          </w:tcPr>
          <w:p w14:paraId="2C133A87" w14:textId="77777777" w:rsidR="003D6A70" w:rsidRDefault="003D6A70" w:rsidP="00FB502F">
            <w:pPr>
              <w:pStyle w:val="ScadenziarioPuntoni"/>
              <w:spacing w:before="120" w:after="120"/>
              <w:jc w:val="center"/>
              <w:rPr>
                <w:sz w:val="22"/>
                <w:szCs w:val="22"/>
              </w:rPr>
            </w:pPr>
            <w:r>
              <w:t>3. Rate</w:t>
            </w:r>
          </w:p>
        </w:tc>
        <w:tc>
          <w:tcPr>
            <w:tcW w:w="7223" w:type="dxa"/>
          </w:tcPr>
          <w:p w14:paraId="78B9101A" w14:textId="77777777" w:rsidR="003D6A70" w:rsidRDefault="003D6A70" w:rsidP="00FB502F">
            <w:pPr>
              <w:pStyle w:val="ScadenziarioPuntoni"/>
              <w:spacing w:before="120" w:after="120"/>
              <w:rPr>
                <w:sz w:val="22"/>
                <w:szCs w:val="22"/>
              </w:rPr>
            </w:pPr>
            <w:r>
              <w:t>30.11.2026</w:t>
            </w:r>
          </w:p>
        </w:tc>
      </w:tr>
      <w:tr w:rsidR="003D6A70" w:rsidRPr="00DD2D9D" w14:paraId="28F1EEAF" w14:textId="77777777" w:rsidTr="00FB502F">
        <w:tc>
          <w:tcPr>
            <w:tcW w:w="2167" w:type="dxa"/>
            <w:shd w:val="clear" w:color="auto" w:fill="EDF7F9"/>
            <w:vAlign w:val="center"/>
          </w:tcPr>
          <w:p w14:paraId="49E92FB5" w14:textId="77777777" w:rsidR="003D6A70" w:rsidRPr="0033761D" w:rsidRDefault="003D6A70" w:rsidP="00FB502F">
            <w:pPr>
              <w:pStyle w:val="ScadenziarioPuntoni"/>
              <w:spacing w:before="120" w:after="120"/>
              <w:jc w:val="center"/>
              <w:rPr>
                <w:sz w:val="22"/>
                <w:szCs w:val="22"/>
                <w:lang w:val="de-DE"/>
              </w:rPr>
            </w:pPr>
            <w:r w:rsidRPr="0033761D">
              <w:rPr>
                <w:lang w:val="de-DE"/>
              </w:rPr>
              <w:t>Von der 4. bis zur 51. Rate</w:t>
            </w:r>
          </w:p>
        </w:tc>
        <w:tc>
          <w:tcPr>
            <w:tcW w:w="7223" w:type="dxa"/>
          </w:tcPr>
          <w:p w14:paraId="11D81031" w14:textId="77777777" w:rsidR="003D6A70" w:rsidRPr="0033761D" w:rsidRDefault="003D6A70" w:rsidP="00FB502F">
            <w:pPr>
              <w:pStyle w:val="ScadenziarioPuntoni"/>
              <w:spacing w:before="120" w:after="120"/>
              <w:rPr>
                <w:sz w:val="22"/>
                <w:szCs w:val="22"/>
                <w:lang w:val="de-DE"/>
              </w:rPr>
            </w:pPr>
            <w:r w:rsidRPr="0033761D">
              <w:rPr>
                <w:lang w:val="de-DE"/>
              </w:rPr>
              <w:t>31.1, 31.3, 31.5, 31.7, 30.9</w:t>
            </w:r>
            <w:r>
              <w:rPr>
                <w:lang w:val="de-DE"/>
              </w:rPr>
              <w:t xml:space="preserve"> und </w:t>
            </w:r>
            <w:r w:rsidRPr="0033761D">
              <w:rPr>
                <w:lang w:val="de-DE"/>
              </w:rPr>
              <w:t>30.11 eines jeden Jahres, von 2027 bis 2034</w:t>
            </w:r>
          </w:p>
        </w:tc>
      </w:tr>
      <w:tr w:rsidR="003D6A70" w14:paraId="7BF02080" w14:textId="77777777" w:rsidTr="00FB502F">
        <w:tc>
          <w:tcPr>
            <w:tcW w:w="2167" w:type="dxa"/>
            <w:shd w:val="clear" w:color="auto" w:fill="EDF7F9"/>
            <w:vAlign w:val="center"/>
          </w:tcPr>
          <w:p w14:paraId="645E82F8" w14:textId="77777777" w:rsidR="003D6A70" w:rsidRPr="0033761D" w:rsidRDefault="003D6A70" w:rsidP="00FB502F">
            <w:pPr>
              <w:pStyle w:val="ScadenziarioPuntoni"/>
              <w:spacing w:before="120" w:after="120"/>
              <w:jc w:val="center"/>
              <w:rPr>
                <w:sz w:val="22"/>
                <w:szCs w:val="22"/>
                <w:lang w:val="de-DE"/>
              </w:rPr>
            </w:pPr>
            <w:r w:rsidRPr="0033761D">
              <w:rPr>
                <w:lang w:val="de-DE"/>
              </w:rPr>
              <w:t xml:space="preserve">Von der 52. </w:t>
            </w:r>
            <w:r>
              <w:rPr>
                <w:lang w:val="de-DE"/>
              </w:rPr>
              <w:t>b</w:t>
            </w:r>
            <w:r w:rsidRPr="0033761D">
              <w:rPr>
                <w:lang w:val="de-DE"/>
              </w:rPr>
              <w:t>is zur 54. Rate</w:t>
            </w:r>
          </w:p>
        </w:tc>
        <w:tc>
          <w:tcPr>
            <w:tcW w:w="7223" w:type="dxa"/>
          </w:tcPr>
          <w:p w14:paraId="18D3444E" w14:textId="77777777" w:rsidR="003D6A70" w:rsidRDefault="003D6A70" w:rsidP="00FB502F">
            <w:pPr>
              <w:pStyle w:val="ScadenziarioPuntoni"/>
              <w:spacing w:before="120" w:after="120"/>
              <w:rPr>
                <w:sz w:val="22"/>
                <w:szCs w:val="22"/>
              </w:rPr>
            </w:pPr>
            <w:r>
              <w:t>31.1, 31.3 und 31.5.2035</w:t>
            </w:r>
          </w:p>
        </w:tc>
      </w:tr>
    </w:tbl>
    <w:p w14:paraId="461BC93C" w14:textId="77777777" w:rsidR="003D6A70" w:rsidRPr="00250334" w:rsidRDefault="003D6A70" w:rsidP="003D6A70">
      <w:pPr>
        <w:spacing w:before="180" w:after="60" w:line="240" w:lineRule="auto"/>
        <w:ind w:left="238"/>
        <w:jc w:val="both"/>
        <w:rPr>
          <w:rFonts w:ascii="Arial" w:hAnsi="Arial" w:cs="Arial"/>
        </w:rPr>
      </w:pPr>
      <w:r>
        <w:rPr>
          <w:rFonts w:ascii="Arial" w:hAnsi="Arial" w:cs="Arial"/>
        </w:rPr>
        <w:t xml:space="preserve">Dabei </w:t>
      </w:r>
      <w:proofErr w:type="spellStart"/>
      <w:r>
        <w:rPr>
          <w:rFonts w:ascii="Arial" w:hAnsi="Arial" w:cs="Arial"/>
        </w:rPr>
        <w:t>gilt</w:t>
      </w:r>
      <w:proofErr w:type="spellEnd"/>
      <w:r w:rsidRPr="00250334">
        <w:rPr>
          <w:rFonts w:ascii="Arial" w:hAnsi="Arial" w:cs="Arial"/>
        </w:rPr>
        <w:t>:</w:t>
      </w:r>
    </w:p>
    <w:p w14:paraId="3303CAA7" w14:textId="3ACB9471" w:rsidR="003D6A70" w:rsidRPr="00B23DCC" w:rsidRDefault="003D6A70" w:rsidP="003D6A70">
      <w:pPr>
        <w:pStyle w:val="Corpotesto"/>
        <w:numPr>
          <w:ilvl w:val="0"/>
          <w:numId w:val="14"/>
        </w:numPr>
        <w:spacing w:after="40" w:line="240" w:lineRule="auto"/>
        <w:ind w:left="568" w:hanging="284"/>
        <w:jc w:val="both"/>
        <w:rPr>
          <w:rFonts w:ascii="Arial" w:hAnsi="Arial" w:cs="Arial"/>
          <w:lang w:val="de-DE"/>
        </w:rPr>
      </w:pPr>
      <w:r w:rsidRPr="00B23DCC">
        <w:rPr>
          <w:rFonts w:ascii="Arial" w:hAnsi="Arial" w:cs="Arial"/>
          <w:lang w:val="de-DE"/>
        </w:rPr>
        <w:t xml:space="preserve">ab dem 1.8.2026 betragen die </w:t>
      </w:r>
      <w:r w:rsidRPr="00B23DCC">
        <w:rPr>
          <w:rFonts w:ascii="Arial" w:hAnsi="Arial" w:cs="Arial"/>
          <w:b/>
          <w:bCs/>
          <w:lang w:val="de-DE"/>
        </w:rPr>
        <w:t xml:space="preserve">Zinsen </w:t>
      </w:r>
      <w:r w:rsidR="007C7D14">
        <w:rPr>
          <w:rFonts w:ascii="Arial" w:hAnsi="Arial" w:cs="Arial"/>
          <w:b/>
          <w:bCs/>
          <w:lang w:val="de-DE"/>
        </w:rPr>
        <w:t>3</w:t>
      </w:r>
      <w:r w:rsidRPr="00B23DCC">
        <w:rPr>
          <w:rFonts w:ascii="Arial" w:hAnsi="Arial" w:cs="Arial"/>
          <w:b/>
          <w:bCs/>
          <w:lang w:val="de-DE"/>
        </w:rPr>
        <w:t xml:space="preserve">% pro Jahr </w:t>
      </w:r>
      <w:r w:rsidRPr="00B23DCC">
        <w:rPr>
          <w:rFonts w:ascii="Arial" w:hAnsi="Arial" w:cs="Arial"/>
          <w:lang w:val="de-DE"/>
        </w:rPr>
        <w:t>(bei früheren “Verschrottungen” waren es 2%);</w:t>
      </w:r>
    </w:p>
    <w:p w14:paraId="338249ED" w14:textId="77777777" w:rsidR="003D6A70" w:rsidRPr="007C0D85" w:rsidRDefault="003D6A70" w:rsidP="003D6A70">
      <w:pPr>
        <w:pStyle w:val="Corpotesto"/>
        <w:numPr>
          <w:ilvl w:val="0"/>
          <w:numId w:val="14"/>
        </w:numPr>
        <w:spacing w:after="40" w:line="240" w:lineRule="auto"/>
        <w:ind w:left="568" w:hanging="284"/>
        <w:jc w:val="both"/>
        <w:rPr>
          <w:rFonts w:ascii="Arial" w:hAnsi="Arial" w:cs="Arial"/>
          <w:lang w:val="de-DE"/>
        </w:rPr>
      </w:pPr>
      <w:r w:rsidRPr="007C0D85">
        <w:rPr>
          <w:rFonts w:ascii="Arial" w:hAnsi="Arial" w:cs="Arial"/>
          <w:lang w:val="de-DE"/>
        </w:rPr>
        <w:t>die Stundung ex Art. 19, DPR Nr. 602/73 bei vorübergehenden “objektiven” Engpässen des Steuerzahlers ist nich</w:t>
      </w:r>
      <w:r>
        <w:rPr>
          <w:rFonts w:ascii="Arial" w:hAnsi="Arial" w:cs="Arial"/>
          <w:lang w:val="de-DE"/>
        </w:rPr>
        <w:t>t möglich</w:t>
      </w:r>
      <w:r w:rsidRPr="007C0D85">
        <w:rPr>
          <w:rFonts w:ascii="Arial" w:hAnsi="Arial" w:cs="Arial"/>
          <w:lang w:val="de-DE"/>
        </w:rPr>
        <w:t>.</w:t>
      </w:r>
    </w:p>
    <w:p w14:paraId="285ADA19" w14:textId="77777777" w:rsidR="003D6A70" w:rsidRPr="00250334" w:rsidRDefault="003D6A70" w:rsidP="003D6A70">
      <w:pPr>
        <w:spacing w:before="120" w:after="60" w:line="240" w:lineRule="auto"/>
        <w:jc w:val="both"/>
        <w:rPr>
          <w:rFonts w:ascii="Arial" w:hAnsi="Arial" w:cs="Arial"/>
        </w:rPr>
      </w:pPr>
      <w:r>
        <w:rPr>
          <w:rFonts w:ascii="Arial" w:hAnsi="Arial" w:cs="Arial"/>
        </w:rPr>
        <w:t xml:space="preserve">Die </w:t>
      </w:r>
      <w:proofErr w:type="spellStart"/>
      <w:r>
        <w:rPr>
          <w:rFonts w:ascii="Arial" w:hAnsi="Arial" w:cs="Arial"/>
        </w:rPr>
        <w:t>Zahlungen</w:t>
      </w:r>
      <w:proofErr w:type="spellEnd"/>
      <w:r>
        <w:rPr>
          <w:rFonts w:ascii="Arial" w:hAnsi="Arial" w:cs="Arial"/>
        </w:rPr>
        <w:t xml:space="preserve"> </w:t>
      </w:r>
      <w:proofErr w:type="spellStart"/>
      <w:r>
        <w:rPr>
          <w:rFonts w:ascii="Arial" w:hAnsi="Arial" w:cs="Arial"/>
        </w:rPr>
        <w:t>können</w:t>
      </w:r>
      <w:proofErr w:type="spellEnd"/>
      <w:r w:rsidRPr="00250334">
        <w:rPr>
          <w:rFonts w:ascii="Arial" w:hAnsi="Arial" w:cs="Arial"/>
        </w:rPr>
        <w:t>:</w:t>
      </w:r>
    </w:p>
    <w:p w14:paraId="406DB21F" w14:textId="77777777" w:rsidR="003D6A70" w:rsidRPr="00250334" w:rsidRDefault="003D6A70" w:rsidP="003D6A70">
      <w:pPr>
        <w:pStyle w:val="ScadenziarioPuntoni"/>
        <w:numPr>
          <w:ilvl w:val="0"/>
          <w:numId w:val="12"/>
        </w:numPr>
        <w:spacing w:before="0" w:after="0"/>
        <w:ind w:left="238" w:hanging="238"/>
        <w:rPr>
          <w:sz w:val="22"/>
          <w:szCs w:val="22"/>
        </w:rPr>
      </w:pPr>
      <w:r>
        <w:rPr>
          <w:sz w:val="22"/>
          <w:szCs w:val="22"/>
        </w:rPr>
        <w:t xml:space="preserve">per </w:t>
      </w:r>
      <w:proofErr w:type="spellStart"/>
      <w:r>
        <w:rPr>
          <w:sz w:val="22"/>
          <w:szCs w:val="22"/>
        </w:rPr>
        <w:t>Banküberweisung</w:t>
      </w:r>
      <w:proofErr w:type="spellEnd"/>
      <w:r>
        <w:rPr>
          <w:sz w:val="22"/>
          <w:szCs w:val="22"/>
        </w:rPr>
        <w:t xml:space="preserve"> </w:t>
      </w:r>
      <w:proofErr w:type="spellStart"/>
      <w:r>
        <w:rPr>
          <w:sz w:val="22"/>
          <w:szCs w:val="22"/>
        </w:rPr>
        <w:t>geleistet</w:t>
      </w:r>
      <w:proofErr w:type="spellEnd"/>
      <w:r>
        <w:rPr>
          <w:sz w:val="22"/>
          <w:szCs w:val="22"/>
        </w:rPr>
        <w:t xml:space="preserve"> </w:t>
      </w:r>
      <w:proofErr w:type="spellStart"/>
      <w:r>
        <w:rPr>
          <w:sz w:val="22"/>
          <w:szCs w:val="22"/>
        </w:rPr>
        <w:t>werden</w:t>
      </w:r>
      <w:proofErr w:type="spellEnd"/>
      <w:r w:rsidRPr="00250334">
        <w:rPr>
          <w:sz w:val="22"/>
          <w:szCs w:val="22"/>
        </w:rPr>
        <w:t>;</w:t>
      </w:r>
    </w:p>
    <w:p w14:paraId="4B571C36" w14:textId="77777777" w:rsidR="003D6A70" w:rsidRPr="0025683D" w:rsidRDefault="003D6A70" w:rsidP="003D6A70">
      <w:pPr>
        <w:pStyle w:val="ScadenziarioPuntoni"/>
        <w:numPr>
          <w:ilvl w:val="0"/>
          <w:numId w:val="12"/>
        </w:numPr>
        <w:spacing w:after="0"/>
        <w:ind w:left="238" w:hanging="238"/>
        <w:rPr>
          <w:sz w:val="22"/>
          <w:szCs w:val="22"/>
          <w:lang w:val="de-DE"/>
        </w:rPr>
      </w:pPr>
      <w:r w:rsidRPr="0025683D">
        <w:rPr>
          <w:sz w:val="22"/>
          <w:szCs w:val="22"/>
          <w:lang w:val="de-DE"/>
        </w:rPr>
        <w:t>mittels der Vordrucke, we</w:t>
      </w:r>
      <w:r>
        <w:rPr>
          <w:sz w:val="22"/>
          <w:szCs w:val="22"/>
          <w:lang w:val="de-DE"/>
        </w:rPr>
        <w:t>lche der</w:t>
      </w:r>
      <w:r w:rsidRPr="0025683D">
        <w:rPr>
          <w:sz w:val="22"/>
          <w:szCs w:val="22"/>
          <w:lang w:val="de-DE"/>
        </w:rPr>
        <w:t xml:space="preserve"> Einhebungsbeauftragte</w:t>
      </w:r>
      <w:r>
        <w:rPr>
          <w:sz w:val="22"/>
          <w:szCs w:val="22"/>
          <w:lang w:val="de-DE"/>
        </w:rPr>
        <w:t xml:space="preserve"> auf seiner Website veröffentlicht</w:t>
      </w:r>
      <w:r w:rsidRPr="0025683D">
        <w:rPr>
          <w:sz w:val="22"/>
          <w:szCs w:val="22"/>
          <w:lang w:val="de-DE"/>
        </w:rPr>
        <w:t>;</w:t>
      </w:r>
    </w:p>
    <w:p w14:paraId="67E2325C" w14:textId="77777777" w:rsidR="003D6A70" w:rsidRPr="004B34CE" w:rsidRDefault="003D6A70" w:rsidP="003D6A70">
      <w:pPr>
        <w:pStyle w:val="ScadenziarioPuntoni"/>
        <w:numPr>
          <w:ilvl w:val="0"/>
          <w:numId w:val="12"/>
        </w:numPr>
        <w:spacing w:after="0"/>
        <w:ind w:left="238" w:hanging="238"/>
        <w:rPr>
          <w:sz w:val="22"/>
          <w:szCs w:val="22"/>
          <w:lang w:val="de-DE"/>
        </w:rPr>
      </w:pPr>
      <w:r>
        <w:rPr>
          <w:sz w:val="22"/>
          <w:szCs w:val="22"/>
          <w:lang w:val="de-DE"/>
        </w:rPr>
        <w:t xml:space="preserve">und an den Schaltern des </w:t>
      </w:r>
      <w:r w:rsidRPr="004B34CE">
        <w:rPr>
          <w:sz w:val="22"/>
          <w:szCs w:val="22"/>
          <w:lang w:val="de-DE"/>
        </w:rPr>
        <w:t>Einhebungsbeauftragte</w:t>
      </w:r>
      <w:r>
        <w:rPr>
          <w:sz w:val="22"/>
          <w:szCs w:val="22"/>
          <w:lang w:val="de-DE"/>
        </w:rPr>
        <w:t>n</w:t>
      </w:r>
      <w:r w:rsidRPr="004B34CE">
        <w:rPr>
          <w:sz w:val="22"/>
          <w:szCs w:val="22"/>
          <w:lang w:val="de-DE"/>
        </w:rPr>
        <w:t xml:space="preserve">. </w:t>
      </w:r>
    </w:p>
    <w:p w14:paraId="6BB2DF17" w14:textId="77777777" w:rsidR="003D6A70" w:rsidRPr="00FE1442" w:rsidRDefault="003D6A70" w:rsidP="003D6A70">
      <w:pPr>
        <w:pStyle w:val="TITOLOMANFREDI"/>
        <w:rPr>
          <w:bCs/>
          <w:spacing w:val="-2"/>
          <w:lang w:val="de-DE"/>
        </w:rPr>
      </w:pPr>
      <w:r w:rsidRPr="00FE1442">
        <w:rPr>
          <w:bCs/>
          <w:spacing w:val="-2"/>
          <w:lang w:val="de-DE"/>
        </w:rPr>
        <w:t>AUSWIRKUNGEN DER ABFINDUNG</w:t>
      </w:r>
    </w:p>
    <w:p w14:paraId="4825763B" w14:textId="77777777" w:rsidR="003D6A70" w:rsidRPr="0025683D" w:rsidRDefault="003D6A70" w:rsidP="003D6A70">
      <w:pPr>
        <w:spacing w:after="60" w:line="240" w:lineRule="auto"/>
        <w:jc w:val="both"/>
        <w:rPr>
          <w:rFonts w:ascii="Arial" w:hAnsi="Arial" w:cs="Arial"/>
          <w:lang w:val="de-DE"/>
        </w:rPr>
      </w:pPr>
      <w:r w:rsidRPr="0025683D">
        <w:rPr>
          <w:rFonts w:ascii="Arial" w:hAnsi="Arial" w:cs="Arial"/>
          <w:lang w:val="de-DE"/>
        </w:rPr>
        <w:t>Nach Vorlage des Antrags auf die Abfindung gilt für die betref</w:t>
      </w:r>
      <w:r>
        <w:rPr>
          <w:rFonts w:ascii="Arial" w:hAnsi="Arial" w:cs="Arial"/>
          <w:lang w:val="de-DE"/>
        </w:rPr>
        <w:t>fenden Steuerschulden</w:t>
      </w:r>
      <w:r w:rsidRPr="0025683D">
        <w:rPr>
          <w:rFonts w:ascii="Arial" w:hAnsi="Arial" w:cs="Arial"/>
          <w:lang w:val="de-DE"/>
        </w:rPr>
        <w:t>:</w:t>
      </w:r>
    </w:p>
    <w:p w14:paraId="60359F75" w14:textId="77777777" w:rsidR="003D6A70" w:rsidRPr="00C20BFD" w:rsidRDefault="003D6A70" w:rsidP="003D6A70">
      <w:pPr>
        <w:pStyle w:val="ScadenziarioPuntoni"/>
        <w:numPr>
          <w:ilvl w:val="0"/>
          <w:numId w:val="12"/>
        </w:numPr>
        <w:spacing w:before="0" w:after="0"/>
        <w:ind w:left="238" w:hanging="238"/>
        <w:rPr>
          <w:sz w:val="22"/>
          <w:szCs w:val="22"/>
          <w:lang w:val="de-DE"/>
        </w:rPr>
      </w:pPr>
      <w:r w:rsidRPr="00C20BFD">
        <w:rPr>
          <w:sz w:val="22"/>
          <w:szCs w:val="22"/>
          <w:lang w:val="de-DE"/>
        </w:rPr>
        <w:t>die</w:t>
      </w:r>
      <w:r w:rsidRPr="00C20BFD">
        <w:rPr>
          <w:b/>
          <w:bCs/>
          <w:sz w:val="22"/>
          <w:szCs w:val="22"/>
          <w:lang w:val="de-DE"/>
        </w:rPr>
        <w:t xml:space="preserve"> Verjährungsfristen sind ausgesetzt</w:t>
      </w:r>
      <w:r w:rsidRPr="00C20BFD">
        <w:rPr>
          <w:sz w:val="22"/>
          <w:szCs w:val="22"/>
          <w:lang w:val="de-DE"/>
        </w:rPr>
        <w:t>; bis zur Fälligkeit der einzigen Zahlung bzw. der ersten Rate sind auch die Zahlungsfristen aus früheren Abfindungen für d</w:t>
      </w:r>
      <w:r>
        <w:rPr>
          <w:sz w:val="22"/>
          <w:szCs w:val="22"/>
          <w:lang w:val="de-DE"/>
        </w:rPr>
        <w:t>ie betreffenden Steuerschulden ausgesetzt (</w:t>
      </w:r>
      <w:r w:rsidRPr="00C20BFD">
        <w:rPr>
          <w:sz w:val="22"/>
          <w:szCs w:val="22"/>
          <w:lang w:val="de-DE"/>
        </w:rPr>
        <w:t xml:space="preserve">bis zum 31.7.2026 </w:t>
      </w:r>
      <w:r>
        <w:rPr>
          <w:sz w:val="22"/>
          <w:szCs w:val="22"/>
          <w:lang w:val="de-DE"/>
        </w:rPr>
        <w:t>sind die ausgesetzten Ratenzahlungen automatisch unwirksam)</w:t>
      </w:r>
      <w:r w:rsidRPr="00C20BFD">
        <w:rPr>
          <w:sz w:val="22"/>
          <w:szCs w:val="22"/>
          <w:lang w:val="de-DE"/>
        </w:rPr>
        <w:t>;</w:t>
      </w:r>
    </w:p>
    <w:p w14:paraId="0433262C" w14:textId="77777777" w:rsidR="003D6A70" w:rsidRPr="005C3828" w:rsidRDefault="003D6A70" w:rsidP="003D6A70">
      <w:pPr>
        <w:pStyle w:val="ScadenziarioPuntoni"/>
        <w:numPr>
          <w:ilvl w:val="0"/>
          <w:numId w:val="12"/>
        </w:numPr>
        <w:spacing w:after="0"/>
        <w:ind w:left="238" w:hanging="238"/>
        <w:rPr>
          <w:sz w:val="22"/>
          <w:szCs w:val="22"/>
          <w:lang w:val="de-DE"/>
        </w:rPr>
      </w:pPr>
      <w:r w:rsidRPr="005C3828">
        <w:rPr>
          <w:sz w:val="22"/>
          <w:szCs w:val="22"/>
          <w:lang w:val="de-DE"/>
        </w:rPr>
        <w:t>der Einhebungsbeauftragte kann keine neuen Hypotheken und Festsetzungen eintragen lassen und auch keine neuen Vollstreckungsmaßnahmen einleiten bzw. Bereits eingeleitete Verfahre</w:t>
      </w:r>
      <w:r>
        <w:rPr>
          <w:sz w:val="22"/>
          <w:szCs w:val="22"/>
          <w:lang w:val="de-DE"/>
        </w:rPr>
        <w:t>n fortführen (es sei denn, die betreffende Versteigerung wurde bereits vollzogen)</w:t>
      </w:r>
      <w:r w:rsidRPr="005C3828">
        <w:rPr>
          <w:sz w:val="22"/>
          <w:szCs w:val="22"/>
          <w:lang w:val="de-DE"/>
        </w:rPr>
        <w:t>;</w:t>
      </w:r>
    </w:p>
    <w:p w14:paraId="394C1138" w14:textId="77777777" w:rsidR="003D6A70" w:rsidRPr="00BA74CD" w:rsidRDefault="003D6A70" w:rsidP="003D6A70">
      <w:pPr>
        <w:pStyle w:val="ScadenziarioPuntoni"/>
        <w:numPr>
          <w:ilvl w:val="0"/>
          <w:numId w:val="12"/>
        </w:numPr>
        <w:spacing w:after="0"/>
        <w:ind w:left="238" w:hanging="238"/>
        <w:rPr>
          <w:sz w:val="22"/>
          <w:szCs w:val="22"/>
          <w:lang w:val="de-DE"/>
        </w:rPr>
      </w:pPr>
      <w:r w:rsidRPr="00BA74CD">
        <w:rPr>
          <w:sz w:val="22"/>
          <w:szCs w:val="22"/>
          <w:lang w:val="de-DE"/>
        </w:rPr>
        <w:t>der Steuerschuldner gilt nicht als säumig im Sinne der Art. 28-ter und 48-bis, DPR Nr. 602/73 (i</w:t>
      </w:r>
      <w:r>
        <w:rPr>
          <w:sz w:val="22"/>
          <w:szCs w:val="22"/>
          <w:lang w:val="de-DE"/>
        </w:rPr>
        <w:t>m Hinblick auf Steuerrückzahlungen oder Forderungen gegenüber der öffentlichen Verwaltung)</w:t>
      </w:r>
      <w:r w:rsidRPr="00BA74CD">
        <w:rPr>
          <w:sz w:val="22"/>
          <w:szCs w:val="22"/>
          <w:lang w:val="de-DE"/>
        </w:rPr>
        <w:t>;</w:t>
      </w:r>
    </w:p>
    <w:p w14:paraId="363D63C4" w14:textId="71C9C795" w:rsidR="003D6A70" w:rsidRPr="006F29ED" w:rsidRDefault="003D6A70" w:rsidP="003D6A70">
      <w:pPr>
        <w:pStyle w:val="ScadenziarioPuntoni"/>
        <w:numPr>
          <w:ilvl w:val="0"/>
          <w:numId w:val="12"/>
        </w:numPr>
        <w:spacing w:after="0"/>
        <w:ind w:left="238" w:hanging="238"/>
        <w:rPr>
          <w:sz w:val="22"/>
          <w:szCs w:val="22"/>
          <w:lang w:val="de-DE"/>
        </w:rPr>
      </w:pPr>
      <w:r w:rsidRPr="006F29ED">
        <w:rPr>
          <w:sz w:val="22"/>
          <w:szCs w:val="22"/>
          <w:lang w:val="de-DE"/>
        </w:rPr>
        <w:t>bei der begünstigen Abfindung von Beitragsschulden wird der DURC</w:t>
      </w:r>
      <w:r w:rsidR="007C7D14">
        <w:rPr>
          <w:sz w:val="22"/>
          <w:szCs w:val="22"/>
          <w:lang w:val="de-DE"/>
        </w:rPr>
        <w:t xml:space="preserve"> im Sinne von Art. </w:t>
      </w:r>
      <w:r w:rsidRPr="006F29ED">
        <w:rPr>
          <w:sz w:val="22"/>
          <w:szCs w:val="22"/>
          <w:lang w:val="de-DE"/>
        </w:rPr>
        <w:t xml:space="preserve"> </w:t>
      </w:r>
      <w:r w:rsidR="007C7D14">
        <w:rPr>
          <w:sz w:val="22"/>
          <w:szCs w:val="22"/>
          <w:lang w:val="de-DE"/>
        </w:rPr>
        <w:t xml:space="preserve">54, DL 50/2017 </w:t>
      </w:r>
      <w:r w:rsidRPr="006F29ED">
        <w:rPr>
          <w:sz w:val="22"/>
          <w:szCs w:val="22"/>
          <w:lang w:val="de-DE"/>
        </w:rPr>
        <w:t>ausgestellt, wenn der Steuerzahler di</w:t>
      </w:r>
      <w:r>
        <w:rPr>
          <w:sz w:val="22"/>
          <w:szCs w:val="22"/>
          <w:lang w:val="de-DE"/>
        </w:rPr>
        <w:t xml:space="preserve">e Erklärung vorlegt, die besprochene </w:t>
      </w:r>
      <w:r w:rsidRPr="006F29ED">
        <w:rPr>
          <w:sz w:val="22"/>
          <w:szCs w:val="22"/>
          <w:lang w:val="de-DE"/>
        </w:rPr>
        <w:t>Abfindung</w:t>
      </w:r>
      <w:r>
        <w:rPr>
          <w:sz w:val="22"/>
          <w:szCs w:val="22"/>
          <w:lang w:val="de-DE"/>
        </w:rPr>
        <w:t xml:space="preserve"> in Anspruch zu nehmen</w:t>
      </w:r>
      <w:r w:rsidRPr="006F29ED">
        <w:rPr>
          <w:sz w:val="22"/>
          <w:szCs w:val="22"/>
          <w:lang w:val="de-DE"/>
        </w:rPr>
        <w:t>.</w:t>
      </w:r>
    </w:p>
    <w:p w14:paraId="6C29288C" w14:textId="77777777" w:rsidR="003D6A70" w:rsidRPr="00FE1442" w:rsidRDefault="003D6A70" w:rsidP="003D6A70">
      <w:pPr>
        <w:pStyle w:val="TITOLOMANFREDI"/>
        <w:rPr>
          <w:bCs/>
          <w:spacing w:val="-2"/>
          <w:lang w:val="de-DE"/>
        </w:rPr>
      </w:pPr>
      <w:r w:rsidRPr="00FE1442">
        <w:rPr>
          <w:bCs/>
          <w:spacing w:val="-2"/>
          <w:lang w:val="de-DE"/>
        </w:rPr>
        <w:t>UNTERLASSENE ZAHLUNGEN</w:t>
      </w:r>
    </w:p>
    <w:p w14:paraId="0205749B" w14:textId="77777777" w:rsidR="003D6A70" w:rsidRPr="00340873" w:rsidRDefault="003D6A70" w:rsidP="003D6A70">
      <w:pPr>
        <w:spacing w:after="60" w:line="240" w:lineRule="auto"/>
        <w:jc w:val="both"/>
        <w:rPr>
          <w:rFonts w:ascii="Arial" w:hAnsi="Arial" w:cs="Arial"/>
          <w:lang w:val="de-DE"/>
        </w:rPr>
      </w:pPr>
      <w:r w:rsidRPr="00340873">
        <w:rPr>
          <w:rFonts w:ascii="Arial" w:hAnsi="Arial" w:cs="Arial"/>
          <w:lang w:val="de-DE"/>
        </w:rPr>
        <w:t>Die besprochene Abfindung wird unwirksam (und die e</w:t>
      </w:r>
      <w:r>
        <w:rPr>
          <w:rFonts w:ascii="Arial" w:hAnsi="Arial" w:cs="Arial"/>
          <w:lang w:val="de-DE"/>
        </w:rPr>
        <w:t xml:space="preserve">ntsprechenden </w:t>
      </w:r>
      <w:r w:rsidRPr="00340873">
        <w:rPr>
          <w:rFonts w:ascii="Arial" w:hAnsi="Arial" w:cs="Arial"/>
          <w:lang w:val="de-DE"/>
        </w:rPr>
        <w:t>Verjährung</w:t>
      </w:r>
      <w:r>
        <w:rPr>
          <w:rFonts w:ascii="Arial" w:hAnsi="Arial" w:cs="Arial"/>
          <w:lang w:val="de-DE"/>
        </w:rPr>
        <w:t>sfristen laufen wieder an), wenn</w:t>
      </w:r>
      <w:r w:rsidRPr="00340873">
        <w:rPr>
          <w:rFonts w:ascii="Arial" w:hAnsi="Arial" w:cs="Arial"/>
          <w:lang w:val="de-DE"/>
        </w:rPr>
        <w:t>:</w:t>
      </w:r>
    </w:p>
    <w:p w14:paraId="26570799" w14:textId="77777777" w:rsidR="003D6A70" w:rsidRPr="00250334" w:rsidRDefault="003D6A70" w:rsidP="003D6A70">
      <w:pPr>
        <w:pStyle w:val="ScadenziarioPuntoni"/>
        <w:numPr>
          <w:ilvl w:val="0"/>
          <w:numId w:val="12"/>
        </w:numPr>
        <w:spacing w:before="0" w:after="0"/>
        <w:ind w:left="238" w:hanging="238"/>
        <w:rPr>
          <w:sz w:val="22"/>
          <w:szCs w:val="22"/>
        </w:rPr>
      </w:pPr>
      <w:r w:rsidRPr="00250334">
        <w:rPr>
          <w:b/>
          <w:bCs/>
          <w:sz w:val="22"/>
          <w:szCs w:val="22"/>
        </w:rPr>
        <w:t>d</w:t>
      </w:r>
      <w:r>
        <w:rPr>
          <w:b/>
          <w:bCs/>
          <w:sz w:val="22"/>
          <w:szCs w:val="22"/>
        </w:rPr>
        <w:t xml:space="preserve">ie </w:t>
      </w:r>
      <w:proofErr w:type="spellStart"/>
      <w:r>
        <w:rPr>
          <w:b/>
          <w:bCs/>
          <w:sz w:val="22"/>
          <w:szCs w:val="22"/>
        </w:rPr>
        <w:t>einzige</w:t>
      </w:r>
      <w:proofErr w:type="spellEnd"/>
      <w:r>
        <w:rPr>
          <w:b/>
          <w:bCs/>
          <w:sz w:val="22"/>
          <w:szCs w:val="22"/>
        </w:rPr>
        <w:t xml:space="preserve"> Zahlung</w:t>
      </w:r>
    </w:p>
    <w:p w14:paraId="73CB2F47" w14:textId="77777777" w:rsidR="003D6A70" w:rsidRPr="0087271E" w:rsidRDefault="003D6A70" w:rsidP="003D6A70">
      <w:pPr>
        <w:pStyle w:val="ScadenziarioPuntoni"/>
        <w:numPr>
          <w:ilvl w:val="0"/>
          <w:numId w:val="12"/>
        </w:numPr>
        <w:spacing w:after="0"/>
        <w:ind w:left="238" w:hanging="238"/>
        <w:rPr>
          <w:sz w:val="22"/>
          <w:szCs w:val="22"/>
          <w:lang w:val="de-DE"/>
        </w:rPr>
      </w:pPr>
      <w:r w:rsidRPr="0087271E">
        <w:rPr>
          <w:sz w:val="22"/>
          <w:szCs w:val="22"/>
          <w:lang w:val="de-DE"/>
        </w:rPr>
        <w:t>oder  2 (auch nicht aufeina</w:t>
      </w:r>
      <w:r>
        <w:rPr>
          <w:sz w:val="22"/>
          <w:szCs w:val="22"/>
          <w:lang w:val="de-DE"/>
        </w:rPr>
        <w:t>n</w:t>
      </w:r>
      <w:r w:rsidRPr="0087271E">
        <w:rPr>
          <w:sz w:val="22"/>
          <w:szCs w:val="22"/>
          <w:lang w:val="de-DE"/>
        </w:rPr>
        <w:t>d</w:t>
      </w:r>
      <w:r>
        <w:rPr>
          <w:sz w:val="22"/>
          <w:szCs w:val="22"/>
          <w:lang w:val="de-DE"/>
        </w:rPr>
        <w:t>erfolgende) Raten</w:t>
      </w:r>
      <w:r w:rsidRPr="0087271E">
        <w:rPr>
          <w:sz w:val="22"/>
          <w:szCs w:val="22"/>
          <w:lang w:val="de-DE"/>
        </w:rPr>
        <w:t>;</w:t>
      </w:r>
    </w:p>
    <w:p w14:paraId="54E1BE90" w14:textId="77777777" w:rsidR="003D6A70" w:rsidRPr="0034271E" w:rsidRDefault="003D6A70" w:rsidP="003D6A70">
      <w:pPr>
        <w:pStyle w:val="ScadenziarioPuntoni"/>
        <w:numPr>
          <w:ilvl w:val="0"/>
          <w:numId w:val="12"/>
        </w:numPr>
        <w:spacing w:after="0"/>
        <w:ind w:left="238" w:hanging="238"/>
        <w:rPr>
          <w:sz w:val="22"/>
          <w:szCs w:val="22"/>
          <w:lang w:val="de-DE"/>
        </w:rPr>
      </w:pPr>
      <w:r w:rsidRPr="0034271E">
        <w:rPr>
          <w:sz w:val="22"/>
          <w:szCs w:val="22"/>
          <w:lang w:val="de-DE"/>
        </w:rPr>
        <w:lastRenderedPageBreak/>
        <w:t xml:space="preserve">oder aber die </w:t>
      </w:r>
      <w:r>
        <w:rPr>
          <w:sz w:val="22"/>
          <w:szCs w:val="22"/>
          <w:lang w:val="de-DE"/>
        </w:rPr>
        <w:t xml:space="preserve">letzte </w:t>
      </w:r>
      <w:r w:rsidRPr="0034271E">
        <w:rPr>
          <w:sz w:val="22"/>
          <w:szCs w:val="22"/>
          <w:lang w:val="de-DE"/>
        </w:rPr>
        <w:t xml:space="preserve">Rate nicht oder nicht vollständig </w:t>
      </w:r>
      <w:r>
        <w:rPr>
          <w:sz w:val="22"/>
          <w:szCs w:val="22"/>
          <w:lang w:val="de-DE"/>
        </w:rPr>
        <w:t>entrichtet werden</w:t>
      </w:r>
      <w:r w:rsidRPr="0034271E">
        <w:rPr>
          <w:sz w:val="22"/>
          <w:szCs w:val="22"/>
          <w:lang w:val="de-DE"/>
        </w:rPr>
        <w:t>.</w:t>
      </w:r>
    </w:p>
    <w:tbl>
      <w:tblPr>
        <w:tblW w:w="9744" w:type="dxa"/>
        <w:tblInd w:w="37" w:type="dxa"/>
        <w:tblLayout w:type="fixed"/>
        <w:tblCellMar>
          <w:left w:w="0" w:type="dxa"/>
          <w:right w:w="0" w:type="dxa"/>
        </w:tblCellMar>
        <w:tblLook w:val="0000" w:firstRow="0" w:lastRow="0" w:firstColumn="0" w:lastColumn="0" w:noHBand="0" w:noVBand="0"/>
      </w:tblPr>
      <w:tblGrid>
        <w:gridCol w:w="567"/>
        <w:gridCol w:w="9177"/>
      </w:tblGrid>
      <w:tr w:rsidR="003D6A70" w:rsidRPr="00DD2D9D" w14:paraId="6AD5AB35" w14:textId="77777777" w:rsidTr="00FB502F">
        <w:trPr>
          <w:trHeight w:val="50"/>
        </w:trPr>
        <w:tc>
          <w:tcPr>
            <w:tcW w:w="567" w:type="dxa"/>
            <w:tcMar>
              <w:top w:w="0" w:type="dxa"/>
              <w:left w:w="0" w:type="dxa"/>
              <w:bottom w:w="0" w:type="dxa"/>
              <w:right w:w="0" w:type="dxa"/>
            </w:tcMar>
          </w:tcPr>
          <w:p w14:paraId="7358793E" w14:textId="77777777" w:rsidR="003D6A70" w:rsidRPr="00250334" w:rsidRDefault="003D6A70" w:rsidP="00FB502F">
            <w:pPr>
              <w:pStyle w:val="Nessunostileparagrafo"/>
              <w:spacing w:before="120" w:line="240" w:lineRule="auto"/>
              <w:ind w:right="-704"/>
              <w:jc w:val="both"/>
              <w:rPr>
                <w:rFonts w:ascii="Arial" w:hAnsi="Arial" w:cs="Arial"/>
                <w:sz w:val="22"/>
                <w:szCs w:val="22"/>
              </w:rPr>
            </w:pPr>
            <w:r w:rsidRPr="00250334">
              <w:rPr>
                <w:rFonts w:ascii="Arial" w:hAnsi="Arial" w:cs="Arial"/>
                <w:noProof/>
                <w:sz w:val="22"/>
                <w:szCs w:val="22"/>
              </w:rPr>
              <w:drawing>
                <wp:inline distT="0" distB="0" distL="0" distR="0" wp14:anchorId="7618D297" wp14:editId="3153F241">
                  <wp:extent cx="304800" cy="349250"/>
                  <wp:effectExtent l="0" t="0" r="0" b="0"/>
                  <wp:docPr id="507390889"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9177" w:type="dxa"/>
            <w:vAlign w:val="center"/>
          </w:tcPr>
          <w:p w14:paraId="2430450C" w14:textId="77777777" w:rsidR="003D6A70" w:rsidRPr="001E18B5" w:rsidRDefault="003D6A70" w:rsidP="00FB502F">
            <w:pPr>
              <w:pStyle w:val="Corpotesto"/>
              <w:spacing w:before="120" w:line="240" w:lineRule="auto"/>
              <w:ind w:right="111"/>
              <w:jc w:val="both"/>
              <w:rPr>
                <w:rFonts w:ascii="Arial" w:hAnsi="Arial" w:cs="Arial"/>
                <w:lang w:val="de-DE"/>
              </w:rPr>
            </w:pPr>
            <w:r w:rsidRPr="001E18B5">
              <w:rPr>
                <w:rFonts w:ascii="Arial" w:hAnsi="Arial" w:cs="Arial"/>
                <w:lang w:val="de-DE"/>
              </w:rPr>
              <w:t>Die übliche “</w:t>
            </w:r>
            <w:r w:rsidRPr="001E18B5">
              <w:rPr>
                <w:rFonts w:ascii="Arial" w:hAnsi="Arial" w:cs="Arial"/>
                <w:b/>
                <w:bCs/>
                <w:lang w:val="de-DE"/>
              </w:rPr>
              <w:t>Toleranzfrist</w:t>
            </w:r>
            <w:r w:rsidRPr="001E18B5">
              <w:rPr>
                <w:rFonts w:ascii="Arial" w:hAnsi="Arial" w:cs="Arial"/>
                <w:lang w:val="de-DE"/>
              </w:rPr>
              <w:t>”</w:t>
            </w:r>
            <w:r w:rsidRPr="001E18B5">
              <w:rPr>
                <w:rFonts w:ascii="Arial" w:hAnsi="Arial" w:cs="Arial"/>
                <w:b/>
                <w:bCs/>
                <w:lang w:val="de-DE"/>
              </w:rPr>
              <w:t xml:space="preserve"> von 5 Tagen, </w:t>
            </w:r>
            <w:r w:rsidRPr="001E18B5">
              <w:rPr>
                <w:rFonts w:ascii="Arial" w:hAnsi="Arial" w:cs="Arial"/>
                <w:lang w:val="de-DE"/>
              </w:rPr>
              <w:t xml:space="preserve">wie </w:t>
            </w:r>
            <w:r>
              <w:rPr>
                <w:rFonts w:ascii="Arial" w:hAnsi="Arial" w:cs="Arial"/>
                <w:lang w:val="de-DE"/>
              </w:rPr>
              <w:t xml:space="preserve">sie auch bei der </w:t>
            </w:r>
            <w:r w:rsidRPr="001E18B5">
              <w:rPr>
                <w:rFonts w:ascii="Arial" w:hAnsi="Arial" w:cs="Arial"/>
                <w:lang w:val="de-DE"/>
              </w:rPr>
              <w:t>“</w:t>
            </w:r>
            <w:proofErr w:type="spellStart"/>
            <w:r w:rsidRPr="001E18B5">
              <w:rPr>
                <w:rFonts w:ascii="Arial" w:hAnsi="Arial" w:cs="Arial"/>
                <w:lang w:val="de-DE"/>
              </w:rPr>
              <w:t>rottamazione-quater</w:t>
            </w:r>
            <w:proofErr w:type="spellEnd"/>
            <w:r w:rsidRPr="001E18B5">
              <w:rPr>
                <w:rFonts w:ascii="Arial" w:hAnsi="Arial" w:cs="Arial"/>
                <w:lang w:val="de-DE"/>
              </w:rPr>
              <w:t xml:space="preserve"> ”</w:t>
            </w:r>
            <w:r>
              <w:rPr>
                <w:rFonts w:ascii="Arial" w:hAnsi="Arial" w:cs="Arial"/>
                <w:lang w:val="de-DE"/>
              </w:rPr>
              <w:t xml:space="preserve"> gilt, wird bei der </w:t>
            </w:r>
            <w:r w:rsidRPr="001E18B5">
              <w:rPr>
                <w:rFonts w:ascii="Arial" w:hAnsi="Arial" w:cs="Arial"/>
                <w:lang w:val="de-DE"/>
              </w:rPr>
              <w:t>“</w:t>
            </w:r>
            <w:proofErr w:type="spellStart"/>
            <w:r w:rsidRPr="001E18B5">
              <w:rPr>
                <w:rFonts w:ascii="Arial" w:hAnsi="Arial" w:cs="Arial"/>
                <w:lang w:val="de-DE"/>
              </w:rPr>
              <w:t>rottamazione-qu</w:t>
            </w:r>
            <w:r>
              <w:rPr>
                <w:rFonts w:ascii="Arial" w:hAnsi="Arial" w:cs="Arial"/>
                <w:lang w:val="de-DE"/>
              </w:rPr>
              <w:t>inquies</w:t>
            </w:r>
            <w:proofErr w:type="spellEnd"/>
            <w:r>
              <w:rPr>
                <w:rFonts w:ascii="Arial" w:hAnsi="Arial" w:cs="Arial"/>
                <w:lang w:val="de-DE"/>
              </w:rPr>
              <w:t>“ nicht gewährt</w:t>
            </w:r>
            <w:r w:rsidRPr="001E18B5">
              <w:rPr>
                <w:rFonts w:ascii="Arial" w:hAnsi="Arial" w:cs="Arial"/>
                <w:lang w:val="de-DE"/>
              </w:rPr>
              <w:t>.</w:t>
            </w:r>
          </w:p>
        </w:tc>
      </w:tr>
    </w:tbl>
    <w:p w14:paraId="1DF3309C" w14:textId="77777777" w:rsidR="003D6A70" w:rsidRDefault="003D6A70" w:rsidP="00A206D6">
      <w:pPr>
        <w:spacing w:line="240" w:lineRule="auto"/>
        <w:jc w:val="both"/>
        <w:rPr>
          <w:rFonts w:ascii="Arial" w:hAnsi="Arial" w:cs="Arial"/>
          <w:lang w:val="de-DE"/>
        </w:rPr>
      </w:pPr>
    </w:p>
    <w:p w14:paraId="29F1202B" w14:textId="09D4A0D2" w:rsidR="00CA6C7D" w:rsidRPr="008E0455" w:rsidRDefault="00B50FBB" w:rsidP="00CA6C7D">
      <w:pPr>
        <w:pStyle w:val="TITOLOMANFREDI"/>
        <w:rPr>
          <w:spacing w:val="-2"/>
          <w:lang w:val="de-DE"/>
        </w:rPr>
      </w:pPr>
      <w:proofErr w:type="spellStart"/>
      <w:r w:rsidRPr="008E0455">
        <w:rPr>
          <w:lang w:val="de-DE"/>
        </w:rPr>
        <w:t>MAßNAHMEN</w:t>
      </w:r>
      <w:proofErr w:type="spellEnd"/>
      <w:r w:rsidR="008E0455" w:rsidRPr="008E0455">
        <w:rPr>
          <w:lang w:val="de-DE"/>
        </w:rPr>
        <w:t xml:space="preserve"> ZUR BEKÄMPFUNG VON </w:t>
      </w:r>
      <w:r w:rsidR="00CA6C7D" w:rsidRPr="008E0455">
        <w:rPr>
          <w:lang w:val="de-DE"/>
        </w:rPr>
        <w:t xml:space="preserve"> </w:t>
      </w:r>
      <w:r w:rsidR="008E0455">
        <w:rPr>
          <w:lang w:val="de-DE"/>
        </w:rPr>
        <w:t>VERGEHEN IM BEREICH DER DIREKTEN STEUERN UND DER MWST.</w:t>
      </w:r>
    </w:p>
    <w:p w14:paraId="789D2313" w14:textId="44FACB41" w:rsidR="00490150" w:rsidRPr="00BC7D0D" w:rsidRDefault="008E0455" w:rsidP="00490150">
      <w:pPr>
        <w:spacing w:before="60" w:line="240" w:lineRule="auto"/>
        <w:jc w:val="both"/>
        <w:rPr>
          <w:rFonts w:ascii="Arial" w:hAnsi="Arial" w:cs="Arial"/>
          <w:lang w:val="de-DE"/>
        </w:rPr>
      </w:pPr>
      <w:r w:rsidRPr="00BC7D0D">
        <w:rPr>
          <w:rFonts w:ascii="Arial" w:hAnsi="Arial" w:cs="Arial"/>
          <w:lang w:val="de-DE"/>
        </w:rPr>
        <w:t xml:space="preserve">Um die Reform der Steuerverwaltung umzusetzen, wurde nun der neue Art. 54-bis.1, DPR Nr. </w:t>
      </w:r>
      <w:r w:rsidR="00490150" w:rsidRPr="00BC7D0D">
        <w:rPr>
          <w:rFonts w:ascii="Arial" w:hAnsi="Arial" w:cs="Arial"/>
          <w:lang w:val="de-DE"/>
        </w:rPr>
        <w:t xml:space="preserve">633/72 </w:t>
      </w:r>
      <w:r w:rsidR="00F60FFD" w:rsidRPr="00BC7D0D">
        <w:rPr>
          <w:rFonts w:ascii="Arial" w:hAnsi="Arial" w:cs="Arial"/>
          <w:lang w:val="de-DE"/>
        </w:rPr>
        <w:t>eingeführt, welcher mit</w:t>
      </w:r>
      <w:r w:rsidR="00490150" w:rsidRPr="00BC7D0D">
        <w:rPr>
          <w:rFonts w:ascii="Arial" w:hAnsi="Arial" w:cs="Arial"/>
          <w:lang w:val="de-DE"/>
        </w:rPr>
        <w:t xml:space="preserve"> “</w:t>
      </w:r>
      <w:proofErr w:type="spellStart"/>
      <w:r w:rsidR="00490150" w:rsidRPr="00BC7D0D">
        <w:rPr>
          <w:rFonts w:ascii="Arial" w:hAnsi="Arial" w:cs="Arial"/>
          <w:i/>
          <w:iCs/>
          <w:lang w:val="de-DE"/>
        </w:rPr>
        <w:t>Liquidazione</w:t>
      </w:r>
      <w:proofErr w:type="spellEnd"/>
      <w:r w:rsidR="006A01D2" w:rsidRPr="00BC7D0D">
        <w:rPr>
          <w:rFonts w:ascii="Arial" w:hAnsi="Arial" w:cs="Arial"/>
          <w:i/>
          <w:iCs/>
          <w:lang w:val="de-DE"/>
        </w:rPr>
        <w:t xml:space="preserve"> </w:t>
      </w:r>
      <w:r w:rsidR="00BC7D0D">
        <w:rPr>
          <w:rFonts w:ascii="Arial" w:hAnsi="Arial" w:cs="Arial"/>
          <w:i/>
          <w:iCs/>
          <w:lang w:val="de-DE"/>
        </w:rPr>
        <w:t>IVA</w:t>
      </w:r>
      <w:r w:rsidR="006A01D2" w:rsidRPr="00BC7D0D">
        <w:rPr>
          <w:rFonts w:ascii="Arial" w:hAnsi="Arial" w:cs="Arial"/>
          <w:i/>
          <w:iCs/>
          <w:lang w:val="de-DE"/>
        </w:rPr>
        <w:t xml:space="preserve"> </w:t>
      </w:r>
      <w:proofErr w:type="spellStart"/>
      <w:r w:rsidR="00490150" w:rsidRPr="00BC7D0D">
        <w:rPr>
          <w:rFonts w:ascii="Arial" w:hAnsi="Arial" w:cs="Arial"/>
          <w:i/>
          <w:iCs/>
          <w:lang w:val="de-DE"/>
        </w:rPr>
        <w:t>nel</w:t>
      </w:r>
      <w:proofErr w:type="spellEnd"/>
      <w:r w:rsidR="00490150" w:rsidRPr="00BC7D0D">
        <w:rPr>
          <w:rFonts w:ascii="Arial" w:hAnsi="Arial" w:cs="Arial"/>
          <w:i/>
          <w:iCs/>
          <w:lang w:val="de-DE"/>
        </w:rPr>
        <w:t xml:space="preserve"> </w:t>
      </w:r>
      <w:proofErr w:type="spellStart"/>
      <w:r w:rsidR="00490150" w:rsidRPr="00BC7D0D">
        <w:rPr>
          <w:rFonts w:ascii="Arial" w:hAnsi="Arial" w:cs="Arial"/>
          <w:i/>
          <w:iCs/>
          <w:lang w:val="de-DE"/>
        </w:rPr>
        <w:t>caso</w:t>
      </w:r>
      <w:proofErr w:type="spellEnd"/>
      <w:r w:rsidR="00490150" w:rsidRPr="00BC7D0D">
        <w:rPr>
          <w:rFonts w:ascii="Arial" w:hAnsi="Arial" w:cs="Arial"/>
          <w:i/>
          <w:iCs/>
          <w:lang w:val="de-DE"/>
        </w:rPr>
        <w:t xml:space="preserve"> di </w:t>
      </w:r>
      <w:proofErr w:type="spellStart"/>
      <w:r w:rsidR="00490150" w:rsidRPr="00BC7D0D">
        <w:rPr>
          <w:rFonts w:ascii="Arial" w:hAnsi="Arial" w:cs="Arial"/>
          <w:i/>
          <w:iCs/>
          <w:lang w:val="de-DE"/>
        </w:rPr>
        <w:t>dichiarazioni</w:t>
      </w:r>
      <w:proofErr w:type="spellEnd"/>
      <w:r w:rsidR="00490150" w:rsidRPr="00BC7D0D">
        <w:rPr>
          <w:rFonts w:ascii="Arial" w:hAnsi="Arial" w:cs="Arial"/>
          <w:i/>
          <w:iCs/>
          <w:lang w:val="de-DE"/>
        </w:rPr>
        <w:t xml:space="preserve"> </w:t>
      </w:r>
      <w:proofErr w:type="spellStart"/>
      <w:r w:rsidR="00490150" w:rsidRPr="00BC7D0D">
        <w:rPr>
          <w:rFonts w:ascii="Arial" w:hAnsi="Arial" w:cs="Arial"/>
          <w:i/>
          <w:iCs/>
          <w:lang w:val="de-DE"/>
        </w:rPr>
        <w:t>omesse</w:t>
      </w:r>
      <w:proofErr w:type="spellEnd"/>
      <w:r w:rsidR="00490150" w:rsidRPr="00BC7D0D">
        <w:rPr>
          <w:rFonts w:ascii="Arial" w:hAnsi="Arial" w:cs="Arial"/>
          <w:lang w:val="de-DE"/>
        </w:rPr>
        <w:t xml:space="preserve">” </w:t>
      </w:r>
      <w:r w:rsidR="00BC7D0D">
        <w:rPr>
          <w:rFonts w:ascii="Arial" w:hAnsi="Arial" w:cs="Arial"/>
          <w:lang w:val="de-DE"/>
        </w:rPr>
        <w:t>betitel</w:t>
      </w:r>
      <w:r>
        <w:rPr>
          <w:rFonts w:ascii="Arial" w:hAnsi="Arial" w:cs="Arial"/>
          <w:lang w:val="de-DE"/>
        </w:rPr>
        <w:t>t</w:t>
      </w:r>
      <w:r w:rsidR="00BC7D0D">
        <w:rPr>
          <w:rFonts w:ascii="Arial" w:hAnsi="Arial" w:cs="Arial"/>
          <w:lang w:val="de-DE"/>
        </w:rPr>
        <w:t xml:space="preserve"> wurde nun ein neues Verfahren zur automatischen Liquidierung (bzw. Bestimmung) der MwSt. bei </w:t>
      </w:r>
      <w:r w:rsidR="00E77550" w:rsidRPr="00BC7D0D">
        <w:rPr>
          <w:rFonts w:ascii="Arial" w:hAnsi="Arial" w:cs="Arial"/>
          <w:b/>
          <w:bCs/>
          <w:lang w:val="de-DE"/>
        </w:rPr>
        <w:t>unterlassene</w:t>
      </w:r>
      <w:r w:rsidR="00BC7D0D">
        <w:rPr>
          <w:rFonts w:ascii="Arial" w:hAnsi="Arial" w:cs="Arial"/>
          <w:b/>
          <w:bCs/>
          <w:lang w:val="de-DE"/>
        </w:rPr>
        <w:t>r</w:t>
      </w:r>
      <w:r w:rsidR="00490150" w:rsidRPr="00BC7D0D">
        <w:rPr>
          <w:rFonts w:ascii="Arial" w:hAnsi="Arial" w:cs="Arial"/>
          <w:b/>
          <w:bCs/>
          <w:lang w:val="de-DE"/>
        </w:rPr>
        <w:t xml:space="preserve"> </w:t>
      </w:r>
      <w:r w:rsidR="00AB4FCD" w:rsidRPr="00BC7D0D">
        <w:rPr>
          <w:rFonts w:ascii="Arial" w:hAnsi="Arial" w:cs="Arial"/>
          <w:b/>
          <w:bCs/>
          <w:lang w:val="de-DE"/>
        </w:rPr>
        <w:t>Vorlage</w:t>
      </w:r>
      <w:r w:rsidR="000622A7" w:rsidRPr="00BC7D0D">
        <w:rPr>
          <w:rFonts w:ascii="Arial" w:hAnsi="Arial" w:cs="Arial"/>
          <w:b/>
          <w:bCs/>
          <w:lang w:val="de-DE"/>
        </w:rPr>
        <w:t xml:space="preserve"> der </w:t>
      </w:r>
      <w:r w:rsidR="006A01D2" w:rsidRPr="00BC7D0D">
        <w:rPr>
          <w:rFonts w:ascii="Arial" w:hAnsi="Arial" w:cs="Arial"/>
          <w:b/>
          <w:bCs/>
          <w:lang w:val="de-DE"/>
        </w:rPr>
        <w:t>MwSt.-Jahreserklärung</w:t>
      </w:r>
      <w:r w:rsidR="00BC7D0D">
        <w:rPr>
          <w:rFonts w:ascii="Arial" w:hAnsi="Arial" w:cs="Arial"/>
          <w:b/>
          <w:bCs/>
          <w:lang w:val="de-DE"/>
        </w:rPr>
        <w:t xml:space="preserve"> vorsieht</w:t>
      </w:r>
      <w:r w:rsidR="00490150" w:rsidRPr="00BC7D0D">
        <w:rPr>
          <w:rFonts w:ascii="Arial" w:hAnsi="Arial" w:cs="Arial"/>
          <w:lang w:val="de-DE"/>
        </w:rPr>
        <w:t>.</w:t>
      </w:r>
    </w:p>
    <w:p w14:paraId="3F577E32" w14:textId="636A7ADB" w:rsidR="00490150" w:rsidRPr="00BC7D0D" w:rsidRDefault="003A340B" w:rsidP="00490150">
      <w:pPr>
        <w:spacing w:before="60" w:line="240" w:lineRule="auto"/>
        <w:jc w:val="both"/>
        <w:rPr>
          <w:rFonts w:ascii="Arial" w:hAnsi="Arial" w:cs="Arial"/>
          <w:lang w:val="de-DE"/>
        </w:rPr>
      </w:pPr>
      <w:r w:rsidRPr="00BC7D0D">
        <w:rPr>
          <w:rFonts w:ascii="Arial" w:hAnsi="Arial" w:cs="Arial"/>
          <w:lang w:val="de-DE"/>
        </w:rPr>
        <w:t>Auf der Grundlage der</w:t>
      </w:r>
      <w:r w:rsidR="00490150" w:rsidRPr="00BC7D0D">
        <w:rPr>
          <w:rFonts w:ascii="Arial" w:hAnsi="Arial" w:cs="Arial"/>
          <w:lang w:val="de-DE"/>
        </w:rPr>
        <w:t xml:space="preserve"> </w:t>
      </w:r>
      <w:r w:rsidR="005F14D2" w:rsidRPr="00BC7D0D">
        <w:rPr>
          <w:rFonts w:ascii="Arial" w:hAnsi="Arial" w:cs="Arial"/>
          <w:lang w:val="de-DE"/>
        </w:rPr>
        <w:t>neue</w:t>
      </w:r>
      <w:r w:rsidR="00BC7D0D" w:rsidRPr="00BC7D0D">
        <w:rPr>
          <w:rFonts w:ascii="Arial" w:hAnsi="Arial" w:cs="Arial"/>
          <w:lang w:val="de-DE"/>
        </w:rPr>
        <w:t>n</w:t>
      </w:r>
      <w:r w:rsidR="00490150" w:rsidRPr="00BC7D0D">
        <w:rPr>
          <w:rFonts w:ascii="Arial" w:hAnsi="Arial" w:cs="Arial"/>
          <w:lang w:val="de-DE"/>
        </w:rPr>
        <w:t xml:space="preserve"> </w:t>
      </w:r>
      <w:r w:rsidRPr="00BC7D0D">
        <w:rPr>
          <w:rFonts w:ascii="Arial" w:hAnsi="Arial" w:cs="Arial"/>
          <w:lang w:val="de-DE"/>
        </w:rPr>
        <w:t>Bestimmung</w:t>
      </w:r>
      <w:r w:rsidR="00BC7D0D" w:rsidRPr="00BC7D0D">
        <w:rPr>
          <w:rFonts w:ascii="Arial" w:hAnsi="Arial" w:cs="Arial"/>
          <w:lang w:val="de-DE"/>
        </w:rPr>
        <w:t xml:space="preserve"> kann d</w:t>
      </w:r>
      <w:r w:rsidR="00BC7D0D">
        <w:rPr>
          <w:rFonts w:ascii="Arial" w:hAnsi="Arial" w:cs="Arial"/>
          <w:lang w:val="de-DE"/>
        </w:rPr>
        <w:t xml:space="preserve">ie </w:t>
      </w:r>
      <w:r w:rsidR="00BC7D0D" w:rsidRPr="00BC7D0D">
        <w:rPr>
          <w:rFonts w:ascii="Arial" w:hAnsi="Arial" w:cs="Arial"/>
          <w:lang w:val="de-DE"/>
        </w:rPr>
        <w:t>Agentur für Einnahmen</w:t>
      </w:r>
      <w:r w:rsidR="00490150" w:rsidRPr="00BC7D0D">
        <w:rPr>
          <w:rFonts w:ascii="Arial" w:hAnsi="Arial" w:cs="Arial"/>
          <w:lang w:val="de-DE"/>
        </w:rPr>
        <w:t xml:space="preserve"> </w:t>
      </w:r>
      <w:r w:rsidR="00BC7D0D">
        <w:rPr>
          <w:rFonts w:ascii="Arial" w:hAnsi="Arial" w:cs="Arial"/>
          <w:lang w:val="de-DE"/>
        </w:rPr>
        <w:t xml:space="preserve">bei </w:t>
      </w:r>
      <w:r w:rsidR="00E77550" w:rsidRPr="00BC7D0D">
        <w:rPr>
          <w:rFonts w:ascii="Arial" w:hAnsi="Arial" w:cs="Arial"/>
          <w:b/>
          <w:bCs/>
          <w:lang w:val="de-DE"/>
        </w:rPr>
        <w:t>unterlassene</w:t>
      </w:r>
      <w:r w:rsidR="00BC7D0D">
        <w:rPr>
          <w:rFonts w:ascii="Arial" w:hAnsi="Arial" w:cs="Arial"/>
          <w:b/>
          <w:bCs/>
          <w:lang w:val="de-DE"/>
        </w:rPr>
        <w:t>r</w:t>
      </w:r>
      <w:r w:rsidR="00490150" w:rsidRPr="00BC7D0D">
        <w:rPr>
          <w:rFonts w:ascii="Arial" w:hAnsi="Arial" w:cs="Arial"/>
          <w:b/>
          <w:bCs/>
          <w:lang w:val="de-DE"/>
        </w:rPr>
        <w:t xml:space="preserve"> </w:t>
      </w:r>
      <w:r w:rsidR="00AB4FCD" w:rsidRPr="00BC7D0D">
        <w:rPr>
          <w:rFonts w:ascii="Arial" w:hAnsi="Arial" w:cs="Arial"/>
          <w:b/>
          <w:bCs/>
          <w:lang w:val="de-DE"/>
        </w:rPr>
        <w:t>Vorlage</w:t>
      </w:r>
      <w:r w:rsidR="000622A7" w:rsidRPr="00BC7D0D">
        <w:rPr>
          <w:rFonts w:ascii="Arial" w:hAnsi="Arial" w:cs="Arial"/>
          <w:lang w:val="de-DE"/>
        </w:rPr>
        <w:t xml:space="preserve"> der </w:t>
      </w:r>
      <w:r w:rsidR="006A01D2" w:rsidRPr="00BC7D0D">
        <w:rPr>
          <w:rFonts w:ascii="Arial" w:hAnsi="Arial" w:cs="Arial"/>
          <w:lang w:val="de-DE"/>
        </w:rPr>
        <w:t xml:space="preserve">MwSt.-Jahreserklärung </w:t>
      </w:r>
      <w:r w:rsidR="00490150" w:rsidRPr="00BC7D0D">
        <w:rPr>
          <w:rFonts w:ascii="Arial" w:hAnsi="Arial" w:cs="Arial"/>
          <w:lang w:val="de-DE"/>
        </w:rPr>
        <w:t>(</w:t>
      </w:r>
      <w:r w:rsidR="00BC7D0D">
        <w:rPr>
          <w:rFonts w:ascii="Arial" w:hAnsi="Arial" w:cs="Arial"/>
          <w:lang w:val="de-DE"/>
        </w:rPr>
        <w:t xml:space="preserve">als solche wird auch eine </w:t>
      </w:r>
      <w:r w:rsidR="00B76A12" w:rsidRPr="00BC7D0D">
        <w:rPr>
          <w:rFonts w:ascii="Arial" w:hAnsi="Arial" w:cs="Arial"/>
          <w:lang w:val="de-DE"/>
        </w:rPr>
        <w:t xml:space="preserve">Erklärung </w:t>
      </w:r>
      <w:r w:rsidR="00BC7D0D">
        <w:rPr>
          <w:rFonts w:ascii="Arial" w:hAnsi="Arial" w:cs="Arial"/>
          <w:lang w:val="de-DE"/>
        </w:rPr>
        <w:t>betrachtet, die zwar vorgelegt wurde, aber ohne die Abschnitte, welche für die Liquidierung bzw. Bestimmung der Steuer erforderlich sind</w:t>
      </w:r>
      <w:r w:rsidR="00490150" w:rsidRPr="00BC7D0D">
        <w:rPr>
          <w:rFonts w:ascii="Arial" w:hAnsi="Arial" w:cs="Arial"/>
          <w:lang w:val="de-DE"/>
        </w:rPr>
        <w:t>)</w:t>
      </w:r>
      <w:r w:rsidR="00BC7D0D">
        <w:rPr>
          <w:rFonts w:ascii="Arial" w:hAnsi="Arial" w:cs="Arial"/>
          <w:lang w:val="de-DE"/>
        </w:rPr>
        <w:t xml:space="preserve"> die anfallende</w:t>
      </w:r>
      <w:r w:rsidR="00490150" w:rsidRPr="00BC7D0D">
        <w:rPr>
          <w:rFonts w:ascii="Arial" w:hAnsi="Arial" w:cs="Arial"/>
          <w:lang w:val="de-DE"/>
        </w:rPr>
        <w:t xml:space="preserve"> </w:t>
      </w:r>
      <w:r w:rsidR="00BC7D0D">
        <w:rPr>
          <w:rFonts w:ascii="Arial" w:hAnsi="Arial" w:cs="Arial"/>
          <w:lang w:val="de-DE"/>
        </w:rPr>
        <w:t>Steuer selbst festlegen kann; dabei kann sie auch auf „automatisierte“ Verfahren zurückgreifen, und zwar auf der Grundlage</w:t>
      </w:r>
    </w:p>
    <w:p w14:paraId="1A912C64" w14:textId="22FA3B95" w:rsidR="00490150" w:rsidRPr="00BC7D0D" w:rsidRDefault="00BC7D0D" w:rsidP="003818B6">
      <w:pPr>
        <w:pStyle w:val="ScadenziarioPuntoni"/>
        <w:numPr>
          <w:ilvl w:val="0"/>
          <w:numId w:val="12"/>
        </w:numPr>
        <w:spacing w:before="20" w:after="0"/>
        <w:ind w:left="238" w:hanging="238"/>
        <w:rPr>
          <w:sz w:val="22"/>
          <w:szCs w:val="22"/>
          <w:lang w:val="de-DE"/>
        </w:rPr>
      </w:pPr>
      <w:r w:rsidRPr="00BC7D0D">
        <w:rPr>
          <w:sz w:val="22"/>
          <w:szCs w:val="22"/>
          <w:lang w:val="de-DE"/>
        </w:rPr>
        <w:t>der ausgestellt</w:t>
      </w:r>
      <w:r>
        <w:rPr>
          <w:sz w:val="22"/>
          <w:szCs w:val="22"/>
          <w:lang w:val="de-DE"/>
        </w:rPr>
        <w:t xml:space="preserve">en und  erhaltenen elektronischen </w:t>
      </w:r>
      <w:r w:rsidR="00F75677" w:rsidRPr="00BC7D0D">
        <w:rPr>
          <w:sz w:val="22"/>
          <w:szCs w:val="22"/>
          <w:lang w:val="de-DE"/>
        </w:rPr>
        <w:t>Rechnungen</w:t>
      </w:r>
      <w:r w:rsidR="00490150" w:rsidRPr="00BC7D0D">
        <w:rPr>
          <w:sz w:val="22"/>
          <w:szCs w:val="22"/>
          <w:lang w:val="de-DE"/>
        </w:rPr>
        <w:t>;</w:t>
      </w:r>
    </w:p>
    <w:p w14:paraId="4E60C534" w14:textId="05CFD9D2" w:rsidR="00490150" w:rsidRPr="00BC7D0D" w:rsidRDefault="00BC7D0D" w:rsidP="003818B6">
      <w:pPr>
        <w:pStyle w:val="ScadenziarioPuntoni"/>
        <w:numPr>
          <w:ilvl w:val="0"/>
          <w:numId w:val="12"/>
        </w:numPr>
        <w:spacing w:before="20" w:after="0"/>
        <w:ind w:left="238" w:hanging="238"/>
        <w:rPr>
          <w:sz w:val="22"/>
          <w:szCs w:val="22"/>
          <w:lang w:val="de-DE"/>
        </w:rPr>
      </w:pPr>
      <w:r w:rsidRPr="00BC7D0D">
        <w:rPr>
          <w:sz w:val="22"/>
          <w:szCs w:val="22"/>
          <w:lang w:val="de-DE"/>
        </w:rPr>
        <w:t>der Tageseinnahmen, wie sie per Internet mitgeteilt w</w:t>
      </w:r>
      <w:r>
        <w:rPr>
          <w:sz w:val="22"/>
          <w:szCs w:val="22"/>
          <w:lang w:val="de-DE"/>
        </w:rPr>
        <w:t>urden</w:t>
      </w:r>
      <w:r w:rsidR="00490150" w:rsidRPr="00BC7D0D">
        <w:rPr>
          <w:sz w:val="22"/>
          <w:szCs w:val="22"/>
          <w:lang w:val="de-DE"/>
        </w:rPr>
        <w:t>;</w:t>
      </w:r>
    </w:p>
    <w:p w14:paraId="717A43AA" w14:textId="639CB48B" w:rsidR="00490150" w:rsidRPr="00BC7D0D" w:rsidRDefault="00BC7D0D" w:rsidP="003818B6">
      <w:pPr>
        <w:pStyle w:val="ScadenziarioPuntoni"/>
        <w:numPr>
          <w:ilvl w:val="0"/>
          <w:numId w:val="12"/>
        </w:numPr>
        <w:spacing w:before="20" w:after="0"/>
        <w:ind w:left="238" w:hanging="238"/>
        <w:rPr>
          <w:sz w:val="22"/>
          <w:szCs w:val="22"/>
          <w:lang w:val="de-DE"/>
        </w:rPr>
      </w:pPr>
      <w:r w:rsidRPr="00BC7D0D">
        <w:rPr>
          <w:sz w:val="22"/>
          <w:szCs w:val="22"/>
          <w:lang w:val="de-DE"/>
        </w:rPr>
        <w:t>und der Daten, die au</w:t>
      </w:r>
      <w:r>
        <w:rPr>
          <w:sz w:val="22"/>
          <w:szCs w:val="22"/>
          <w:lang w:val="de-DE"/>
        </w:rPr>
        <w:t>s den Mitteilungen über die MwSt.-Abrechnungen („LIPE“) entnommen werden können.</w:t>
      </w:r>
      <w:r w:rsidR="00490150" w:rsidRPr="00BC7D0D">
        <w:rPr>
          <w:sz w:val="22"/>
          <w:szCs w:val="22"/>
          <w:lang w:val="de-DE"/>
        </w:rPr>
        <w:t xml:space="preserve"> </w:t>
      </w:r>
    </w:p>
    <w:p w14:paraId="7A82C08C" w14:textId="4C0A48B9" w:rsidR="00490150" w:rsidRPr="006F2E55" w:rsidRDefault="006F2E55" w:rsidP="00490150">
      <w:pPr>
        <w:spacing w:before="60" w:line="240" w:lineRule="auto"/>
        <w:jc w:val="both"/>
        <w:rPr>
          <w:rFonts w:ascii="Arial" w:hAnsi="Arial" w:cs="Arial"/>
          <w:lang w:val="de-DE"/>
        </w:rPr>
      </w:pPr>
      <w:r w:rsidRPr="006F2E55">
        <w:rPr>
          <w:rFonts w:ascii="Arial" w:hAnsi="Arial" w:cs="Arial"/>
          <w:lang w:val="de-DE"/>
        </w:rPr>
        <w:t xml:space="preserve">Nimmt die Agentur die Liquidierung selbst vor, so wird </w:t>
      </w:r>
      <w:r>
        <w:rPr>
          <w:rFonts w:ascii="Arial" w:hAnsi="Arial" w:cs="Arial"/>
          <w:lang w:val="de-DE"/>
        </w:rPr>
        <w:t>ein etwaiges</w:t>
      </w:r>
      <w:r w:rsidRPr="006F2E55">
        <w:rPr>
          <w:rFonts w:ascii="Arial" w:hAnsi="Arial" w:cs="Arial"/>
          <w:lang w:val="de-DE"/>
        </w:rPr>
        <w:t xml:space="preserve"> Steuerguthaben aus d</w:t>
      </w:r>
      <w:r>
        <w:rPr>
          <w:rFonts w:ascii="Arial" w:hAnsi="Arial" w:cs="Arial"/>
          <w:lang w:val="de-DE"/>
        </w:rPr>
        <w:t xml:space="preserve">em Vorjahreszeitraum nicht berücksichtigt vor; von der anfallenden Steuer können lediglich  bereits erfolgte Zahlungen in Abzug gebracht werden. </w:t>
      </w:r>
      <w:r w:rsidRPr="006F2E55">
        <w:rPr>
          <w:rFonts w:ascii="Arial" w:hAnsi="Arial" w:cs="Arial"/>
          <w:lang w:val="de-DE"/>
        </w:rPr>
        <w:t xml:space="preserve">Der </w:t>
      </w:r>
      <w:r w:rsidR="000E5F73" w:rsidRPr="006F2E55">
        <w:rPr>
          <w:rFonts w:ascii="Arial" w:hAnsi="Arial" w:cs="Arial"/>
          <w:lang w:val="de-DE"/>
        </w:rPr>
        <w:t>Steuerzahler</w:t>
      </w:r>
      <w:r w:rsidRPr="006F2E55">
        <w:rPr>
          <w:rFonts w:ascii="Arial" w:hAnsi="Arial" w:cs="Arial"/>
          <w:lang w:val="de-DE"/>
        </w:rPr>
        <w:t xml:space="preserve"> kann binnen 60 Tagen ab Erhalt der entsprechenden Mitteilung Daten</w:t>
      </w:r>
      <w:r>
        <w:rPr>
          <w:rFonts w:ascii="Arial" w:hAnsi="Arial" w:cs="Arial"/>
          <w:lang w:val="de-DE"/>
        </w:rPr>
        <w:t xml:space="preserve"> oder Sachverhalte, </w:t>
      </w:r>
      <w:r w:rsidR="00490150" w:rsidRPr="006F2E55">
        <w:rPr>
          <w:rFonts w:ascii="Arial" w:hAnsi="Arial" w:cs="Arial"/>
          <w:lang w:val="de-DE"/>
        </w:rPr>
        <w:t xml:space="preserve"> </w:t>
      </w:r>
      <w:r>
        <w:rPr>
          <w:rFonts w:ascii="Arial" w:hAnsi="Arial" w:cs="Arial"/>
          <w:lang w:val="de-DE"/>
        </w:rPr>
        <w:t>die von der Agentur nicht berücksichtigt oder nicht korrekt bewertet wurden, zur Kenntnis bringen und die erforderlichen Klärungen leisten</w:t>
      </w:r>
      <w:r w:rsidR="00490150" w:rsidRPr="006F2E55">
        <w:rPr>
          <w:rFonts w:ascii="Arial" w:hAnsi="Arial" w:cs="Arial"/>
          <w:lang w:val="de-DE"/>
        </w:rPr>
        <w:t>.</w:t>
      </w:r>
    </w:p>
    <w:p w14:paraId="0521BB5E" w14:textId="534444AF" w:rsidR="00490150" w:rsidRPr="00AA3215" w:rsidRDefault="006F2E55" w:rsidP="00490150">
      <w:pPr>
        <w:spacing w:before="60" w:line="240" w:lineRule="auto"/>
        <w:jc w:val="both"/>
        <w:rPr>
          <w:rFonts w:ascii="Arial" w:hAnsi="Arial" w:cs="Arial"/>
          <w:lang w:val="de-DE"/>
        </w:rPr>
      </w:pPr>
      <w:r>
        <w:rPr>
          <w:rFonts w:ascii="Arial" w:hAnsi="Arial" w:cs="Arial"/>
          <w:lang w:val="de-DE"/>
        </w:rPr>
        <w:t xml:space="preserve">Auf die Steuer, wie sie von der Agentur für Einnahmen liquidiert bzw. festgelegt wird, kommt </w:t>
      </w:r>
      <w:r w:rsidRPr="008C1EBB">
        <w:rPr>
          <w:rFonts w:ascii="Arial" w:hAnsi="Arial" w:cs="Arial"/>
          <w:lang w:val="de-DE"/>
        </w:rPr>
        <w:t xml:space="preserve">im Sinne von Art. 5, Absatz 1, </w:t>
      </w:r>
      <w:proofErr w:type="spellStart"/>
      <w:r w:rsidRPr="008C1EBB">
        <w:rPr>
          <w:rFonts w:ascii="Arial" w:hAnsi="Arial" w:cs="Arial"/>
          <w:lang w:val="de-DE"/>
        </w:rPr>
        <w:t>D.Lgs</w:t>
      </w:r>
      <w:proofErr w:type="spellEnd"/>
      <w:r w:rsidRPr="008C1EBB">
        <w:rPr>
          <w:rFonts w:ascii="Arial" w:hAnsi="Arial" w:cs="Arial"/>
          <w:lang w:val="de-DE"/>
        </w:rPr>
        <w:t>. Nr. 471/97</w:t>
      </w:r>
      <w:r>
        <w:rPr>
          <w:rFonts w:ascii="Arial" w:hAnsi="Arial" w:cs="Arial"/>
          <w:lang w:val="de-DE"/>
        </w:rPr>
        <w:t xml:space="preserve"> eine Strafe von </w:t>
      </w:r>
      <w:r w:rsidR="00490150" w:rsidRPr="008C1EBB">
        <w:rPr>
          <w:rFonts w:ascii="Arial" w:hAnsi="Arial" w:cs="Arial"/>
          <w:b/>
          <w:bCs/>
          <w:lang w:val="de-DE"/>
        </w:rPr>
        <w:t>120%</w:t>
      </w:r>
      <w:r>
        <w:rPr>
          <w:rFonts w:ascii="Arial" w:hAnsi="Arial" w:cs="Arial"/>
          <w:lang w:val="de-DE"/>
        </w:rPr>
        <w:t xml:space="preserve"> zur Anwendung, mit einem Mindestbetrag </w:t>
      </w:r>
      <w:r w:rsidR="00591889" w:rsidRPr="008C1EBB">
        <w:rPr>
          <w:rFonts w:ascii="Arial" w:hAnsi="Arial" w:cs="Arial"/>
          <w:lang w:val="de-DE"/>
        </w:rPr>
        <w:t>von €</w:t>
      </w:r>
      <w:r w:rsidR="00490150" w:rsidRPr="008C1EBB">
        <w:rPr>
          <w:rFonts w:ascii="Arial" w:hAnsi="Arial" w:cs="Arial"/>
          <w:lang w:val="de-DE"/>
        </w:rPr>
        <w:t xml:space="preserve"> 250</w:t>
      </w:r>
      <w:r>
        <w:rPr>
          <w:rFonts w:ascii="Arial" w:hAnsi="Arial" w:cs="Arial"/>
          <w:lang w:val="de-DE"/>
        </w:rPr>
        <w:t>.</w:t>
      </w:r>
      <w:r w:rsidR="00490150" w:rsidRPr="008C1EBB">
        <w:rPr>
          <w:rFonts w:ascii="Arial" w:hAnsi="Arial" w:cs="Arial"/>
          <w:lang w:val="de-DE"/>
        </w:rPr>
        <w:t xml:space="preserve"> </w:t>
      </w:r>
      <w:r w:rsidRPr="00AA3215">
        <w:rPr>
          <w:rFonts w:ascii="Arial" w:hAnsi="Arial" w:cs="Arial"/>
          <w:lang w:val="de-DE"/>
        </w:rPr>
        <w:t xml:space="preserve">Die Anwendung von </w:t>
      </w:r>
      <w:r w:rsidR="000622A7" w:rsidRPr="00AA3215">
        <w:rPr>
          <w:rFonts w:ascii="Arial" w:hAnsi="Arial" w:cs="Arial"/>
          <w:lang w:val="de-DE"/>
        </w:rPr>
        <w:t>Absatz</w:t>
      </w:r>
      <w:r w:rsidR="00490150" w:rsidRPr="00AA3215">
        <w:rPr>
          <w:rFonts w:ascii="Arial" w:hAnsi="Arial" w:cs="Arial"/>
          <w:lang w:val="de-DE"/>
        </w:rPr>
        <w:t xml:space="preserve"> 1-bis</w:t>
      </w:r>
      <w:r w:rsidR="00C4407E" w:rsidRPr="00AA3215">
        <w:rPr>
          <w:rFonts w:ascii="Arial" w:hAnsi="Arial" w:cs="Arial"/>
          <w:lang w:val="de-DE"/>
        </w:rPr>
        <w:t xml:space="preserve"> des </w:t>
      </w:r>
      <w:r w:rsidR="00B231DB" w:rsidRPr="00AA3215">
        <w:rPr>
          <w:rFonts w:ascii="Arial" w:hAnsi="Arial" w:cs="Arial"/>
          <w:lang w:val="de-DE"/>
        </w:rPr>
        <w:t xml:space="preserve">genannten </w:t>
      </w:r>
      <w:r w:rsidR="00E04644" w:rsidRPr="00AA3215">
        <w:rPr>
          <w:rFonts w:ascii="Arial" w:hAnsi="Arial" w:cs="Arial"/>
          <w:lang w:val="de-DE"/>
        </w:rPr>
        <w:t>Art</w:t>
      </w:r>
      <w:r w:rsidR="000622A7" w:rsidRPr="00AA3215">
        <w:rPr>
          <w:rFonts w:ascii="Arial" w:hAnsi="Arial" w:cs="Arial"/>
          <w:lang w:val="de-DE"/>
        </w:rPr>
        <w:t>.</w:t>
      </w:r>
      <w:r w:rsidR="00490150" w:rsidRPr="00AA3215">
        <w:rPr>
          <w:rFonts w:ascii="Arial" w:hAnsi="Arial" w:cs="Arial"/>
          <w:lang w:val="de-DE"/>
        </w:rPr>
        <w:t xml:space="preserve"> 5,</w:t>
      </w:r>
      <w:r w:rsidR="00AA3215">
        <w:rPr>
          <w:rFonts w:ascii="Arial" w:hAnsi="Arial" w:cs="Arial"/>
          <w:lang w:val="de-DE"/>
        </w:rPr>
        <w:t xml:space="preserve"> wonach bei einer MwSt.-Jahreserklärung, welche mit einer Verspätung von über 90 Tagen, aber dennoch innerhalb der Festsetzungsfristen vorgelegt wird, die Strafe auf 75% reduziert wird, ist ausdrücklich ausgeschlossen.</w:t>
      </w:r>
      <w:r w:rsidR="00490150" w:rsidRPr="00AA3215">
        <w:rPr>
          <w:rFonts w:ascii="Arial" w:hAnsi="Arial" w:cs="Arial"/>
          <w:lang w:val="de-DE"/>
        </w:rPr>
        <w:t xml:space="preserve"> </w:t>
      </w:r>
      <w:r w:rsidR="00AA3215" w:rsidRPr="00AA3215">
        <w:rPr>
          <w:rFonts w:ascii="Arial" w:hAnsi="Arial" w:cs="Arial"/>
          <w:lang w:val="de-DE"/>
        </w:rPr>
        <w:t>Zahlt der</w:t>
      </w:r>
      <w:r w:rsidR="00490150" w:rsidRPr="00AA3215">
        <w:rPr>
          <w:rFonts w:ascii="Arial" w:hAnsi="Arial" w:cs="Arial"/>
          <w:lang w:val="de-DE"/>
        </w:rPr>
        <w:t xml:space="preserve"> </w:t>
      </w:r>
      <w:r w:rsidR="000E5F73" w:rsidRPr="00AA3215">
        <w:rPr>
          <w:rFonts w:ascii="Arial" w:hAnsi="Arial" w:cs="Arial"/>
          <w:lang w:val="de-DE"/>
        </w:rPr>
        <w:t>Steuerzahler</w:t>
      </w:r>
      <w:r w:rsidR="00490150" w:rsidRPr="00AA3215">
        <w:rPr>
          <w:rFonts w:ascii="Arial" w:hAnsi="Arial" w:cs="Arial"/>
          <w:lang w:val="de-DE"/>
        </w:rPr>
        <w:t xml:space="preserve"> </w:t>
      </w:r>
      <w:r w:rsidR="00AA3215" w:rsidRPr="00AA3215">
        <w:rPr>
          <w:rFonts w:ascii="Arial" w:hAnsi="Arial" w:cs="Arial"/>
          <w:lang w:val="de-DE"/>
        </w:rPr>
        <w:t xml:space="preserve">jedoch die </w:t>
      </w:r>
      <w:r w:rsidR="000622A7" w:rsidRPr="00AA3215">
        <w:rPr>
          <w:rFonts w:ascii="Arial" w:hAnsi="Arial" w:cs="Arial"/>
          <w:lang w:val="de-DE"/>
        </w:rPr>
        <w:t xml:space="preserve">die </w:t>
      </w:r>
      <w:r w:rsidR="006A01D2" w:rsidRPr="00AA3215">
        <w:rPr>
          <w:rFonts w:ascii="Arial" w:hAnsi="Arial" w:cs="Arial"/>
          <w:lang w:val="de-DE"/>
        </w:rPr>
        <w:t xml:space="preserve">geschuldeten Beträge </w:t>
      </w:r>
      <w:r w:rsidR="00AA3215" w:rsidRPr="00AA3215">
        <w:rPr>
          <w:rFonts w:ascii="Arial" w:hAnsi="Arial" w:cs="Arial"/>
          <w:lang w:val="de-DE"/>
        </w:rPr>
        <w:t>b</w:t>
      </w:r>
      <w:r w:rsidR="00AA3215">
        <w:rPr>
          <w:rFonts w:ascii="Arial" w:hAnsi="Arial" w:cs="Arial"/>
          <w:lang w:val="de-DE"/>
        </w:rPr>
        <w:t>innen 60 Tagen ab Erhalt der Mitteilung, so wird die Strafe auf ein Drittel herabgesetzt</w:t>
      </w:r>
      <w:r w:rsidR="00490150" w:rsidRPr="00AA3215">
        <w:rPr>
          <w:rFonts w:ascii="Arial" w:hAnsi="Arial" w:cs="Arial"/>
          <w:lang w:val="de-DE"/>
        </w:rPr>
        <w:t>.</w:t>
      </w:r>
    </w:p>
    <w:p w14:paraId="7A1DA60A" w14:textId="64A9BB55" w:rsidR="00490150" w:rsidRPr="00AA3215" w:rsidRDefault="00AA3215" w:rsidP="00490150">
      <w:pPr>
        <w:spacing w:before="60" w:line="240" w:lineRule="auto"/>
        <w:jc w:val="both"/>
        <w:rPr>
          <w:rFonts w:ascii="Arial" w:hAnsi="Arial" w:cs="Arial"/>
          <w:lang w:val="de-DE"/>
        </w:rPr>
      </w:pPr>
      <w:r>
        <w:rPr>
          <w:rFonts w:ascii="Arial" w:hAnsi="Arial" w:cs="Arial"/>
          <w:lang w:val="de-DE"/>
        </w:rPr>
        <w:t>Die</w:t>
      </w:r>
      <w:r w:rsidR="00490150" w:rsidRPr="00AA3215">
        <w:rPr>
          <w:rFonts w:ascii="Arial" w:hAnsi="Arial" w:cs="Arial"/>
          <w:lang w:val="de-DE"/>
        </w:rPr>
        <w:t xml:space="preserve"> </w:t>
      </w:r>
      <w:r w:rsidR="00E77550" w:rsidRPr="00AA3215">
        <w:rPr>
          <w:rFonts w:ascii="Arial" w:hAnsi="Arial" w:cs="Arial"/>
          <w:lang w:val="de-DE"/>
        </w:rPr>
        <w:t>Zahlung</w:t>
      </w:r>
      <w:r w:rsidR="000622A7" w:rsidRPr="00AA3215">
        <w:rPr>
          <w:rFonts w:ascii="Arial" w:hAnsi="Arial" w:cs="Arial"/>
          <w:lang w:val="de-DE"/>
        </w:rPr>
        <w:t xml:space="preserve"> der </w:t>
      </w:r>
      <w:r w:rsidR="006A01D2" w:rsidRPr="00AA3215">
        <w:rPr>
          <w:rFonts w:ascii="Arial" w:hAnsi="Arial" w:cs="Arial"/>
          <w:lang w:val="de-DE"/>
        </w:rPr>
        <w:t>geschuldeten Beträge</w:t>
      </w:r>
      <w:r w:rsidR="00490150" w:rsidRPr="00AA3215">
        <w:rPr>
          <w:rFonts w:ascii="Arial" w:hAnsi="Arial" w:cs="Arial"/>
          <w:lang w:val="de-DE"/>
        </w:rPr>
        <w:t xml:space="preserve"> (</w:t>
      </w:r>
      <w:r>
        <w:rPr>
          <w:rFonts w:ascii="Arial" w:hAnsi="Arial" w:cs="Arial"/>
          <w:lang w:val="de-DE"/>
        </w:rPr>
        <w:t xml:space="preserve">Steuer, </w:t>
      </w:r>
      <w:r w:rsidR="008C1EBB" w:rsidRPr="00AA3215">
        <w:rPr>
          <w:rFonts w:ascii="Arial" w:hAnsi="Arial" w:cs="Arial"/>
          <w:lang w:val="de-DE"/>
        </w:rPr>
        <w:t>Strafen</w:t>
      </w:r>
      <w:r w:rsidR="00490150" w:rsidRPr="00AA3215">
        <w:rPr>
          <w:rFonts w:ascii="Arial" w:hAnsi="Arial" w:cs="Arial"/>
          <w:lang w:val="de-DE"/>
        </w:rPr>
        <w:t xml:space="preserve"> </w:t>
      </w:r>
      <w:r>
        <w:rPr>
          <w:rFonts w:ascii="Arial" w:hAnsi="Arial" w:cs="Arial"/>
          <w:lang w:val="de-DE"/>
        </w:rPr>
        <w:t>und</w:t>
      </w:r>
      <w:r w:rsidR="00490150" w:rsidRPr="00AA3215">
        <w:rPr>
          <w:rFonts w:ascii="Arial" w:hAnsi="Arial" w:cs="Arial"/>
          <w:lang w:val="de-DE"/>
        </w:rPr>
        <w:t xml:space="preserve"> </w:t>
      </w:r>
      <w:r w:rsidR="008C1EBB" w:rsidRPr="00AA3215">
        <w:rPr>
          <w:rFonts w:ascii="Arial" w:hAnsi="Arial" w:cs="Arial"/>
          <w:lang w:val="de-DE"/>
        </w:rPr>
        <w:t>Zinsen</w:t>
      </w:r>
      <w:r w:rsidR="00490150" w:rsidRPr="00AA3215">
        <w:rPr>
          <w:rFonts w:ascii="Arial" w:hAnsi="Arial" w:cs="Arial"/>
          <w:lang w:val="de-DE"/>
        </w:rPr>
        <w:t xml:space="preserve">) </w:t>
      </w:r>
      <w:r>
        <w:rPr>
          <w:rFonts w:ascii="Arial" w:hAnsi="Arial" w:cs="Arial"/>
          <w:lang w:val="de-DE"/>
        </w:rPr>
        <w:t>im</w:t>
      </w:r>
      <w:r w:rsidR="00490150" w:rsidRPr="00AA3215">
        <w:rPr>
          <w:rFonts w:ascii="Arial" w:hAnsi="Arial" w:cs="Arial"/>
          <w:lang w:val="de-DE"/>
        </w:rPr>
        <w:t xml:space="preserve"> </w:t>
      </w:r>
      <w:r w:rsidR="00496272" w:rsidRPr="00AA3215">
        <w:rPr>
          <w:rFonts w:ascii="Arial" w:hAnsi="Arial" w:cs="Arial"/>
          <w:lang w:val="de-DE"/>
        </w:rPr>
        <w:t>Vordruck</w:t>
      </w:r>
      <w:r w:rsidR="00490150" w:rsidRPr="00AA3215">
        <w:rPr>
          <w:rFonts w:ascii="Arial" w:hAnsi="Arial" w:cs="Arial"/>
          <w:lang w:val="de-DE"/>
        </w:rPr>
        <w:t xml:space="preserve"> F24 </w:t>
      </w:r>
      <w:r>
        <w:rPr>
          <w:rFonts w:ascii="Arial" w:hAnsi="Arial" w:cs="Arial"/>
          <w:lang w:val="de-DE"/>
        </w:rPr>
        <w:t>kann nicht mit vorhandenen Steuerguthaben verrechnet werden.</w:t>
      </w:r>
    </w:p>
    <w:p w14:paraId="5E77C3DE" w14:textId="0455C332" w:rsidR="00490150" w:rsidRPr="00AA3215" w:rsidRDefault="00AA3215" w:rsidP="00490150">
      <w:pPr>
        <w:spacing w:before="60" w:line="240" w:lineRule="auto"/>
        <w:jc w:val="both"/>
        <w:rPr>
          <w:rFonts w:ascii="Arial" w:hAnsi="Arial" w:cs="Arial"/>
          <w:lang w:val="de-DE"/>
        </w:rPr>
      </w:pPr>
      <w:r w:rsidRPr="00AA3215">
        <w:rPr>
          <w:rFonts w:ascii="Arial" w:hAnsi="Arial" w:cs="Arial"/>
          <w:lang w:val="de-DE"/>
        </w:rPr>
        <w:t>Werden</w:t>
      </w:r>
      <w:r>
        <w:rPr>
          <w:rFonts w:ascii="Arial" w:hAnsi="Arial" w:cs="Arial"/>
          <w:lang w:val="de-DE"/>
        </w:rPr>
        <w:t xml:space="preserve"> die </w:t>
      </w:r>
      <w:r w:rsidR="006A01D2" w:rsidRPr="00AA3215">
        <w:rPr>
          <w:rFonts w:ascii="Arial" w:hAnsi="Arial" w:cs="Arial"/>
          <w:lang w:val="de-DE"/>
        </w:rPr>
        <w:t>geschuldeten Beträge</w:t>
      </w:r>
      <w:r>
        <w:rPr>
          <w:rFonts w:ascii="Arial" w:hAnsi="Arial" w:cs="Arial"/>
          <w:lang w:val="de-DE"/>
        </w:rPr>
        <w:t xml:space="preserve"> in Steuerrollen eingetragen, so ist die </w:t>
      </w:r>
      <w:r w:rsidR="00496272" w:rsidRPr="00AA3215">
        <w:rPr>
          <w:rFonts w:ascii="Arial" w:hAnsi="Arial" w:cs="Arial"/>
          <w:lang w:val="de-DE"/>
        </w:rPr>
        <w:t>Verrechnung</w:t>
      </w:r>
      <w:r w:rsidR="00490150" w:rsidRPr="00AA3215">
        <w:rPr>
          <w:rFonts w:ascii="Arial" w:hAnsi="Arial" w:cs="Arial"/>
          <w:lang w:val="de-DE"/>
        </w:rPr>
        <w:t xml:space="preserve"> </w:t>
      </w:r>
      <w:r>
        <w:rPr>
          <w:rFonts w:ascii="Arial" w:hAnsi="Arial" w:cs="Arial"/>
          <w:lang w:val="de-DE"/>
        </w:rPr>
        <w:t>im Sinne von</w:t>
      </w:r>
      <w:r w:rsidR="000622A7" w:rsidRPr="00AA3215">
        <w:rPr>
          <w:rFonts w:ascii="Arial" w:hAnsi="Arial" w:cs="Arial"/>
          <w:lang w:val="de-DE"/>
        </w:rPr>
        <w:t xml:space="preserve"> </w:t>
      </w:r>
      <w:r w:rsidR="00E04644" w:rsidRPr="00AA3215">
        <w:rPr>
          <w:rFonts w:ascii="Arial" w:hAnsi="Arial" w:cs="Arial"/>
          <w:lang w:val="de-DE"/>
        </w:rPr>
        <w:t>Art</w:t>
      </w:r>
      <w:r w:rsidR="000622A7" w:rsidRPr="00AA3215">
        <w:rPr>
          <w:rFonts w:ascii="Arial" w:hAnsi="Arial" w:cs="Arial"/>
          <w:lang w:val="de-DE"/>
        </w:rPr>
        <w:t>.</w:t>
      </w:r>
      <w:r w:rsidR="00490150" w:rsidRPr="00AA3215">
        <w:rPr>
          <w:rFonts w:ascii="Arial" w:hAnsi="Arial" w:cs="Arial"/>
          <w:lang w:val="de-DE"/>
        </w:rPr>
        <w:t xml:space="preserve"> 31, DL</w:t>
      </w:r>
      <w:r w:rsidR="000622A7" w:rsidRPr="00AA3215">
        <w:rPr>
          <w:rFonts w:ascii="Arial" w:hAnsi="Arial" w:cs="Arial"/>
          <w:lang w:val="de-DE"/>
        </w:rPr>
        <w:t xml:space="preserve"> Nr.</w:t>
      </w:r>
      <w:r w:rsidR="00490150" w:rsidRPr="00AA3215">
        <w:rPr>
          <w:rFonts w:ascii="Arial" w:hAnsi="Arial" w:cs="Arial"/>
          <w:lang w:val="de-DE"/>
        </w:rPr>
        <w:t xml:space="preserve"> 78/2010</w:t>
      </w:r>
      <w:r>
        <w:rPr>
          <w:rFonts w:ascii="Arial" w:hAnsi="Arial" w:cs="Arial"/>
          <w:lang w:val="de-DE"/>
        </w:rPr>
        <w:t xml:space="preserve"> nicht möglich.</w:t>
      </w:r>
    </w:p>
    <w:p w14:paraId="33A20DC4" w14:textId="3517B10F" w:rsidR="00490150" w:rsidRPr="008C1EBB" w:rsidRDefault="008C1EBB" w:rsidP="00FE4FC5">
      <w:pPr>
        <w:spacing w:before="120" w:after="60" w:line="240" w:lineRule="auto"/>
        <w:jc w:val="both"/>
        <w:rPr>
          <w:rFonts w:ascii="Arial" w:hAnsi="Arial" w:cs="Arial"/>
          <w:b/>
          <w:bCs/>
          <w:i/>
          <w:sz w:val="24"/>
          <w:szCs w:val="24"/>
          <w:lang w:val="de-DE"/>
        </w:rPr>
      </w:pPr>
      <w:proofErr w:type="spellStart"/>
      <w:r w:rsidRPr="008C1EBB">
        <w:rPr>
          <w:rFonts w:ascii="Arial" w:hAnsi="Arial" w:cs="Arial"/>
          <w:b/>
          <w:bCs/>
          <w:i/>
          <w:sz w:val="24"/>
          <w:szCs w:val="24"/>
          <w:lang w:val="de-DE"/>
        </w:rPr>
        <w:t>Steuereinbehalt</w:t>
      </w:r>
      <w:proofErr w:type="spellEnd"/>
      <w:r w:rsidR="00490150" w:rsidRPr="008C1EBB">
        <w:rPr>
          <w:rFonts w:ascii="Arial" w:hAnsi="Arial" w:cs="Arial"/>
          <w:b/>
          <w:bCs/>
          <w:i/>
          <w:sz w:val="24"/>
          <w:szCs w:val="24"/>
          <w:lang w:val="de-DE"/>
        </w:rPr>
        <w:t xml:space="preserve"> </w:t>
      </w:r>
      <w:r w:rsidR="00FF3948">
        <w:rPr>
          <w:rFonts w:ascii="Arial" w:hAnsi="Arial" w:cs="Arial"/>
          <w:b/>
          <w:bCs/>
          <w:i/>
          <w:sz w:val="24"/>
          <w:szCs w:val="24"/>
          <w:lang w:val="de-DE"/>
        </w:rPr>
        <w:t>auf Lieferungen und Leistungen von</w:t>
      </w:r>
      <w:r w:rsidR="00490150" w:rsidRPr="008C1EBB">
        <w:rPr>
          <w:rFonts w:ascii="Arial" w:hAnsi="Arial" w:cs="Arial"/>
          <w:b/>
          <w:bCs/>
          <w:i/>
          <w:sz w:val="24"/>
          <w:szCs w:val="24"/>
          <w:lang w:val="de-DE"/>
        </w:rPr>
        <w:t xml:space="preserve"> </w:t>
      </w:r>
      <w:r w:rsidR="00EE3ECA" w:rsidRPr="008C1EBB">
        <w:rPr>
          <w:rFonts w:ascii="Arial" w:hAnsi="Arial" w:cs="Arial"/>
          <w:b/>
          <w:bCs/>
          <w:i/>
          <w:sz w:val="24"/>
          <w:szCs w:val="24"/>
          <w:lang w:val="de-DE"/>
        </w:rPr>
        <w:t>Unternehmen</w:t>
      </w:r>
    </w:p>
    <w:p w14:paraId="6AF6E42E" w14:textId="27FE2C38" w:rsidR="00490150" w:rsidRPr="008C1EBB" w:rsidRDefault="0047456C" w:rsidP="005C05E7">
      <w:pPr>
        <w:spacing w:line="240" w:lineRule="auto"/>
        <w:jc w:val="both"/>
        <w:rPr>
          <w:rFonts w:ascii="Arial" w:hAnsi="Arial" w:cs="Arial"/>
          <w:lang w:val="de-DE"/>
        </w:rPr>
      </w:pPr>
      <w:r>
        <w:rPr>
          <w:rFonts w:ascii="Arial" w:hAnsi="Arial" w:cs="Arial"/>
          <w:lang w:val="de-DE"/>
        </w:rPr>
        <w:t>Im Zuge der Genehmigung des Haushaltsgesetzes</w:t>
      </w:r>
      <w:r w:rsidR="00E52142">
        <w:rPr>
          <w:rFonts w:ascii="Arial" w:hAnsi="Arial" w:cs="Arial"/>
          <w:lang w:val="de-DE"/>
        </w:rPr>
        <w:t xml:space="preserve"> wurde</w:t>
      </w:r>
      <w:r w:rsidR="00E04644" w:rsidRPr="008C1EBB">
        <w:rPr>
          <w:rFonts w:ascii="Arial" w:hAnsi="Arial" w:cs="Arial"/>
          <w:lang w:val="de-DE"/>
        </w:rPr>
        <w:t xml:space="preserve"> mit </w:t>
      </w:r>
      <w:r w:rsidR="000622A7" w:rsidRPr="008C1EBB">
        <w:rPr>
          <w:rFonts w:ascii="Arial" w:hAnsi="Arial" w:cs="Arial"/>
          <w:lang w:val="de-DE"/>
        </w:rPr>
        <w:t>d</w:t>
      </w:r>
      <w:r w:rsidR="00E52142">
        <w:rPr>
          <w:rFonts w:ascii="Arial" w:hAnsi="Arial" w:cs="Arial"/>
          <w:lang w:val="de-DE"/>
        </w:rPr>
        <w:t>er</w:t>
      </w:r>
      <w:r w:rsidR="000622A7" w:rsidRPr="008C1EBB">
        <w:rPr>
          <w:rFonts w:ascii="Arial" w:hAnsi="Arial" w:cs="Arial"/>
          <w:lang w:val="de-DE"/>
        </w:rPr>
        <w:t xml:space="preserve"> Abänderung</w:t>
      </w:r>
      <w:r w:rsidR="00490150" w:rsidRPr="008C1EBB">
        <w:rPr>
          <w:rFonts w:ascii="Arial" w:hAnsi="Arial" w:cs="Arial"/>
          <w:lang w:val="de-DE"/>
        </w:rPr>
        <w:t xml:space="preserve"> </w:t>
      </w:r>
      <w:r w:rsidR="000622A7" w:rsidRPr="008C1EBB">
        <w:rPr>
          <w:rFonts w:ascii="Arial" w:hAnsi="Arial" w:cs="Arial"/>
          <w:lang w:val="de-DE"/>
        </w:rPr>
        <w:t xml:space="preserve">von </w:t>
      </w:r>
      <w:r w:rsidR="00E04644" w:rsidRPr="008C1EBB">
        <w:rPr>
          <w:rFonts w:ascii="Arial" w:hAnsi="Arial" w:cs="Arial"/>
          <w:lang w:val="de-DE"/>
        </w:rPr>
        <w:t>Art</w:t>
      </w:r>
      <w:r w:rsidR="000622A7" w:rsidRPr="008C1EBB">
        <w:rPr>
          <w:rFonts w:ascii="Arial" w:hAnsi="Arial" w:cs="Arial"/>
          <w:lang w:val="de-DE"/>
        </w:rPr>
        <w:t>.</w:t>
      </w:r>
      <w:r w:rsidR="00490150" w:rsidRPr="008C1EBB">
        <w:rPr>
          <w:rFonts w:ascii="Arial" w:hAnsi="Arial" w:cs="Arial"/>
          <w:lang w:val="de-DE"/>
        </w:rPr>
        <w:t xml:space="preserve"> 25, </w:t>
      </w:r>
      <w:r w:rsidR="000622A7" w:rsidRPr="008C1EBB">
        <w:rPr>
          <w:rFonts w:ascii="Arial" w:hAnsi="Arial" w:cs="Arial"/>
          <w:lang w:val="de-DE"/>
        </w:rPr>
        <w:t>Absatz</w:t>
      </w:r>
      <w:r w:rsidR="00490150" w:rsidRPr="008C1EBB">
        <w:rPr>
          <w:rFonts w:ascii="Arial" w:hAnsi="Arial" w:cs="Arial"/>
          <w:lang w:val="de-DE"/>
        </w:rPr>
        <w:t xml:space="preserve"> 1, </w:t>
      </w:r>
      <w:r w:rsidR="00E52142">
        <w:rPr>
          <w:rFonts w:ascii="Arial" w:hAnsi="Arial" w:cs="Arial"/>
          <w:lang w:val="de-DE"/>
        </w:rPr>
        <w:t xml:space="preserve">fünfter Satz </w:t>
      </w:r>
      <w:r w:rsidR="00490150" w:rsidRPr="008C1EBB">
        <w:rPr>
          <w:rFonts w:ascii="Arial" w:hAnsi="Arial" w:cs="Arial"/>
          <w:lang w:val="de-DE"/>
        </w:rPr>
        <w:t>DPR</w:t>
      </w:r>
      <w:r w:rsidR="000622A7" w:rsidRPr="008C1EBB">
        <w:rPr>
          <w:rFonts w:ascii="Arial" w:hAnsi="Arial" w:cs="Arial"/>
          <w:lang w:val="de-DE"/>
        </w:rPr>
        <w:t xml:space="preserve"> Nr.</w:t>
      </w:r>
      <w:r w:rsidR="00490150" w:rsidRPr="008C1EBB">
        <w:rPr>
          <w:rFonts w:ascii="Arial" w:hAnsi="Arial" w:cs="Arial"/>
          <w:lang w:val="de-DE"/>
        </w:rPr>
        <w:t xml:space="preserve"> 600/73</w:t>
      </w:r>
      <w:r w:rsidR="00E52142">
        <w:rPr>
          <w:rFonts w:ascii="Arial" w:hAnsi="Arial" w:cs="Arial"/>
          <w:lang w:val="de-DE"/>
        </w:rPr>
        <w:t xml:space="preserve"> ein</w:t>
      </w:r>
      <w:r w:rsidR="00490150" w:rsidRPr="008C1EBB">
        <w:rPr>
          <w:rFonts w:ascii="Arial" w:hAnsi="Arial" w:cs="Arial"/>
          <w:lang w:val="de-DE"/>
        </w:rPr>
        <w:t xml:space="preserve"> </w:t>
      </w:r>
      <w:proofErr w:type="spellStart"/>
      <w:r w:rsidR="008C1EBB" w:rsidRPr="008C1EBB">
        <w:rPr>
          <w:rFonts w:ascii="Arial" w:hAnsi="Arial" w:cs="Arial"/>
          <w:b/>
          <w:bCs/>
          <w:lang w:val="de-DE"/>
        </w:rPr>
        <w:t>Steuereinbehalt</w:t>
      </w:r>
      <w:proofErr w:type="spellEnd"/>
      <w:r w:rsidR="00490150" w:rsidRPr="008C1EBB">
        <w:rPr>
          <w:rFonts w:ascii="Arial" w:hAnsi="Arial" w:cs="Arial"/>
          <w:b/>
          <w:bCs/>
          <w:lang w:val="de-DE"/>
        </w:rPr>
        <w:t xml:space="preserve"> </w:t>
      </w:r>
      <w:r w:rsidR="00E52142">
        <w:rPr>
          <w:rFonts w:ascii="Arial" w:hAnsi="Arial" w:cs="Arial"/>
          <w:b/>
          <w:bCs/>
          <w:lang w:val="de-DE"/>
        </w:rPr>
        <w:t xml:space="preserve">als </w:t>
      </w:r>
      <w:r w:rsidR="00EE3ECA" w:rsidRPr="008C1EBB">
        <w:rPr>
          <w:rFonts w:ascii="Arial" w:hAnsi="Arial" w:cs="Arial"/>
          <w:b/>
          <w:bCs/>
          <w:lang w:val="de-DE"/>
        </w:rPr>
        <w:t xml:space="preserve">Vorauszahlung </w:t>
      </w:r>
      <w:r w:rsidR="00E52142">
        <w:rPr>
          <w:rFonts w:ascii="Arial" w:hAnsi="Arial" w:cs="Arial"/>
          <w:b/>
          <w:bCs/>
          <w:lang w:val="de-DE"/>
        </w:rPr>
        <w:t xml:space="preserve">(„a </w:t>
      </w:r>
      <w:proofErr w:type="spellStart"/>
      <w:r w:rsidR="00E52142">
        <w:rPr>
          <w:rFonts w:ascii="Arial" w:hAnsi="Arial" w:cs="Arial"/>
          <w:b/>
          <w:bCs/>
          <w:lang w:val="de-DE"/>
        </w:rPr>
        <w:t>titolo</w:t>
      </w:r>
      <w:proofErr w:type="spellEnd"/>
      <w:r w:rsidR="00E52142">
        <w:rPr>
          <w:rFonts w:ascii="Arial" w:hAnsi="Arial" w:cs="Arial"/>
          <w:b/>
          <w:bCs/>
          <w:lang w:val="de-DE"/>
        </w:rPr>
        <w:t xml:space="preserve"> </w:t>
      </w:r>
      <w:proofErr w:type="spellStart"/>
      <w:r w:rsidR="00E52142">
        <w:rPr>
          <w:rFonts w:ascii="Arial" w:hAnsi="Arial" w:cs="Arial"/>
          <w:b/>
          <w:bCs/>
          <w:lang w:val="de-DE"/>
        </w:rPr>
        <w:t>d´acconto</w:t>
      </w:r>
      <w:proofErr w:type="spellEnd"/>
      <w:r w:rsidR="00E52142">
        <w:rPr>
          <w:rFonts w:ascii="Arial" w:hAnsi="Arial" w:cs="Arial"/>
          <w:b/>
          <w:bCs/>
          <w:lang w:val="de-DE"/>
        </w:rPr>
        <w:t xml:space="preserve">“) von </w:t>
      </w:r>
      <w:r w:rsidR="00490150" w:rsidRPr="008C1EBB">
        <w:rPr>
          <w:rFonts w:ascii="Arial" w:hAnsi="Arial" w:cs="Arial"/>
          <w:b/>
          <w:bCs/>
          <w:lang w:val="de-DE"/>
        </w:rPr>
        <w:t xml:space="preserve">0,50% </w:t>
      </w:r>
      <w:r w:rsidR="00B231DB" w:rsidRPr="008C1EBB">
        <w:rPr>
          <w:rFonts w:ascii="Arial" w:hAnsi="Arial" w:cs="Arial"/>
          <w:b/>
          <w:bCs/>
          <w:lang w:val="de-DE"/>
        </w:rPr>
        <w:t>im Jahr 2</w:t>
      </w:r>
      <w:r w:rsidR="00490150" w:rsidRPr="008C1EBB">
        <w:rPr>
          <w:rFonts w:ascii="Arial" w:hAnsi="Arial" w:cs="Arial"/>
          <w:b/>
          <w:bCs/>
          <w:lang w:val="de-DE"/>
        </w:rPr>
        <w:t>028</w:t>
      </w:r>
      <w:r w:rsidR="000622A7" w:rsidRPr="008C1EBB">
        <w:rPr>
          <w:rFonts w:ascii="Arial" w:hAnsi="Arial" w:cs="Arial"/>
          <w:b/>
          <w:bCs/>
          <w:lang w:val="de-DE"/>
        </w:rPr>
        <w:t xml:space="preserve"> und </w:t>
      </w:r>
      <w:r w:rsidR="00E52142">
        <w:rPr>
          <w:rFonts w:ascii="Arial" w:hAnsi="Arial" w:cs="Arial"/>
          <w:b/>
          <w:bCs/>
          <w:lang w:val="de-DE"/>
        </w:rPr>
        <w:t xml:space="preserve">von </w:t>
      </w:r>
      <w:r w:rsidR="00490150" w:rsidRPr="008C1EBB">
        <w:rPr>
          <w:rFonts w:ascii="Arial" w:hAnsi="Arial" w:cs="Arial"/>
          <w:b/>
          <w:bCs/>
          <w:lang w:val="de-DE"/>
        </w:rPr>
        <w:t xml:space="preserve">1% </w:t>
      </w:r>
      <w:r w:rsidR="00E52142">
        <w:rPr>
          <w:rFonts w:ascii="Arial" w:hAnsi="Arial" w:cs="Arial"/>
          <w:b/>
          <w:bCs/>
          <w:lang w:val="de-DE"/>
        </w:rPr>
        <w:t>im</w:t>
      </w:r>
      <w:r w:rsidR="00EB6E3A" w:rsidRPr="008C1EBB">
        <w:rPr>
          <w:rFonts w:ascii="Arial" w:hAnsi="Arial" w:cs="Arial"/>
          <w:b/>
          <w:bCs/>
          <w:lang w:val="de-DE"/>
        </w:rPr>
        <w:t xml:space="preserve"> Jahr 2</w:t>
      </w:r>
      <w:r w:rsidR="00490150" w:rsidRPr="008C1EBB">
        <w:rPr>
          <w:rFonts w:ascii="Arial" w:hAnsi="Arial" w:cs="Arial"/>
          <w:b/>
          <w:bCs/>
          <w:lang w:val="de-DE"/>
        </w:rPr>
        <w:t>029</w:t>
      </w:r>
      <w:r w:rsidR="00490150" w:rsidRPr="008C1EBB">
        <w:rPr>
          <w:rFonts w:ascii="Arial" w:hAnsi="Arial" w:cs="Arial"/>
          <w:lang w:val="de-DE"/>
        </w:rPr>
        <w:t xml:space="preserve"> </w:t>
      </w:r>
      <w:r w:rsidR="00E52142">
        <w:rPr>
          <w:rFonts w:ascii="Arial" w:hAnsi="Arial" w:cs="Arial"/>
          <w:lang w:val="de-DE"/>
        </w:rPr>
        <w:t xml:space="preserve">auf die Vergütungen für Lieferungen und Leistungen eingeführt, welche von ansässigen </w:t>
      </w:r>
      <w:r w:rsidR="000622A7" w:rsidRPr="008C1EBB">
        <w:rPr>
          <w:rFonts w:ascii="Arial" w:hAnsi="Arial" w:cs="Arial"/>
          <w:lang w:val="de-DE"/>
        </w:rPr>
        <w:t>Steuerzahler</w:t>
      </w:r>
      <w:r w:rsidR="00E52142">
        <w:rPr>
          <w:rFonts w:ascii="Arial" w:hAnsi="Arial" w:cs="Arial"/>
          <w:lang w:val="de-DE"/>
        </w:rPr>
        <w:t xml:space="preserve">n und von </w:t>
      </w:r>
      <w:r w:rsidR="008C1EBB">
        <w:rPr>
          <w:rFonts w:ascii="Arial" w:hAnsi="Arial" w:cs="Arial"/>
          <w:lang w:val="de-DE"/>
        </w:rPr>
        <w:t>Betriebsstätten</w:t>
      </w:r>
      <w:r w:rsidR="00490150" w:rsidRPr="008C1EBB">
        <w:rPr>
          <w:rFonts w:ascii="Arial" w:hAnsi="Arial" w:cs="Arial"/>
          <w:lang w:val="de-DE"/>
        </w:rPr>
        <w:t xml:space="preserve"> </w:t>
      </w:r>
      <w:r w:rsidR="00E52142">
        <w:rPr>
          <w:rFonts w:ascii="Arial" w:hAnsi="Arial" w:cs="Arial"/>
          <w:lang w:val="de-DE"/>
        </w:rPr>
        <w:t xml:space="preserve">nicht ansässiger Steuerzahler </w:t>
      </w:r>
      <w:r w:rsidR="00490150" w:rsidRPr="008C1EBB">
        <w:rPr>
          <w:rFonts w:ascii="Arial" w:hAnsi="Arial" w:cs="Arial"/>
          <w:lang w:val="de-DE"/>
        </w:rPr>
        <w:t xml:space="preserve">in </w:t>
      </w:r>
      <w:r w:rsidR="008C1EBB">
        <w:rPr>
          <w:rFonts w:ascii="Arial" w:hAnsi="Arial" w:cs="Arial"/>
          <w:lang w:val="de-DE"/>
        </w:rPr>
        <w:t>Italien</w:t>
      </w:r>
      <w:r w:rsidR="00490150" w:rsidRPr="008C1EBB">
        <w:rPr>
          <w:rFonts w:ascii="Arial" w:hAnsi="Arial" w:cs="Arial"/>
          <w:lang w:val="de-DE"/>
        </w:rPr>
        <w:t xml:space="preserve"> </w:t>
      </w:r>
      <w:r w:rsidR="00E52142">
        <w:rPr>
          <w:rFonts w:ascii="Arial" w:hAnsi="Arial" w:cs="Arial"/>
          <w:lang w:val="de-DE"/>
        </w:rPr>
        <w:t>erbracht werden</w:t>
      </w:r>
      <w:r w:rsidR="00490150" w:rsidRPr="008C1EBB">
        <w:rPr>
          <w:rFonts w:ascii="Arial" w:hAnsi="Arial" w:cs="Arial"/>
          <w:lang w:val="de-DE"/>
        </w:rPr>
        <w:t xml:space="preserve">. </w:t>
      </w:r>
    </w:p>
    <w:p w14:paraId="1C9C9999" w14:textId="71A1FA59" w:rsidR="00490150" w:rsidRPr="00E52142" w:rsidRDefault="00E52142" w:rsidP="00BC3D75">
      <w:pPr>
        <w:spacing w:before="60" w:line="240" w:lineRule="auto"/>
        <w:jc w:val="both"/>
        <w:rPr>
          <w:rFonts w:ascii="Arial" w:hAnsi="Arial" w:cs="Arial"/>
          <w:lang w:val="de-DE"/>
        </w:rPr>
      </w:pPr>
      <w:r w:rsidRPr="00E52142">
        <w:rPr>
          <w:rFonts w:ascii="Arial" w:hAnsi="Arial" w:cs="Arial"/>
          <w:lang w:val="de-DE"/>
        </w:rPr>
        <w:t xml:space="preserve">Von diesem </w:t>
      </w:r>
      <w:proofErr w:type="spellStart"/>
      <w:r w:rsidRPr="00E52142">
        <w:rPr>
          <w:rFonts w:ascii="Arial" w:hAnsi="Arial" w:cs="Arial"/>
          <w:lang w:val="de-DE"/>
        </w:rPr>
        <w:t>Steuereinbehalt</w:t>
      </w:r>
      <w:proofErr w:type="spellEnd"/>
      <w:r w:rsidRPr="00E52142">
        <w:rPr>
          <w:rFonts w:ascii="Arial" w:hAnsi="Arial" w:cs="Arial"/>
          <w:lang w:val="de-DE"/>
        </w:rPr>
        <w:t xml:space="preserve"> b</w:t>
      </w:r>
      <w:r>
        <w:rPr>
          <w:rFonts w:ascii="Arial" w:hAnsi="Arial" w:cs="Arial"/>
          <w:lang w:val="de-DE"/>
        </w:rPr>
        <w:t>e</w:t>
      </w:r>
      <w:r w:rsidRPr="00E52142">
        <w:rPr>
          <w:rFonts w:ascii="Arial" w:hAnsi="Arial" w:cs="Arial"/>
          <w:lang w:val="de-DE"/>
        </w:rPr>
        <w:t>freit sind</w:t>
      </w:r>
      <w:r w:rsidR="00490150" w:rsidRPr="00E52142">
        <w:rPr>
          <w:rFonts w:ascii="Arial" w:hAnsi="Arial" w:cs="Arial"/>
          <w:lang w:val="de-DE"/>
        </w:rPr>
        <w:t>:</w:t>
      </w:r>
    </w:p>
    <w:p w14:paraId="3EBD30D0" w14:textId="4505267A" w:rsidR="00490150" w:rsidRPr="00E52142" w:rsidRDefault="000622A7" w:rsidP="003818B6">
      <w:pPr>
        <w:pStyle w:val="ScadenziarioPuntoni"/>
        <w:numPr>
          <w:ilvl w:val="0"/>
          <w:numId w:val="12"/>
        </w:numPr>
        <w:spacing w:before="20" w:after="0"/>
        <w:ind w:left="238" w:hanging="238"/>
        <w:rPr>
          <w:sz w:val="22"/>
          <w:szCs w:val="22"/>
          <w:lang w:val="de-DE"/>
        </w:rPr>
      </w:pPr>
      <w:r w:rsidRPr="00E52142">
        <w:rPr>
          <w:sz w:val="22"/>
          <w:szCs w:val="22"/>
          <w:lang w:val="de-DE"/>
        </w:rPr>
        <w:t>Steuerzahler</w:t>
      </w:r>
      <w:r w:rsidR="00E52142" w:rsidRPr="00E52142">
        <w:rPr>
          <w:sz w:val="22"/>
          <w:szCs w:val="22"/>
          <w:lang w:val="de-DE"/>
        </w:rPr>
        <w:t>, welche die zweijährige St</w:t>
      </w:r>
      <w:r w:rsidR="00E52142">
        <w:rPr>
          <w:sz w:val="22"/>
          <w:szCs w:val="22"/>
          <w:lang w:val="de-DE"/>
        </w:rPr>
        <w:t>euervereinbarung abgeschlossen haben</w:t>
      </w:r>
      <w:r w:rsidR="00490150" w:rsidRPr="00E52142">
        <w:rPr>
          <w:sz w:val="22"/>
          <w:szCs w:val="22"/>
          <w:lang w:val="de-DE"/>
        </w:rPr>
        <w:t>;</w:t>
      </w:r>
    </w:p>
    <w:p w14:paraId="7B06782C" w14:textId="1DBD719C" w:rsidR="00490150" w:rsidRPr="00E52142" w:rsidRDefault="000622A7" w:rsidP="003818B6">
      <w:pPr>
        <w:pStyle w:val="ScadenziarioPuntoni"/>
        <w:numPr>
          <w:ilvl w:val="0"/>
          <w:numId w:val="12"/>
        </w:numPr>
        <w:spacing w:before="20" w:after="0"/>
        <w:ind w:left="238" w:hanging="238"/>
        <w:rPr>
          <w:sz w:val="22"/>
          <w:szCs w:val="22"/>
          <w:lang w:val="de-DE"/>
        </w:rPr>
      </w:pPr>
      <w:r w:rsidRPr="00E52142">
        <w:rPr>
          <w:sz w:val="22"/>
          <w:szCs w:val="22"/>
          <w:lang w:val="de-DE"/>
        </w:rPr>
        <w:t>Steuerzahler</w:t>
      </w:r>
      <w:r w:rsidR="00E52142" w:rsidRPr="00E52142">
        <w:rPr>
          <w:sz w:val="22"/>
          <w:szCs w:val="22"/>
          <w:lang w:val="de-DE"/>
        </w:rPr>
        <w:t xml:space="preserve">, welche im Sinne von Art. 3 </w:t>
      </w:r>
      <w:r w:rsidR="00E52142">
        <w:rPr>
          <w:sz w:val="22"/>
          <w:szCs w:val="22"/>
          <w:lang w:val="de-DE"/>
        </w:rPr>
        <w:t>bis</w:t>
      </w:r>
      <w:r w:rsidR="00E52142" w:rsidRPr="00E52142">
        <w:rPr>
          <w:sz w:val="22"/>
          <w:szCs w:val="22"/>
          <w:lang w:val="de-DE"/>
        </w:rPr>
        <w:t xml:space="preserve"> 7, </w:t>
      </w:r>
      <w:proofErr w:type="spellStart"/>
      <w:r w:rsidR="00E52142" w:rsidRPr="00E52142">
        <w:rPr>
          <w:sz w:val="22"/>
          <w:szCs w:val="22"/>
          <w:lang w:val="de-DE"/>
        </w:rPr>
        <w:t>D.Lgs</w:t>
      </w:r>
      <w:proofErr w:type="spellEnd"/>
      <w:r w:rsidR="00E52142" w:rsidRPr="00E52142">
        <w:rPr>
          <w:sz w:val="22"/>
          <w:szCs w:val="22"/>
          <w:lang w:val="de-DE"/>
        </w:rPr>
        <w:t>. Nr. 128/2018 mit der St</w:t>
      </w:r>
      <w:r w:rsidR="00E52142">
        <w:rPr>
          <w:sz w:val="22"/>
          <w:szCs w:val="22"/>
          <w:lang w:val="de-DE"/>
        </w:rPr>
        <w:t>euerverwaltung zusammenarbeiten („</w:t>
      </w:r>
      <w:proofErr w:type="spellStart"/>
      <w:r w:rsidR="00490150" w:rsidRPr="00E52142">
        <w:rPr>
          <w:sz w:val="22"/>
          <w:szCs w:val="22"/>
          <w:lang w:val="de-DE"/>
        </w:rPr>
        <w:t>che</w:t>
      </w:r>
      <w:proofErr w:type="spellEnd"/>
      <w:r w:rsidR="00490150" w:rsidRPr="00E52142">
        <w:rPr>
          <w:sz w:val="22"/>
          <w:szCs w:val="22"/>
          <w:lang w:val="de-DE"/>
        </w:rPr>
        <w:t xml:space="preserve"> </w:t>
      </w:r>
      <w:proofErr w:type="spellStart"/>
      <w:r w:rsidR="00490150" w:rsidRPr="00E52142">
        <w:rPr>
          <w:sz w:val="22"/>
          <w:szCs w:val="22"/>
          <w:lang w:val="de-DE"/>
        </w:rPr>
        <w:t>adottano</w:t>
      </w:r>
      <w:proofErr w:type="spellEnd"/>
      <w:r w:rsidR="00490150" w:rsidRPr="00E52142">
        <w:rPr>
          <w:sz w:val="22"/>
          <w:szCs w:val="22"/>
          <w:lang w:val="de-DE"/>
        </w:rPr>
        <w:t xml:space="preserve"> il </w:t>
      </w:r>
      <w:proofErr w:type="spellStart"/>
      <w:r w:rsidR="00490150" w:rsidRPr="00E52142">
        <w:rPr>
          <w:sz w:val="22"/>
          <w:szCs w:val="22"/>
          <w:lang w:val="de-DE"/>
        </w:rPr>
        <w:t>regime</w:t>
      </w:r>
      <w:proofErr w:type="spellEnd"/>
      <w:r w:rsidR="00490150" w:rsidRPr="00E52142">
        <w:rPr>
          <w:sz w:val="22"/>
          <w:szCs w:val="22"/>
          <w:lang w:val="de-DE"/>
        </w:rPr>
        <w:t xml:space="preserve"> di </w:t>
      </w:r>
      <w:proofErr w:type="spellStart"/>
      <w:r w:rsidR="00490150" w:rsidRPr="00E52142">
        <w:rPr>
          <w:sz w:val="22"/>
          <w:szCs w:val="22"/>
          <w:lang w:val="de-DE"/>
        </w:rPr>
        <w:t>adempimento</w:t>
      </w:r>
      <w:proofErr w:type="spellEnd"/>
      <w:r w:rsidR="00490150" w:rsidRPr="00E52142">
        <w:rPr>
          <w:sz w:val="22"/>
          <w:szCs w:val="22"/>
          <w:lang w:val="de-DE"/>
        </w:rPr>
        <w:t xml:space="preserve"> </w:t>
      </w:r>
      <w:proofErr w:type="spellStart"/>
      <w:r w:rsidR="00490150" w:rsidRPr="00E52142">
        <w:rPr>
          <w:sz w:val="22"/>
          <w:szCs w:val="22"/>
          <w:lang w:val="de-DE"/>
        </w:rPr>
        <w:t>collaborativo</w:t>
      </w:r>
      <w:proofErr w:type="spellEnd"/>
      <w:r w:rsidR="00E52142">
        <w:rPr>
          <w:sz w:val="22"/>
          <w:szCs w:val="22"/>
          <w:lang w:val="de-DE"/>
        </w:rPr>
        <w:t>“)</w:t>
      </w:r>
      <w:r w:rsidR="000A40DB" w:rsidRPr="00E52142">
        <w:rPr>
          <w:sz w:val="22"/>
          <w:szCs w:val="22"/>
          <w:lang w:val="de-DE"/>
        </w:rPr>
        <w:t>;</w:t>
      </w:r>
    </w:p>
    <w:p w14:paraId="423D1D4E" w14:textId="58F9ED56" w:rsidR="00490150" w:rsidRPr="00490150" w:rsidRDefault="006A01D2" w:rsidP="003818B6">
      <w:pPr>
        <w:pStyle w:val="ScadenziarioPuntoni"/>
        <w:numPr>
          <w:ilvl w:val="0"/>
          <w:numId w:val="12"/>
        </w:numPr>
        <w:spacing w:before="20" w:after="0"/>
        <w:ind w:left="238" w:hanging="238"/>
        <w:rPr>
          <w:sz w:val="22"/>
          <w:szCs w:val="22"/>
        </w:rPr>
      </w:pPr>
      <w:proofErr w:type="spellStart"/>
      <w:r>
        <w:rPr>
          <w:sz w:val="22"/>
          <w:szCs w:val="22"/>
        </w:rPr>
        <w:t>Steuerzahler</w:t>
      </w:r>
      <w:proofErr w:type="spellEnd"/>
      <w:r>
        <w:rPr>
          <w:sz w:val="22"/>
          <w:szCs w:val="22"/>
        </w:rPr>
        <w:t xml:space="preserve"> </w:t>
      </w:r>
      <w:proofErr w:type="spellStart"/>
      <w:r>
        <w:rPr>
          <w:sz w:val="22"/>
          <w:szCs w:val="22"/>
        </w:rPr>
        <w:t>mit</w:t>
      </w:r>
      <w:proofErr w:type="spellEnd"/>
      <w:r>
        <w:rPr>
          <w:sz w:val="22"/>
          <w:szCs w:val="22"/>
        </w:rPr>
        <w:t xml:space="preserve"> </w:t>
      </w:r>
      <w:proofErr w:type="spellStart"/>
      <w:r>
        <w:rPr>
          <w:sz w:val="22"/>
          <w:szCs w:val="22"/>
        </w:rPr>
        <w:t>Pauschalbesteuerung</w:t>
      </w:r>
      <w:proofErr w:type="spellEnd"/>
      <w:r w:rsidR="00490150" w:rsidRPr="00490150">
        <w:rPr>
          <w:sz w:val="22"/>
          <w:szCs w:val="22"/>
        </w:rPr>
        <w:t>.</w:t>
      </w:r>
    </w:p>
    <w:p w14:paraId="3D9A13C6" w14:textId="6213C0AB" w:rsidR="00490150" w:rsidRPr="00E52142" w:rsidRDefault="00E52142" w:rsidP="00F66137">
      <w:pPr>
        <w:spacing w:before="60" w:line="240" w:lineRule="auto"/>
        <w:rPr>
          <w:rFonts w:ascii="Arial" w:hAnsi="Arial" w:cs="Arial"/>
          <w:lang w:val="de-DE"/>
        </w:rPr>
      </w:pPr>
      <w:r w:rsidRPr="00E52142">
        <w:rPr>
          <w:rFonts w:ascii="Arial" w:hAnsi="Arial" w:cs="Arial"/>
          <w:lang w:val="de-DE"/>
        </w:rPr>
        <w:t>Der</w:t>
      </w:r>
      <w:r w:rsidR="00490150" w:rsidRPr="00E52142">
        <w:rPr>
          <w:rFonts w:ascii="Arial" w:hAnsi="Arial" w:cs="Arial"/>
          <w:lang w:val="de-DE"/>
        </w:rPr>
        <w:t xml:space="preserve"> </w:t>
      </w:r>
      <w:proofErr w:type="spellStart"/>
      <w:r w:rsidR="008C1EBB" w:rsidRPr="00E52142">
        <w:rPr>
          <w:rFonts w:ascii="Arial" w:hAnsi="Arial" w:cs="Arial"/>
          <w:lang w:val="de-DE"/>
        </w:rPr>
        <w:t>Steuereinbehalt</w:t>
      </w:r>
      <w:proofErr w:type="spellEnd"/>
      <w:r w:rsidR="00490150" w:rsidRPr="00E52142">
        <w:rPr>
          <w:rFonts w:ascii="Arial" w:hAnsi="Arial" w:cs="Arial"/>
          <w:lang w:val="de-DE"/>
        </w:rPr>
        <w:t xml:space="preserve"> </w:t>
      </w:r>
      <w:r w:rsidRPr="00E52142">
        <w:rPr>
          <w:rFonts w:ascii="Arial" w:hAnsi="Arial" w:cs="Arial"/>
          <w:lang w:val="de-DE"/>
        </w:rPr>
        <w:t>w</w:t>
      </w:r>
      <w:r>
        <w:rPr>
          <w:rFonts w:ascii="Arial" w:hAnsi="Arial" w:cs="Arial"/>
          <w:lang w:val="de-DE"/>
        </w:rPr>
        <w:t>ird jedoch bei Zahlungen, die mit entsprechenden Angaben versehen sind („</w:t>
      </w:r>
      <w:proofErr w:type="spellStart"/>
      <w:r w:rsidR="00490150" w:rsidRPr="00E52142">
        <w:rPr>
          <w:rFonts w:ascii="Arial" w:hAnsi="Arial" w:cs="Arial"/>
          <w:b/>
          <w:bCs/>
          <w:lang w:val="de-DE"/>
        </w:rPr>
        <w:t>bonifico</w:t>
      </w:r>
      <w:proofErr w:type="spellEnd"/>
      <w:r w:rsidR="00490150" w:rsidRPr="00E52142">
        <w:rPr>
          <w:rFonts w:ascii="Arial" w:hAnsi="Arial" w:cs="Arial"/>
          <w:b/>
          <w:bCs/>
          <w:lang w:val="de-DE"/>
        </w:rPr>
        <w:t xml:space="preserve"> "</w:t>
      </w:r>
      <w:proofErr w:type="spellStart"/>
      <w:r w:rsidR="00490150" w:rsidRPr="00E52142">
        <w:rPr>
          <w:rFonts w:ascii="Arial" w:hAnsi="Arial" w:cs="Arial"/>
          <w:b/>
          <w:bCs/>
          <w:lang w:val="de-DE"/>
        </w:rPr>
        <w:t>parlante</w:t>
      </w:r>
      <w:proofErr w:type="spellEnd"/>
      <w:r w:rsidR="00490150" w:rsidRPr="00E52142">
        <w:rPr>
          <w:rFonts w:ascii="Arial" w:hAnsi="Arial" w:cs="Arial"/>
          <w:b/>
          <w:bCs/>
          <w:lang w:val="de-DE"/>
        </w:rPr>
        <w:t>"</w:t>
      </w:r>
      <w:r>
        <w:rPr>
          <w:rFonts w:ascii="Arial" w:hAnsi="Arial" w:cs="Arial"/>
          <w:b/>
          <w:bCs/>
          <w:lang w:val="de-DE"/>
        </w:rPr>
        <w:t>)</w:t>
      </w:r>
      <w:r w:rsidR="00C50BFE">
        <w:rPr>
          <w:rFonts w:ascii="Arial" w:hAnsi="Arial" w:cs="Arial"/>
          <w:b/>
          <w:bCs/>
          <w:lang w:val="de-DE"/>
        </w:rPr>
        <w:t>,</w:t>
      </w:r>
      <w:r>
        <w:rPr>
          <w:rFonts w:ascii="Arial" w:hAnsi="Arial" w:cs="Arial"/>
          <w:b/>
          <w:bCs/>
          <w:lang w:val="de-DE"/>
        </w:rPr>
        <w:t xml:space="preserve"> nicht getätigt</w:t>
      </w:r>
      <w:r w:rsidR="00490150" w:rsidRPr="00E52142">
        <w:rPr>
          <w:rFonts w:ascii="Arial" w:hAnsi="Arial" w:cs="Arial"/>
          <w:lang w:val="de-DE"/>
        </w:rPr>
        <w:t>.</w:t>
      </w:r>
    </w:p>
    <w:p w14:paraId="4A49492A" w14:textId="1CE742C7" w:rsidR="00CA6C7D" w:rsidRPr="00FF564F" w:rsidRDefault="00B50FBB" w:rsidP="00CA6C7D">
      <w:pPr>
        <w:pStyle w:val="TITOLOMANFREDI"/>
        <w:rPr>
          <w:lang w:val="de-DE"/>
        </w:rPr>
      </w:pPr>
      <w:proofErr w:type="spellStart"/>
      <w:r w:rsidRPr="00FF564F">
        <w:rPr>
          <w:lang w:val="de-DE"/>
        </w:rPr>
        <w:lastRenderedPageBreak/>
        <w:t>MAßNAHMEN</w:t>
      </w:r>
      <w:proofErr w:type="spellEnd"/>
      <w:r w:rsidR="00FF564F" w:rsidRPr="00FF564F">
        <w:rPr>
          <w:lang w:val="de-DE"/>
        </w:rPr>
        <w:t xml:space="preserve"> ZUR BEKÄMPFUNG UNZULÄSS</w:t>
      </w:r>
      <w:r w:rsidR="00FF564F">
        <w:rPr>
          <w:lang w:val="de-DE"/>
        </w:rPr>
        <w:t>IGER VERRECHNUNGEN</w:t>
      </w:r>
    </w:p>
    <w:p w14:paraId="71FC40EB" w14:textId="404887F4" w:rsidR="00CB0D12" w:rsidRPr="005C0D39" w:rsidRDefault="00CB0D12" w:rsidP="00BC3D75">
      <w:pPr>
        <w:spacing w:before="60" w:line="240" w:lineRule="auto"/>
        <w:jc w:val="both"/>
        <w:rPr>
          <w:rFonts w:ascii="Arial" w:hAnsi="Arial" w:cs="Arial"/>
          <w:lang w:val="de-DE"/>
        </w:rPr>
      </w:pPr>
      <w:r>
        <w:rPr>
          <w:rFonts w:ascii="Arial" w:hAnsi="Arial" w:cs="Arial"/>
          <w:lang w:val="de-DE"/>
        </w:rPr>
        <w:t>Liegen Steuerschulden aus gesamtstaatlichen Steuern („</w:t>
      </w:r>
      <w:proofErr w:type="spellStart"/>
      <w:r>
        <w:rPr>
          <w:rFonts w:ascii="Arial" w:hAnsi="Arial" w:cs="Arial"/>
          <w:lang w:val="de-DE"/>
        </w:rPr>
        <w:t>erariali</w:t>
      </w:r>
      <w:proofErr w:type="spellEnd"/>
      <w:r>
        <w:rPr>
          <w:rFonts w:ascii="Arial" w:hAnsi="Arial" w:cs="Arial"/>
          <w:lang w:val="de-DE"/>
        </w:rPr>
        <w:t>“) samt entsprechenden Zusatzsteuern vor, welche in Steuerrollen eingetragen sind, oder aber vollstreckbare Festsetzungsbescheide, welche dem Einhebungsbeauftragten anvertraut wurden, und für welche</w:t>
      </w:r>
    </w:p>
    <w:p w14:paraId="081A56BB" w14:textId="44E899BE" w:rsidR="00E90BD7" w:rsidRPr="00CB0D12" w:rsidRDefault="00CB0D12" w:rsidP="00BC3D75">
      <w:pPr>
        <w:pStyle w:val="ScadenziarioPuntoni"/>
        <w:numPr>
          <w:ilvl w:val="0"/>
          <w:numId w:val="12"/>
        </w:numPr>
        <w:spacing w:before="20" w:after="0"/>
        <w:ind w:left="238" w:hanging="238"/>
        <w:rPr>
          <w:sz w:val="22"/>
          <w:szCs w:val="22"/>
          <w:lang w:val="de-DE"/>
        </w:rPr>
      </w:pPr>
      <w:r>
        <w:rPr>
          <w:sz w:val="22"/>
          <w:szCs w:val="22"/>
          <w:lang w:val="de-DE"/>
        </w:rPr>
        <w:t>d</w:t>
      </w:r>
      <w:r w:rsidRPr="00CB0D12">
        <w:rPr>
          <w:sz w:val="22"/>
          <w:szCs w:val="22"/>
          <w:lang w:val="de-DE"/>
        </w:rPr>
        <w:t>ie Zahlungsfr</w:t>
      </w:r>
      <w:r>
        <w:rPr>
          <w:sz w:val="22"/>
          <w:szCs w:val="22"/>
          <w:lang w:val="de-DE"/>
        </w:rPr>
        <w:t>i</w:t>
      </w:r>
      <w:r w:rsidRPr="00CB0D12">
        <w:rPr>
          <w:sz w:val="22"/>
          <w:szCs w:val="22"/>
          <w:lang w:val="de-DE"/>
        </w:rPr>
        <w:t>sten bereits abge</w:t>
      </w:r>
      <w:r>
        <w:rPr>
          <w:sz w:val="22"/>
          <w:szCs w:val="22"/>
          <w:lang w:val="de-DE"/>
        </w:rPr>
        <w:t>laufen sind</w:t>
      </w:r>
      <w:r w:rsidR="00E90BD7" w:rsidRPr="00CB0D12">
        <w:rPr>
          <w:sz w:val="22"/>
          <w:szCs w:val="22"/>
          <w:lang w:val="de-DE"/>
        </w:rPr>
        <w:t xml:space="preserve">; </w:t>
      </w:r>
    </w:p>
    <w:p w14:paraId="7EE4EDA8" w14:textId="649B049C" w:rsidR="00E90BD7" w:rsidRPr="00CB0D12" w:rsidRDefault="00CB0D12" w:rsidP="000A40DB">
      <w:pPr>
        <w:pStyle w:val="ScadenziarioPuntoni"/>
        <w:numPr>
          <w:ilvl w:val="0"/>
          <w:numId w:val="12"/>
        </w:numPr>
        <w:spacing w:before="0" w:after="0"/>
        <w:ind w:left="238" w:hanging="238"/>
        <w:rPr>
          <w:sz w:val="22"/>
          <w:szCs w:val="22"/>
          <w:lang w:val="de-DE"/>
        </w:rPr>
      </w:pPr>
      <w:r>
        <w:rPr>
          <w:sz w:val="22"/>
          <w:szCs w:val="22"/>
          <w:lang w:val="de-DE"/>
        </w:rPr>
        <w:t>u</w:t>
      </w:r>
      <w:r w:rsidRPr="00CB0D12">
        <w:rPr>
          <w:sz w:val="22"/>
          <w:szCs w:val="22"/>
          <w:lang w:val="de-DE"/>
        </w:rPr>
        <w:t>nd für die auch keine Aussetzungen verfüg</w:t>
      </w:r>
      <w:r>
        <w:rPr>
          <w:sz w:val="22"/>
          <w:szCs w:val="22"/>
          <w:lang w:val="de-DE"/>
        </w:rPr>
        <w:t>t wurden</w:t>
      </w:r>
      <w:r w:rsidR="00E90BD7" w:rsidRPr="00CB0D12">
        <w:rPr>
          <w:sz w:val="22"/>
          <w:szCs w:val="22"/>
          <w:lang w:val="de-DE"/>
        </w:rPr>
        <w:t>;</w:t>
      </w:r>
    </w:p>
    <w:p w14:paraId="2F7E305B" w14:textId="47A4E9C4" w:rsidR="00E90BD7" w:rsidRDefault="00CB0D12" w:rsidP="000A40DB">
      <w:pPr>
        <w:spacing w:before="20" w:line="240" w:lineRule="auto"/>
        <w:jc w:val="both"/>
        <w:rPr>
          <w:rFonts w:ascii="Arial" w:hAnsi="Arial" w:cs="Arial"/>
          <w:lang w:val="de-DE"/>
        </w:rPr>
      </w:pPr>
      <w:r w:rsidRPr="00CB0D12">
        <w:rPr>
          <w:rFonts w:ascii="Arial" w:hAnsi="Arial" w:cs="Arial"/>
          <w:lang w:val="de-DE"/>
        </w:rPr>
        <w:t xml:space="preserve">so </w:t>
      </w:r>
      <w:r>
        <w:rPr>
          <w:rFonts w:ascii="Arial" w:hAnsi="Arial" w:cs="Arial"/>
          <w:lang w:val="de-DE"/>
        </w:rPr>
        <w:t>ist</w:t>
      </w:r>
      <w:r w:rsidRPr="00CB0D12">
        <w:rPr>
          <w:rFonts w:ascii="Arial" w:hAnsi="Arial" w:cs="Arial"/>
          <w:lang w:val="de-DE"/>
        </w:rPr>
        <w:t xml:space="preserve"> auf der Grundl</w:t>
      </w:r>
      <w:r>
        <w:rPr>
          <w:rFonts w:ascii="Arial" w:hAnsi="Arial" w:cs="Arial"/>
          <w:lang w:val="de-DE"/>
        </w:rPr>
        <w:t xml:space="preserve">age von </w:t>
      </w:r>
      <w:r w:rsidR="000622A7" w:rsidRPr="00CB0D12">
        <w:rPr>
          <w:rFonts w:ascii="Arial" w:hAnsi="Arial" w:cs="Arial"/>
          <w:lang w:val="de-DE"/>
        </w:rPr>
        <w:t>Absatz</w:t>
      </w:r>
      <w:r w:rsidR="00E90BD7" w:rsidRPr="00CB0D12">
        <w:rPr>
          <w:rFonts w:ascii="Arial" w:hAnsi="Arial" w:cs="Arial"/>
          <w:lang w:val="de-DE"/>
        </w:rPr>
        <w:t xml:space="preserve"> 49-quinquies</w:t>
      </w:r>
      <w:r w:rsidR="00E04644" w:rsidRPr="00CB0D12">
        <w:rPr>
          <w:rFonts w:ascii="Arial" w:hAnsi="Arial" w:cs="Arial"/>
          <w:lang w:val="de-DE"/>
        </w:rPr>
        <w:t xml:space="preserve"> Art</w:t>
      </w:r>
      <w:r w:rsidR="000622A7" w:rsidRPr="00CB0D12">
        <w:rPr>
          <w:rFonts w:ascii="Arial" w:hAnsi="Arial" w:cs="Arial"/>
          <w:lang w:val="de-DE"/>
        </w:rPr>
        <w:t>.</w:t>
      </w:r>
      <w:r w:rsidR="00E90BD7" w:rsidRPr="00CB0D12">
        <w:rPr>
          <w:rFonts w:ascii="Arial" w:hAnsi="Arial" w:cs="Arial"/>
          <w:lang w:val="de-DE"/>
        </w:rPr>
        <w:t xml:space="preserve"> 37, DL</w:t>
      </w:r>
      <w:r w:rsidR="000622A7" w:rsidRPr="00CB0D12">
        <w:rPr>
          <w:rFonts w:ascii="Arial" w:hAnsi="Arial" w:cs="Arial"/>
          <w:lang w:val="de-DE"/>
        </w:rPr>
        <w:t xml:space="preserve"> Nr.</w:t>
      </w:r>
      <w:r w:rsidR="00E90BD7" w:rsidRPr="00CB0D12">
        <w:rPr>
          <w:rFonts w:ascii="Arial" w:hAnsi="Arial" w:cs="Arial"/>
          <w:lang w:val="de-DE"/>
        </w:rPr>
        <w:t xml:space="preserve"> 223/2006 </w:t>
      </w:r>
      <w:r w:rsidR="00AC548A" w:rsidRPr="00CB0D12">
        <w:rPr>
          <w:rFonts w:ascii="Arial" w:hAnsi="Arial" w:cs="Arial"/>
          <w:lang w:val="de-DE"/>
        </w:rPr>
        <w:t>vom 1</w:t>
      </w:r>
      <w:r w:rsidR="00E90BD7" w:rsidRPr="00CB0D12">
        <w:rPr>
          <w:rFonts w:ascii="Arial" w:hAnsi="Arial" w:cs="Arial"/>
          <w:lang w:val="de-DE"/>
        </w:rPr>
        <w:t xml:space="preserve">.7.2024 </w:t>
      </w:r>
      <w:r w:rsidR="008C1EBB" w:rsidRPr="00CB0D12">
        <w:rPr>
          <w:rFonts w:ascii="Arial" w:hAnsi="Arial" w:cs="Arial"/>
          <w:b/>
          <w:bCs/>
          <w:lang w:val="de-DE"/>
        </w:rPr>
        <w:t>die Möglichkeit</w:t>
      </w:r>
      <w:r w:rsidR="00E90BD7" w:rsidRPr="00CB0D12">
        <w:rPr>
          <w:rFonts w:ascii="Arial" w:hAnsi="Arial" w:cs="Arial"/>
          <w:b/>
          <w:bCs/>
          <w:lang w:val="de-DE"/>
        </w:rPr>
        <w:t xml:space="preserve"> </w:t>
      </w:r>
      <w:r>
        <w:rPr>
          <w:rFonts w:ascii="Arial" w:hAnsi="Arial" w:cs="Arial"/>
          <w:b/>
          <w:bCs/>
          <w:lang w:val="de-DE"/>
        </w:rPr>
        <w:t xml:space="preserve">zur </w:t>
      </w:r>
      <w:r w:rsidR="00496272" w:rsidRPr="00CB0D12">
        <w:rPr>
          <w:rFonts w:ascii="Arial" w:hAnsi="Arial" w:cs="Arial"/>
          <w:b/>
          <w:bCs/>
          <w:lang w:val="de-DE"/>
        </w:rPr>
        <w:t>Verrechnung</w:t>
      </w:r>
      <w:r w:rsidR="00E90BD7" w:rsidRPr="00CB0D12">
        <w:rPr>
          <w:rFonts w:ascii="Arial" w:hAnsi="Arial" w:cs="Arial"/>
          <w:b/>
          <w:bCs/>
          <w:lang w:val="de-DE"/>
        </w:rPr>
        <w:t xml:space="preserve"> </w:t>
      </w:r>
      <w:r>
        <w:rPr>
          <w:rFonts w:ascii="Arial" w:hAnsi="Arial" w:cs="Arial"/>
          <w:b/>
          <w:bCs/>
          <w:lang w:val="de-DE"/>
        </w:rPr>
        <w:t>von Guthaben im</w:t>
      </w:r>
      <w:r w:rsidR="00E90BD7" w:rsidRPr="00CB0D12">
        <w:rPr>
          <w:rFonts w:ascii="Arial" w:hAnsi="Arial" w:cs="Arial"/>
          <w:b/>
          <w:bCs/>
          <w:lang w:val="de-DE"/>
        </w:rPr>
        <w:t xml:space="preserve"> </w:t>
      </w:r>
      <w:r w:rsidR="00496272" w:rsidRPr="00CB0D12">
        <w:rPr>
          <w:rFonts w:ascii="Arial" w:hAnsi="Arial" w:cs="Arial"/>
          <w:b/>
          <w:bCs/>
          <w:lang w:val="de-DE"/>
        </w:rPr>
        <w:t>Vordruck</w:t>
      </w:r>
      <w:r w:rsidR="00E90BD7" w:rsidRPr="00CB0D12">
        <w:rPr>
          <w:rFonts w:ascii="Arial" w:hAnsi="Arial" w:cs="Arial"/>
          <w:b/>
          <w:bCs/>
          <w:lang w:val="de-DE"/>
        </w:rPr>
        <w:t xml:space="preserve"> F24</w:t>
      </w:r>
      <w:r w:rsidR="00E90BD7" w:rsidRPr="00CB0D12">
        <w:rPr>
          <w:rFonts w:ascii="Arial" w:hAnsi="Arial" w:cs="Arial"/>
          <w:lang w:val="de-DE"/>
        </w:rPr>
        <w:t xml:space="preserve"> </w:t>
      </w:r>
      <w:r>
        <w:rPr>
          <w:rFonts w:ascii="Arial" w:hAnsi="Arial" w:cs="Arial"/>
          <w:lang w:val="de-DE"/>
        </w:rPr>
        <w:t>ausgeschlossen</w:t>
      </w:r>
      <w:r w:rsidR="00E90BD7" w:rsidRPr="00CB0D12">
        <w:rPr>
          <w:rFonts w:ascii="Arial" w:hAnsi="Arial" w:cs="Arial"/>
          <w:lang w:val="de-DE"/>
        </w:rPr>
        <w:t>.</w:t>
      </w:r>
    </w:p>
    <w:p w14:paraId="14BFE4A8" w14:textId="0ECE26E8" w:rsidR="00CB0D12" w:rsidRPr="00CB0D12" w:rsidRDefault="00CB0D12" w:rsidP="000A40DB">
      <w:pPr>
        <w:spacing w:before="20" w:line="240" w:lineRule="auto"/>
        <w:jc w:val="both"/>
        <w:rPr>
          <w:rFonts w:ascii="Arial" w:hAnsi="Arial" w:cs="Arial"/>
          <w:b/>
          <w:bCs/>
          <w:lang w:val="de-DE"/>
        </w:rPr>
      </w:pPr>
      <w:r w:rsidRPr="00CB0D12">
        <w:rPr>
          <w:rFonts w:ascii="Arial" w:hAnsi="Arial" w:cs="Arial"/>
          <w:b/>
          <w:bCs/>
          <w:lang w:val="de-DE"/>
        </w:rPr>
        <w:t>Diese Bestimmung griff bisher bei einem Gesamtbetrag der Steuerrollen von 100.000 Euro; dieser Betrag wird nun auf 50.000 Euro herabgesetzt.</w:t>
      </w:r>
    </w:p>
    <w:p w14:paraId="5BE14477" w14:textId="6D341292" w:rsidR="00CA6C7D" w:rsidRPr="00A40FF4" w:rsidRDefault="00A40FF4" w:rsidP="00CA6C7D">
      <w:pPr>
        <w:pStyle w:val="TITOLOMANFREDI"/>
        <w:rPr>
          <w:lang w:val="de-DE"/>
        </w:rPr>
      </w:pPr>
      <w:r w:rsidRPr="000C5BC3">
        <w:rPr>
          <w:lang w:val="de-DE"/>
        </w:rPr>
        <w:t>NUTZUNG VON DA</w:t>
      </w:r>
      <w:r>
        <w:rPr>
          <w:lang w:val="de-DE"/>
        </w:rPr>
        <w:t xml:space="preserve">TEN DURCH DIE </w:t>
      </w:r>
      <w:r w:rsidRPr="000C5BC3">
        <w:rPr>
          <w:lang w:val="de-DE"/>
        </w:rPr>
        <w:t>AGENTUR FÜR EINNAHMEN-</w:t>
      </w:r>
      <w:r>
        <w:rPr>
          <w:lang w:val="de-DE"/>
        </w:rPr>
        <w:t>STEUEREINHEBUNG</w:t>
      </w:r>
      <w:r w:rsidRPr="00A40FF4">
        <w:rPr>
          <w:lang w:val="de-DE"/>
        </w:rPr>
        <w:t xml:space="preserve"> </w:t>
      </w:r>
    </w:p>
    <w:p w14:paraId="044A1241" w14:textId="4111DE2C" w:rsidR="00F66137" w:rsidRPr="008E0455" w:rsidRDefault="006A01D2" w:rsidP="00F66137">
      <w:pPr>
        <w:spacing w:before="60" w:line="240" w:lineRule="auto"/>
        <w:jc w:val="both"/>
        <w:rPr>
          <w:rFonts w:ascii="Arial" w:hAnsi="Arial" w:cs="Arial"/>
          <w:lang w:val="de-DE"/>
        </w:rPr>
      </w:pPr>
      <w:r w:rsidRPr="008E0455">
        <w:rPr>
          <w:rFonts w:ascii="Arial" w:hAnsi="Arial" w:cs="Arial"/>
          <w:lang w:val="de-DE"/>
        </w:rPr>
        <w:t xml:space="preserve">Wie </w:t>
      </w:r>
      <w:r w:rsidR="000622A7" w:rsidRPr="008E0455">
        <w:rPr>
          <w:rFonts w:ascii="Arial" w:hAnsi="Arial" w:cs="Arial"/>
          <w:lang w:val="de-DE"/>
        </w:rPr>
        <w:t xml:space="preserve">von </w:t>
      </w:r>
      <w:r w:rsidR="00E04644" w:rsidRPr="008E0455">
        <w:rPr>
          <w:rFonts w:ascii="Arial" w:hAnsi="Arial" w:cs="Arial"/>
          <w:lang w:val="de-DE"/>
        </w:rPr>
        <w:t>Art</w:t>
      </w:r>
      <w:r w:rsidR="000622A7" w:rsidRPr="008E0455">
        <w:rPr>
          <w:rFonts w:ascii="Arial" w:hAnsi="Arial" w:cs="Arial"/>
          <w:lang w:val="de-DE"/>
        </w:rPr>
        <w:t>.</w:t>
      </w:r>
      <w:r w:rsidR="00F66137" w:rsidRPr="008E0455">
        <w:rPr>
          <w:rFonts w:ascii="Arial" w:hAnsi="Arial" w:cs="Arial"/>
          <w:lang w:val="de-DE"/>
        </w:rPr>
        <w:t xml:space="preserve"> 1, </w:t>
      </w:r>
      <w:r w:rsidR="000622A7" w:rsidRPr="008E0455">
        <w:rPr>
          <w:rFonts w:ascii="Arial" w:hAnsi="Arial" w:cs="Arial"/>
          <w:lang w:val="de-DE"/>
        </w:rPr>
        <w:t>Absatz</w:t>
      </w:r>
      <w:r w:rsidR="00F66137" w:rsidRPr="008E0455">
        <w:rPr>
          <w:rFonts w:ascii="Arial" w:hAnsi="Arial" w:cs="Arial"/>
          <w:lang w:val="de-DE"/>
        </w:rPr>
        <w:t xml:space="preserve"> 5-bis, </w:t>
      </w:r>
      <w:proofErr w:type="spellStart"/>
      <w:r w:rsidR="00F66137" w:rsidRPr="008E0455">
        <w:rPr>
          <w:rFonts w:ascii="Arial" w:hAnsi="Arial" w:cs="Arial"/>
          <w:lang w:val="de-DE"/>
        </w:rPr>
        <w:t>D.Lgs</w:t>
      </w:r>
      <w:proofErr w:type="spellEnd"/>
      <w:r w:rsidR="00F66137" w:rsidRPr="008E0455">
        <w:rPr>
          <w:rFonts w:ascii="Arial" w:hAnsi="Arial" w:cs="Arial"/>
          <w:lang w:val="de-DE"/>
        </w:rPr>
        <w:t>.</w:t>
      </w:r>
      <w:r w:rsidR="000622A7" w:rsidRPr="008E0455">
        <w:rPr>
          <w:rFonts w:ascii="Arial" w:hAnsi="Arial" w:cs="Arial"/>
          <w:lang w:val="de-DE"/>
        </w:rPr>
        <w:t xml:space="preserve"> Nr.</w:t>
      </w:r>
      <w:r w:rsidR="00F66137" w:rsidRPr="008E0455">
        <w:rPr>
          <w:rFonts w:ascii="Arial" w:hAnsi="Arial" w:cs="Arial"/>
          <w:lang w:val="de-DE"/>
        </w:rPr>
        <w:t xml:space="preserve"> 127/2015</w:t>
      </w:r>
      <w:r w:rsidR="008E0455" w:rsidRPr="008E0455">
        <w:rPr>
          <w:rFonts w:ascii="Arial" w:hAnsi="Arial" w:cs="Arial"/>
          <w:lang w:val="de-DE"/>
        </w:rPr>
        <w:t xml:space="preserve"> vorgesehen, werden die Files </w:t>
      </w:r>
      <w:r w:rsidR="000622A7" w:rsidRPr="008E0455">
        <w:rPr>
          <w:rFonts w:ascii="Arial" w:hAnsi="Arial" w:cs="Arial"/>
          <w:lang w:val="de-DE"/>
        </w:rPr>
        <w:t xml:space="preserve">der </w:t>
      </w:r>
      <w:r w:rsidR="00A40FF4">
        <w:rPr>
          <w:rFonts w:ascii="Arial" w:hAnsi="Arial" w:cs="Arial"/>
          <w:lang w:val="de-DE"/>
        </w:rPr>
        <w:t>e</w:t>
      </w:r>
      <w:r w:rsidR="008E0455" w:rsidRPr="008E0455">
        <w:rPr>
          <w:rFonts w:ascii="Arial" w:hAnsi="Arial" w:cs="Arial"/>
          <w:lang w:val="de-DE"/>
        </w:rPr>
        <w:t xml:space="preserve">lektronischen Rechnungen </w:t>
      </w:r>
      <w:r w:rsidR="008E0455">
        <w:rPr>
          <w:rFonts w:ascii="Arial" w:hAnsi="Arial" w:cs="Arial"/>
          <w:lang w:val="de-DE"/>
        </w:rPr>
        <w:t xml:space="preserve">bis zum </w:t>
      </w:r>
      <w:r w:rsidR="00F66137" w:rsidRPr="008E0455">
        <w:rPr>
          <w:rFonts w:ascii="Arial" w:hAnsi="Arial" w:cs="Arial"/>
          <w:lang w:val="de-DE"/>
        </w:rPr>
        <w:t xml:space="preserve">31.12 </w:t>
      </w:r>
      <w:r w:rsidR="008E0455">
        <w:rPr>
          <w:rFonts w:ascii="Arial" w:hAnsi="Arial" w:cs="Arial"/>
          <w:lang w:val="de-DE"/>
        </w:rPr>
        <w:t>des achten Jahres nach Vorlage gespeichert, um für folgende Zwecke verwendet zu werden</w:t>
      </w:r>
      <w:r w:rsidR="00F66137" w:rsidRPr="008E0455">
        <w:rPr>
          <w:rFonts w:ascii="Arial" w:hAnsi="Arial" w:cs="Arial"/>
          <w:lang w:val="de-DE"/>
        </w:rPr>
        <w:t>:</w:t>
      </w:r>
    </w:p>
    <w:p w14:paraId="28AAFBFD" w14:textId="40009152" w:rsidR="00F66137" w:rsidRPr="008E0455" w:rsidRDefault="008E0455" w:rsidP="000A40DB">
      <w:pPr>
        <w:pStyle w:val="ScadenziarioPuntoni"/>
        <w:numPr>
          <w:ilvl w:val="0"/>
          <w:numId w:val="12"/>
        </w:numPr>
        <w:spacing w:before="20" w:after="0"/>
        <w:ind w:left="238" w:hanging="238"/>
        <w:rPr>
          <w:sz w:val="22"/>
          <w:szCs w:val="22"/>
          <w:lang w:val="de-DE"/>
        </w:rPr>
      </w:pPr>
      <w:r w:rsidRPr="008E0455">
        <w:rPr>
          <w:sz w:val="22"/>
          <w:szCs w:val="22"/>
          <w:lang w:val="de-DE"/>
        </w:rPr>
        <w:t>von der Finanzwache in der Ausübung ihrer Funktionen</w:t>
      </w:r>
      <w:r w:rsidR="00F66137" w:rsidRPr="008E0455">
        <w:rPr>
          <w:sz w:val="22"/>
          <w:szCs w:val="22"/>
          <w:lang w:val="de-DE"/>
        </w:rPr>
        <w:t xml:space="preserve"> ex </w:t>
      </w:r>
      <w:r w:rsidR="00E04644" w:rsidRPr="008E0455">
        <w:rPr>
          <w:sz w:val="22"/>
          <w:szCs w:val="22"/>
          <w:lang w:val="de-DE"/>
        </w:rPr>
        <w:t>Art</w:t>
      </w:r>
      <w:r w:rsidR="000622A7" w:rsidRPr="008E0455">
        <w:rPr>
          <w:sz w:val="22"/>
          <w:szCs w:val="22"/>
          <w:lang w:val="de-DE"/>
        </w:rPr>
        <w:t>.</w:t>
      </w:r>
      <w:r w:rsidR="00F66137" w:rsidRPr="008E0455">
        <w:rPr>
          <w:sz w:val="22"/>
          <w:szCs w:val="22"/>
          <w:lang w:val="de-DE"/>
        </w:rPr>
        <w:t xml:space="preserve"> 2, </w:t>
      </w:r>
      <w:r w:rsidR="000622A7" w:rsidRPr="008E0455">
        <w:rPr>
          <w:sz w:val="22"/>
          <w:szCs w:val="22"/>
          <w:lang w:val="de-DE"/>
        </w:rPr>
        <w:t>Absatz</w:t>
      </w:r>
      <w:r w:rsidR="00F66137" w:rsidRPr="008E0455">
        <w:rPr>
          <w:sz w:val="22"/>
          <w:szCs w:val="22"/>
          <w:lang w:val="de-DE"/>
        </w:rPr>
        <w:t xml:space="preserve"> 2, </w:t>
      </w:r>
      <w:proofErr w:type="spellStart"/>
      <w:r w:rsidR="00F66137" w:rsidRPr="008E0455">
        <w:rPr>
          <w:sz w:val="22"/>
          <w:szCs w:val="22"/>
          <w:lang w:val="de-DE"/>
        </w:rPr>
        <w:t>D.Lgs</w:t>
      </w:r>
      <w:proofErr w:type="spellEnd"/>
      <w:r w:rsidR="00F66137" w:rsidRPr="008E0455">
        <w:rPr>
          <w:sz w:val="22"/>
          <w:szCs w:val="22"/>
          <w:lang w:val="de-DE"/>
        </w:rPr>
        <w:t>.</w:t>
      </w:r>
      <w:r w:rsidR="000622A7" w:rsidRPr="008E0455">
        <w:rPr>
          <w:sz w:val="22"/>
          <w:szCs w:val="22"/>
          <w:lang w:val="de-DE"/>
        </w:rPr>
        <w:t xml:space="preserve"> Nr.</w:t>
      </w:r>
      <w:r w:rsidR="00F66137" w:rsidRPr="008E0455">
        <w:rPr>
          <w:sz w:val="22"/>
          <w:szCs w:val="22"/>
          <w:lang w:val="de-DE"/>
        </w:rPr>
        <w:t xml:space="preserve"> 68/2001;</w:t>
      </w:r>
    </w:p>
    <w:p w14:paraId="4291F17A" w14:textId="3C7EAD93" w:rsidR="00F66137" w:rsidRPr="00C4407E" w:rsidRDefault="008E0455" w:rsidP="000A40DB">
      <w:pPr>
        <w:pStyle w:val="ScadenziarioPuntoni"/>
        <w:numPr>
          <w:ilvl w:val="0"/>
          <w:numId w:val="12"/>
        </w:numPr>
        <w:spacing w:before="20" w:after="0"/>
        <w:ind w:left="238" w:hanging="238"/>
        <w:rPr>
          <w:sz w:val="22"/>
          <w:szCs w:val="22"/>
          <w:lang w:val="de-DE"/>
        </w:rPr>
      </w:pPr>
      <w:r>
        <w:rPr>
          <w:sz w:val="22"/>
          <w:szCs w:val="22"/>
          <w:lang w:val="de-DE"/>
        </w:rPr>
        <w:t>von der</w:t>
      </w:r>
      <w:r w:rsidR="000622A7" w:rsidRPr="00C4407E">
        <w:rPr>
          <w:sz w:val="22"/>
          <w:szCs w:val="22"/>
          <w:lang w:val="de-DE"/>
        </w:rPr>
        <w:t xml:space="preserve"> Agentur für Einnahmen</w:t>
      </w:r>
      <w:r w:rsidR="00F66137" w:rsidRPr="00C4407E">
        <w:rPr>
          <w:sz w:val="22"/>
          <w:szCs w:val="22"/>
          <w:lang w:val="de-DE"/>
        </w:rPr>
        <w:t xml:space="preserve"> / </w:t>
      </w:r>
      <w:proofErr w:type="spellStart"/>
      <w:r w:rsidR="00F66137" w:rsidRPr="00C4407E">
        <w:rPr>
          <w:sz w:val="22"/>
          <w:szCs w:val="22"/>
          <w:lang w:val="de-DE"/>
        </w:rPr>
        <w:t>G.d.F</w:t>
      </w:r>
      <w:proofErr w:type="spellEnd"/>
      <w:r w:rsidR="00F66137" w:rsidRPr="00C4407E">
        <w:rPr>
          <w:sz w:val="22"/>
          <w:szCs w:val="22"/>
          <w:lang w:val="de-DE"/>
        </w:rPr>
        <w:t>.</w:t>
      </w:r>
      <w:r w:rsidR="000622A7" w:rsidRPr="00C4407E">
        <w:rPr>
          <w:sz w:val="22"/>
          <w:szCs w:val="22"/>
          <w:lang w:val="de-DE"/>
        </w:rPr>
        <w:t xml:space="preserve"> für die </w:t>
      </w:r>
      <w:r>
        <w:rPr>
          <w:sz w:val="22"/>
          <w:szCs w:val="22"/>
          <w:lang w:val="de-DE"/>
        </w:rPr>
        <w:t>Risikoanalysen und</w:t>
      </w:r>
      <w:r w:rsidRPr="008E0455">
        <w:rPr>
          <w:sz w:val="22"/>
          <w:szCs w:val="22"/>
          <w:lang w:val="de-DE"/>
        </w:rPr>
        <w:t xml:space="preserve"> </w:t>
      </w:r>
      <w:r>
        <w:rPr>
          <w:sz w:val="22"/>
          <w:szCs w:val="22"/>
          <w:lang w:val="de-DE"/>
        </w:rPr>
        <w:t>die Kontroll- und Überwachungstätigkeit</w:t>
      </w:r>
      <w:r w:rsidR="00F66137" w:rsidRPr="00C4407E">
        <w:rPr>
          <w:sz w:val="22"/>
          <w:szCs w:val="22"/>
          <w:lang w:val="de-DE"/>
        </w:rPr>
        <w:t>;</w:t>
      </w:r>
    </w:p>
    <w:p w14:paraId="73E9A39E" w14:textId="31BA812E" w:rsidR="00F66137" w:rsidRPr="00C4407E" w:rsidRDefault="008E0455" w:rsidP="000A40DB">
      <w:pPr>
        <w:pStyle w:val="ScadenziarioPuntoni"/>
        <w:numPr>
          <w:ilvl w:val="0"/>
          <w:numId w:val="12"/>
        </w:numPr>
        <w:spacing w:before="20" w:after="0"/>
        <w:ind w:left="238" w:hanging="238"/>
        <w:rPr>
          <w:sz w:val="22"/>
          <w:szCs w:val="22"/>
          <w:lang w:val="de-DE"/>
        </w:rPr>
      </w:pPr>
      <w:r>
        <w:rPr>
          <w:sz w:val="22"/>
          <w:szCs w:val="22"/>
          <w:lang w:val="de-DE"/>
        </w:rPr>
        <w:t>von der Zollbehörde für ihre die Kontroll- und Überwachungstätigkeit</w:t>
      </w:r>
      <w:r w:rsidR="00C4407E" w:rsidRPr="00C4407E">
        <w:rPr>
          <w:sz w:val="22"/>
          <w:szCs w:val="22"/>
          <w:lang w:val="de-DE"/>
        </w:rPr>
        <w:t xml:space="preserve"> </w:t>
      </w:r>
      <w:r w:rsidR="00E04644" w:rsidRPr="00C4407E">
        <w:rPr>
          <w:sz w:val="22"/>
          <w:szCs w:val="22"/>
          <w:lang w:val="de-DE"/>
        </w:rPr>
        <w:t xml:space="preserve">im Sinne </w:t>
      </w:r>
      <w:r w:rsidR="00C641CD" w:rsidRPr="00C4407E">
        <w:rPr>
          <w:sz w:val="22"/>
          <w:szCs w:val="22"/>
          <w:lang w:val="de-DE"/>
        </w:rPr>
        <w:t>von Art.</w:t>
      </w:r>
      <w:r w:rsidR="00F66137" w:rsidRPr="00C4407E">
        <w:rPr>
          <w:sz w:val="22"/>
          <w:szCs w:val="22"/>
          <w:lang w:val="de-DE"/>
        </w:rPr>
        <w:t xml:space="preserve"> 18, </w:t>
      </w:r>
      <w:proofErr w:type="spellStart"/>
      <w:r w:rsidR="00F66137" w:rsidRPr="00C4407E">
        <w:rPr>
          <w:sz w:val="22"/>
          <w:szCs w:val="22"/>
          <w:lang w:val="de-DE"/>
        </w:rPr>
        <w:t>D.Lgs</w:t>
      </w:r>
      <w:proofErr w:type="spellEnd"/>
      <w:r w:rsidR="00F66137" w:rsidRPr="00C4407E">
        <w:rPr>
          <w:sz w:val="22"/>
          <w:szCs w:val="22"/>
          <w:lang w:val="de-DE"/>
        </w:rPr>
        <w:t>.</w:t>
      </w:r>
      <w:r w:rsidR="000622A7" w:rsidRPr="00C4407E">
        <w:rPr>
          <w:sz w:val="22"/>
          <w:szCs w:val="22"/>
          <w:lang w:val="de-DE"/>
        </w:rPr>
        <w:t xml:space="preserve"> Nr.</w:t>
      </w:r>
      <w:r w:rsidR="00F66137" w:rsidRPr="00C4407E">
        <w:rPr>
          <w:sz w:val="22"/>
          <w:szCs w:val="22"/>
          <w:lang w:val="de-DE"/>
        </w:rPr>
        <w:t xml:space="preserve"> 504/95.</w:t>
      </w:r>
    </w:p>
    <w:p w14:paraId="6536DD7B" w14:textId="059C8C27" w:rsidR="00F66137" w:rsidRPr="002242B9" w:rsidRDefault="008E0455" w:rsidP="00F66137">
      <w:pPr>
        <w:spacing w:before="60" w:line="240" w:lineRule="auto"/>
        <w:jc w:val="both"/>
        <w:rPr>
          <w:rFonts w:ascii="Arial" w:hAnsi="Arial" w:cs="Arial"/>
          <w:lang w:val="de-DE"/>
        </w:rPr>
      </w:pPr>
      <w:r w:rsidRPr="00BC7D0D">
        <w:rPr>
          <w:rFonts w:ascii="Arial" w:hAnsi="Arial" w:cs="Arial"/>
          <w:lang w:val="de-DE"/>
        </w:rPr>
        <w:t xml:space="preserve">Um die Reform der Steuerverwaltung umzusetzen, wurde nun der neue </w:t>
      </w:r>
      <w:r w:rsidR="000622A7" w:rsidRPr="008E0455">
        <w:rPr>
          <w:rFonts w:ascii="Arial" w:hAnsi="Arial" w:cs="Arial"/>
          <w:lang w:val="de-DE"/>
        </w:rPr>
        <w:t>Buchst.</w:t>
      </w:r>
      <w:r w:rsidR="00F66137" w:rsidRPr="008E0455">
        <w:rPr>
          <w:rFonts w:ascii="Arial" w:hAnsi="Arial" w:cs="Arial"/>
          <w:lang w:val="de-DE"/>
        </w:rPr>
        <w:t xml:space="preserve"> b-</w:t>
      </w:r>
      <w:proofErr w:type="spellStart"/>
      <w:r w:rsidR="00F66137" w:rsidRPr="008E0455">
        <w:rPr>
          <w:rFonts w:ascii="Arial" w:hAnsi="Arial" w:cs="Arial"/>
          <w:lang w:val="de-DE"/>
        </w:rPr>
        <w:t>ter</w:t>
      </w:r>
      <w:proofErr w:type="spellEnd"/>
      <w:r w:rsidR="00F66137" w:rsidRPr="008E0455">
        <w:rPr>
          <w:rFonts w:ascii="Arial" w:hAnsi="Arial" w:cs="Arial"/>
          <w:lang w:val="de-DE"/>
        </w:rPr>
        <w:t xml:space="preserve">) </w:t>
      </w:r>
      <w:r>
        <w:rPr>
          <w:rFonts w:ascii="Arial" w:hAnsi="Arial" w:cs="Arial"/>
          <w:lang w:val="de-DE"/>
        </w:rPr>
        <w:t>im</w:t>
      </w:r>
      <w:r w:rsidR="00F66137" w:rsidRPr="008E0455">
        <w:rPr>
          <w:rFonts w:ascii="Arial" w:hAnsi="Arial" w:cs="Arial"/>
          <w:lang w:val="de-DE"/>
        </w:rPr>
        <w:t xml:space="preserve"> </w:t>
      </w:r>
      <w:r w:rsidR="00B231DB" w:rsidRPr="008E0455">
        <w:rPr>
          <w:rFonts w:ascii="Arial" w:hAnsi="Arial" w:cs="Arial"/>
          <w:lang w:val="de-DE"/>
        </w:rPr>
        <w:t xml:space="preserve">genannten </w:t>
      </w:r>
      <w:r w:rsidR="000622A7" w:rsidRPr="008E0455">
        <w:rPr>
          <w:rFonts w:ascii="Arial" w:hAnsi="Arial" w:cs="Arial"/>
          <w:lang w:val="de-DE"/>
        </w:rPr>
        <w:t>Absatz</w:t>
      </w:r>
      <w:r w:rsidR="00F66137" w:rsidRPr="008E0455">
        <w:rPr>
          <w:rFonts w:ascii="Arial" w:hAnsi="Arial" w:cs="Arial"/>
          <w:lang w:val="de-DE"/>
        </w:rPr>
        <w:t xml:space="preserve"> 5-bis</w:t>
      </w:r>
      <w:r>
        <w:rPr>
          <w:rFonts w:ascii="Arial" w:hAnsi="Arial" w:cs="Arial"/>
          <w:lang w:val="de-DE"/>
        </w:rPr>
        <w:t xml:space="preserve"> eingeführt; damit wird vorgesehen, dass die </w:t>
      </w:r>
      <w:r w:rsidR="000622A7" w:rsidRPr="008E0455">
        <w:rPr>
          <w:rFonts w:ascii="Arial" w:hAnsi="Arial" w:cs="Arial"/>
          <w:lang w:val="de-DE"/>
        </w:rPr>
        <w:t>Agentur für Einnahmen</w:t>
      </w:r>
      <w:r w:rsidR="00E04644" w:rsidRPr="008E0455">
        <w:rPr>
          <w:rFonts w:ascii="Arial" w:hAnsi="Arial" w:cs="Arial"/>
          <w:lang w:val="de-DE"/>
        </w:rPr>
        <w:t xml:space="preserve"> </w:t>
      </w:r>
      <w:r>
        <w:rPr>
          <w:rFonts w:ascii="Arial" w:hAnsi="Arial" w:cs="Arial"/>
          <w:lang w:val="de-DE"/>
        </w:rPr>
        <w:t>diese Daten auch nutzen kann, um dem</w:t>
      </w:r>
      <w:r w:rsidR="00E77550" w:rsidRPr="008E0455">
        <w:rPr>
          <w:rFonts w:ascii="Arial" w:hAnsi="Arial" w:cs="Arial"/>
          <w:b/>
          <w:bCs/>
          <w:lang w:val="de-DE"/>
        </w:rPr>
        <w:t xml:space="preserve"> Einhebungsbeauftragte</w:t>
      </w:r>
      <w:r w:rsidR="000622A7" w:rsidRPr="008E0455">
        <w:rPr>
          <w:rFonts w:ascii="Arial" w:hAnsi="Arial" w:cs="Arial"/>
          <w:lang w:val="de-DE"/>
        </w:rPr>
        <w:t xml:space="preserve"> die </w:t>
      </w:r>
      <w:r>
        <w:rPr>
          <w:rFonts w:ascii="Arial" w:hAnsi="Arial" w:cs="Arial"/>
          <w:lang w:val="de-DE"/>
        </w:rPr>
        <w:t xml:space="preserve">Daten zu den Beträgen der Rechnungen zur Verfügung zu stellen, die von Steuerschuldnern aus Steuerrollen an einen und denselben Käufer bzw. Auftraggeber ausgestellt wurden, um so Vollstreckungsmaßnahmen bei Dritten einzuleiten und die sog. </w:t>
      </w:r>
      <w:r w:rsidR="00F66137" w:rsidRPr="008E0455">
        <w:rPr>
          <w:rFonts w:ascii="Arial" w:hAnsi="Arial" w:cs="Arial"/>
          <w:lang w:val="de-DE"/>
        </w:rPr>
        <w:t xml:space="preserve"> </w:t>
      </w:r>
      <w:r w:rsidR="00F66137" w:rsidRPr="002242B9">
        <w:rPr>
          <w:rFonts w:ascii="Arial" w:hAnsi="Arial" w:cs="Arial"/>
          <w:lang w:val="de-DE"/>
        </w:rPr>
        <w:t>"</w:t>
      </w:r>
      <w:proofErr w:type="spellStart"/>
      <w:r w:rsidR="00F66137" w:rsidRPr="002242B9">
        <w:rPr>
          <w:rFonts w:ascii="Arial" w:hAnsi="Arial" w:cs="Arial"/>
          <w:lang w:val="de-DE"/>
        </w:rPr>
        <w:t>evasione</w:t>
      </w:r>
      <w:proofErr w:type="spellEnd"/>
      <w:r w:rsidR="00F66137" w:rsidRPr="002242B9">
        <w:rPr>
          <w:rFonts w:ascii="Arial" w:hAnsi="Arial" w:cs="Arial"/>
          <w:lang w:val="de-DE"/>
        </w:rPr>
        <w:t xml:space="preserve"> da </w:t>
      </w:r>
      <w:proofErr w:type="spellStart"/>
      <w:r w:rsidR="00F66137" w:rsidRPr="002242B9">
        <w:rPr>
          <w:rFonts w:ascii="Arial" w:hAnsi="Arial" w:cs="Arial"/>
          <w:lang w:val="de-DE"/>
        </w:rPr>
        <w:t>riscossione</w:t>
      </w:r>
      <w:proofErr w:type="spellEnd"/>
      <w:r w:rsidR="00F66137" w:rsidRPr="002242B9">
        <w:rPr>
          <w:rFonts w:ascii="Arial" w:hAnsi="Arial" w:cs="Arial"/>
          <w:lang w:val="de-DE"/>
        </w:rPr>
        <w:t>"</w:t>
      </w:r>
      <w:r>
        <w:rPr>
          <w:rFonts w:ascii="Arial" w:hAnsi="Arial" w:cs="Arial"/>
          <w:lang w:val="de-DE"/>
        </w:rPr>
        <w:t xml:space="preserve"> zu bekämpfen</w:t>
      </w:r>
      <w:r w:rsidR="00F66137" w:rsidRPr="002242B9">
        <w:rPr>
          <w:rFonts w:ascii="Arial" w:hAnsi="Arial" w:cs="Arial"/>
          <w:lang w:val="de-DE"/>
        </w:rPr>
        <w:t>.</w:t>
      </w:r>
    </w:p>
    <w:p w14:paraId="27BE96E1" w14:textId="26B5057D" w:rsidR="00CA6C7D" w:rsidRPr="006A01D2" w:rsidRDefault="006A01D2" w:rsidP="00CA6C7D">
      <w:pPr>
        <w:pStyle w:val="TITOLOMANFREDI"/>
        <w:rPr>
          <w:lang w:val="de-DE"/>
        </w:rPr>
      </w:pPr>
      <w:r w:rsidRPr="006A01D2">
        <w:rPr>
          <w:lang w:val="de-DE"/>
        </w:rPr>
        <w:t xml:space="preserve">STEUEREINBEHALT </w:t>
      </w:r>
      <w:r w:rsidR="003A340B">
        <w:rPr>
          <w:lang w:val="de-DE"/>
        </w:rPr>
        <w:t xml:space="preserve">AUF </w:t>
      </w:r>
      <w:r w:rsidRPr="006A01D2">
        <w:rPr>
          <w:lang w:val="de-DE"/>
        </w:rPr>
        <w:t xml:space="preserve">PROVISIONEN </w:t>
      </w:r>
      <w:r w:rsidR="003A340B">
        <w:rPr>
          <w:lang w:val="de-DE"/>
        </w:rPr>
        <w:t>DER REISEAGENTUREN</w:t>
      </w:r>
    </w:p>
    <w:p w14:paraId="3CBC7543" w14:textId="2E5999FA" w:rsidR="00A86410" w:rsidRPr="003A340B" w:rsidRDefault="0047456C" w:rsidP="00A86410">
      <w:pPr>
        <w:spacing w:before="60" w:line="240" w:lineRule="auto"/>
        <w:jc w:val="both"/>
        <w:rPr>
          <w:rFonts w:ascii="Arial" w:hAnsi="Arial" w:cs="Arial"/>
          <w:lang w:val="de-DE"/>
        </w:rPr>
      </w:pPr>
      <w:r>
        <w:rPr>
          <w:rFonts w:ascii="Arial" w:hAnsi="Arial" w:cs="Arial"/>
          <w:lang w:val="de-DE"/>
        </w:rPr>
        <w:t>Im Zuge der Genehmigung des Haushaltsgesetzes</w:t>
      </w:r>
      <w:r w:rsidR="003A340B">
        <w:rPr>
          <w:rFonts w:ascii="Arial" w:hAnsi="Arial" w:cs="Arial"/>
          <w:lang w:val="de-DE"/>
        </w:rPr>
        <w:t xml:space="preserve"> wurde </w:t>
      </w:r>
      <w:r w:rsidR="000622A7" w:rsidRPr="006A01D2">
        <w:rPr>
          <w:rFonts w:ascii="Arial" w:hAnsi="Arial" w:cs="Arial"/>
          <w:lang w:val="de-DE"/>
        </w:rPr>
        <w:t>Absatz</w:t>
      </w:r>
      <w:r w:rsidR="00A86410" w:rsidRPr="006A01D2">
        <w:rPr>
          <w:rFonts w:ascii="Arial" w:hAnsi="Arial" w:cs="Arial"/>
          <w:lang w:val="de-DE"/>
        </w:rPr>
        <w:t xml:space="preserve"> 5 </w:t>
      </w:r>
      <w:r w:rsidR="000622A7" w:rsidRPr="006A01D2">
        <w:rPr>
          <w:rFonts w:ascii="Arial" w:hAnsi="Arial" w:cs="Arial"/>
          <w:lang w:val="de-DE"/>
        </w:rPr>
        <w:t xml:space="preserve">von </w:t>
      </w:r>
      <w:r w:rsidR="00E04644" w:rsidRPr="006A01D2">
        <w:rPr>
          <w:rFonts w:ascii="Arial" w:hAnsi="Arial" w:cs="Arial"/>
          <w:lang w:val="de-DE"/>
        </w:rPr>
        <w:t>Art</w:t>
      </w:r>
      <w:r w:rsidR="000622A7" w:rsidRPr="006A01D2">
        <w:rPr>
          <w:rFonts w:ascii="Arial" w:hAnsi="Arial" w:cs="Arial"/>
          <w:lang w:val="de-DE"/>
        </w:rPr>
        <w:t>.</w:t>
      </w:r>
      <w:r w:rsidR="00A86410" w:rsidRPr="006A01D2">
        <w:rPr>
          <w:rFonts w:ascii="Arial" w:hAnsi="Arial" w:cs="Arial"/>
          <w:lang w:val="de-DE"/>
        </w:rPr>
        <w:t xml:space="preserve"> 25-bis, DPR</w:t>
      </w:r>
      <w:r w:rsidR="000622A7" w:rsidRPr="006A01D2">
        <w:rPr>
          <w:rFonts w:ascii="Arial" w:hAnsi="Arial" w:cs="Arial"/>
          <w:lang w:val="de-DE"/>
        </w:rPr>
        <w:t xml:space="preserve"> Nr.</w:t>
      </w:r>
      <w:r w:rsidR="00A86410" w:rsidRPr="006A01D2">
        <w:rPr>
          <w:rFonts w:ascii="Arial" w:hAnsi="Arial" w:cs="Arial"/>
          <w:lang w:val="de-DE"/>
        </w:rPr>
        <w:t xml:space="preserve"> 600/73</w:t>
      </w:r>
      <w:r w:rsidR="003A340B">
        <w:rPr>
          <w:rFonts w:ascii="Arial" w:hAnsi="Arial" w:cs="Arial"/>
          <w:lang w:val="de-DE"/>
        </w:rPr>
        <w:t xml:space="preserve"> abgeändert</w:t>
      </w:r>
      <w:r w:rsidR="00A86410" w:rsidRPr="006A01D2">
        <w:rPr>
          <w:rFonts w:ascii="Arial" w:hAnsi="Arial" w:cs="Arial"/>
          <w:lang w:val="de-DE"/>
        </w:rPr>
        <w:t xml:space="preserve">. </w:t>
      </w:r>
      <w:r w:rsidR="003A340B" w:rsidRPr="003A340B">
        <w:rPr>
          <w:rFonts w:ascii="Arial" w:hAnsi="Arial" w:cs="Arial"/>
          <w:lang w:val="de-DE"/>
        </w:rPr>
        <w:t xml:space="preserve">Auf der Grundlage der </w:t>
      </w:r>
      <w:r w:rsidR="005F14D2" w:rsidRPr="003A340B">
        <w:rPr>
          <w:rFonts w:ascii="Arial" w:hAnsi="Arial" w:cs="Arial"/>
          <w:lang w:val="de-DE"/>
        </w:rPr>
        <w:t>neue</w:t>
      </w:r>
      <w:r w:rsidR="003A340B">
        <w:rPr>
          <w:rFonts w:ascii="Arial" w:hAnsi="Arial" w:cs="Arial"/>
          <w:lang w:val="de-DE"/>
        </w:rPr>
        <w:t>n</w:t>
      </w:r>
      <w:r w:rsidR="003A340B" w:rsidRPr="003A340B">
        <w:rPr>
          <w:rFonts w:ascii="Arial" w:hAnsi="Arial" w:cs="Arial"/>
          <w:lang w:val="de-DE"/>
        </w:rPr>
        <w:t xml:space="preserve"> </w:t>
      </w:r>
      <w:r w:rsidR="003A340B">
        <w:rPr>
          <w:rFonts w:ascii="Arial" w:hAnsi="Arial" w:cs="Arial"/>
          <w:lang w:val="de-DE"/>
        </w:rPr>
        <w:t xml:space="preserve">Bestimmung unterliegen </w:t>
      </w:r>
      <w:r w:rsidR="00A86410" w:rsidRPr="003A340B">
        <w:rPr>
          <w:rFonts w:ascii="Arial" w:hAnsi="Arial" w:cs="Arial"/>
          <w:lang w:val="de-DE"/>
        </w:rPr>
        <w:t xml:space="preserve"> </w:t>
      </w:r>
      <w:r w:rsidR="005F14D2" w:rsidRPr="003A340B">
        <w:rPr>
          <w:rFonts w:ascii="Arial" w:hAnsi="Arial" w:cs="Arial"/>
          <w:b/>
          <w:bCs/>
          <w:lang w:val="de-DE"/>
        </w:rPr>
        <w:t>ab dem</w:t>
      </w:r>
      <w:r w:rsidR="003A340B">
        <w:rPr>
          <w:rFonts w:ascii="Arial" w:hAnsi="Arial" w:cs="Arial"/>
          <w:b/>
          <w:bCs/>
          <w:lang w:val="de-DE"/>
        </w:rPr>
        <w:t xml:space="preserve"> </w:t>
      </w:r>
      <w:r w:rsidR="00A86410" w:rsidRPr="003A340B">
        <w:rPr>
          <w:rFonts w:ascii="Arial" w:hAnsi="Arial" w:cs="Arial"/>
          <w:b/>
          <w:bCs/>
          <w:lang w:val="de-DE"/>
        </w:rPr>
        <w:t>1.3.2026</w:t>
      </w:r>
      <w:r w:rsidR="003A340B">
        <w:rPr>
          <w:rFonts w:ascii="Arial" w:hAnsi="Arial" w:cs="Arial"/>
          <w:lang w:val="de-DE"/>
        </w:rPr>
        <w:t xml:space="preserve"> </w:t>
      </w:r>
      <w:r w:rsidR="00A86410" w:rsidRPr="003A340B">
        <w:rPr>
          <w:rFonts w:ascii="Arial" w:hAnsi="Arial" w:cs="Arial"/>
          <w:lang w:val="de-DE"/>
        </w:rPr>
        <w:t xml:space="preserve"> </w:t>
      </w:r>
      <w:r w:rsidR="003A340B">
        <w:rPr>
          <w:rFonts w:ascii="Arial" w:hAnsi="Arial" w:cs="Arial"/>
          <w:lang w:val="de-DE"/>
        </w:rPr>
        <w:t xml:space="preserve">(auch) folgende Provisionen einem </w:t>
      </w:r>
      <w:proofErr w:type="spellStart"/>
      <w:r w:rsidR="003A340B">
        <w:rPr>
          <w:rFonts w:ascii="Arial" w:hAnsi="Arial" w:cs="Arial"/>
          <w:lang w:val="de-DE"/>
        </w:rPr>
        <w:t>Steuereinbehalt</w:t>
      </w:r>
      <w:proofErr w:type="spellEnd"/>
      <w:r w:rsidR="003A340B">
        <w:rPr>
          <w:rFonts w:ascii="Arial" w:hAnsi="Arial" w:cs="Arial"/>
          <w:lang w:val="de-DE"/>
        </w:rPr>
        <w:t xml:space="preserve"> von 23% (als Vorauszahlung), nachdem die entsprechende Befreiung abgeschafft wurde:</w:t>
      </w:r>
    </w:p>
    <w:p w14:paraId="451C3867" w14:textId="5086F9C4" w:rsidR="00A86410" w:rsidRDefault="003A340B" w:rsidP="00A86410">
      <w:pPr>
        <w:pStyle w:val="ScadenziarioPuntoni"/>
        <w:numPr>
          <w:ilvl w:val="0"/>
          <w:numId w:val="12"/>
        </w:numPr>
        <w:spacing w:before="20" w:after="0"/>
        <w:ind w:left="238" w:hanging="238"/>
        <w:rPr>
          <w:sz w:val="22"/>
          <w:szCs w:val="22"/>
        </w:rPr>
      </w:pPr>
      <w:r>
        <w:rPr>
          <w:sz w:val="22"/>
          <w:szCs w:val="22"/>
        </w:rPr>
        <w:t xml:space="preserve">die </w:t>
      </w:r>
      <w:proofErr w:type="spellStart"/>
      <w:r>
        <w:rPr>
          <w:sz w:val="22"/>
          <w:szCs w:val="22"/>
        </w:rPr>
        <w:t>Provisionen</w:t>
      </w:r>
      <w:proofErr w:type="spellEnd"/>
      <w:r>
        <w:rPr>
          <w:sz w:val="22"/>
          <w:szCs w:val="22"/>
        </w:rPr>
        <w:t xml:space="preserve"> der </w:t>
      </w:r>
      <w:proofErr w:type="spellStart"/>
      <w:r>
        <w:rPr>
          <w:sz w:val="22"/>
          <w:szCs w:val="22"/>
        </w:rPr>
        <w:t>Reiseagenturen</w:t>
      </w:r>
      <w:proofErr w:type="spellEnd"/>
      <w:r>
        <w:rPr>
          <w:sz w:val="22"/>
          <w:szCs w:val="22"/>
        </w:rPr>
        <w:t xml:space="preserve"> (“</w:t>
      </w:r>
      <w:r w:rsidR="00A86410" w:rsidRPr="00A86410">
        <w:rPr>
          <w:sz w:val="22"/>
          <w:szCs w:val="22"/>
        </w:rPr>
        <w:t>agenzie di viaggio</w:t>
      </w:r>
      <w:r w:rsidR="000622A7">
        <w:rPr>
          <w:sz w:val="22"/>
          <w:szCs w:val="22"/>
        </w:rPr>
        <w:t xml:space="preserve"> und </w:t>
      </w:r>
      <w:r w:rsidR="00A86410" w:rsidRPr="00A86410">
        <w:rPr>
          <w:sz w:val="22"/>
          <w:szCs w:val="22"/>
        </w:rPr>
        <w:t>turismo</w:t>
      </w:r>
      <w:r>
        <w:rPr>
          <w:sz w:val="22"/>
          <w:szCs w:val="22"/>
        </w:rPr>
        <w:t>”)</w:t>
      </w:r>
      <w:r w:rsidR="00A86410" w:rsidRPr="00A86410">
        <w:rPr>
          <w:sz w:val="22"/>
          <w:szCs w:val="22"/>
        </w:rPr>
        <w:t>;</w:t>
      </w:r>
    </w:p>
    <w:p w14:paraId="75AF4637" w14:textId="236DAF28" w:rsidR="00A86410" w:rsidRPr="003A340B" w:rsidRDefault="003A340B" w:rsidP="00EE530C">
      <w:pPr>
        <w:pStyle w:val="ScadenziarioPuntoni"/>
        <w:numPr>
          <w:ilvl w:val="0"/>
          <w:numId w:val="12"/>
        </w:numPr>
        <w:spacing w:before="20" w:after="0"/>
        <w:ind w:left="238" w:hanging="238"/>
        <w:rPr>
          <w:sz w:val="22"/>
          <w:szCs w:val="22"/>
          <w:lang w:val="de-DE"/>
        </w:rPr>
      </w:pPr>
      <w:r w:rsidRPr="003A340B">
        <w:rPr>
          <w:sz w:val="22"/>
          <w:szCs w:val="22"/>
          <w:lang w:val="de-DE"/>
        </w:rPr>
        <w:t>und der Vertreter und Kommissionäre im Schiff</w:t>
      </w:r>
      <w:r w:rsidR="00FF3109">
        <w:rPr>
          <w:sz w:val="22"/>
          <w:szCs w:val="22"/>
          <w:lang w:val="de-DE"/>
        </w:rPr>
        <w:t>f</w:t>
      </w:r>
      <w:r w:rsidRPr="003A340B">
        <w:rPr>
          <w:sz w:val="22"/>
          <w:szCs w:val="22"/>
          <w:lang w:val="de-DE"/>
        </w:rPr>
        <w:t>ahrts- und Luftfahrtwesen sowie in der Erdölbranche (“</w:t>
      </w:r>
      <w:proofErr w:type="spellStart"/>
      <w:r w:rsidR="00A86410" w:rsidRPr="003A340B">
        <w:rPr>
          <w:sz w:val="22"/>
          <w:szCs w:val="22"/>
          <w:lang w:val="de-DE"/>
        </w:rPr>
        <w:t>agenti</w:t>
      </w:r>
      <w:proofErr w:type="spellEnd"/>
      <w:r w:rsidR="00A86410" w:rsidRPr="003A340B">
        <w:rPr>
          <w:sz w:val="22"/>
          <w:szCs w:val="22"/>
          <w:lang w:val="de-DE"/>
        </w:rPr>
        <w:t xml:space="preserve">, </w:t>
      </w:r>
      <w:proofErr w:type="spellStart"/>
      <w:r w:rsidR="00A86410" w:rsidRPr="003A340B">
        <w:rPr>
          <w:sz w:val="22"/>
          <w:szCs w:val="22"/>
          <w:lang w:val="de-DE"/>
        </w:rPr>
        <w:t>raccomandatari</w:t>
      </w:r>
      <w:proofErr w:type="spellEnd"/>
      <w:r w:rsidR="000622A7" w:rsidRPr="003A340B">
        <w:rPr>
          <w:sz w:val="22"/>
          <w:szCs w:val="22"/>
          <w:lang w:val="de-DE"/>
        </w:rPr>
        <w:t xml:space="preserve"> </w:t>
      </w:r>
      <w:r w:rsidRPr="003A340B">
        <w:rPr>
          <w:sz w:val="22"/>
          <w:szCs w:val="22"/>
          <w:lang w:val="de-DE"/>
        </w:rPr>
        <w:t xml:space="preserve">e </w:t>
      </w:r>
      <w:proofErr w:type="spellStart"/>
      <w:r w:rsidR="00A86410" w:rsidRPr="003A340B">
        <w:rPr>
          <w:sz w:val="22"/>
          <w:szCs w:val="22"/>
          <w:lang w:val="de-DE"/>
        </w:rPr>
        <w:t>mediatori</w:t>
      </w:r>
      <w:proofErr w:type="spellEnd"/>
      <w:r w:rsidR="00A86410" w:rsidRPr="003A340B">
        <w:rPr>
          <w:sz w:val="22"/>
          <w:szCs w:val="22"/>
          <w:lang w:val="de-DE"/>
        </w:rPr>
        <w:t xml:space="preserve"> </w:t>
      </w:r>
      <w:proofErr w:type="spellStart"/>
      <w:r w:rsidR="00A86410" w:rsidRPr="003A340B">
        <w:rPr>
          <w:sz w:val="22"/>
          <w:szCs w:val="22"/>
          <w:lang w:val="de-DE"/>
        </w:rPr>
        <w:t>marittimi</w:t>
      </w:r>
      <w:proofErr w:type="spellEnd"/>
      <w:r w:rsidR="000622A7" w:rsidRPr="003A340B">
        <w:rPr>
          <w:sz w:val="22"/>
          <w:szCs w:val="22"/>
          <w:lang w:val="de-DE"/>
        </w:rPr>
        <w:t xml:space="preserve"> </w:t>
      </w:r>
      <w:r w:rsidRPr="003A340B">
        <w:rPr>
          <w:sz w:val="22"/>
          <w:szCs w:val="22"/>
          <w:lang w:val="de-DE"/>
        </w:rPr>
        <w:t>e</w:t>
      </w:r>
      <w:r w:rsidR="000622A7" w:rsidRPr="003A340B">
        <w:rPr>
          <w:sz w:val="22"/>
          <w:szCs w:val="22"/>
          <w:lang w:val="de-DE"/>
        </w:rPr>
        <w:t xml:space="preserve"> </w:t>
      </w:r>
      <w:proofErr w:type="spellStart"/>
      <w:r w:rsidR="00A86410" w:rsidRPr="003A340B">
        <w:rPr>
          <w:sz w:val="22"/>
          <w:szCs w:val="22"/>
          <w:lang w:val="de-DE"/>
        </w:rPr>
        <w:t>aerei</w:t>
      </w:r>
      <w:proofErr w:type="spellEnd"/>
      <w:r w:rsidR="00A86410" w:rsidRPr="003A340B">
        <w:rPr>
          <w:sz w:val="22"/>
          <w:szCs w:val="22"/>
          <w:lang w:val="de-DE"/>
        </w:rPr>
        <w:t xml:space="preserve">,  </w:t>
      </w:r>
      <w:proofErr w:type="spellStart"/>
      <w:r w:rsidR="00A86410" w:rsidRPr="003A340B">
        <w:rPr>
          <w:sz w:val="22"/>
          <w:szCs w:val="22"/>
          <w:lang w:val="de-DE"/>
        </w:rPr>
        <w:t>agenti</w:t>
      </w:r>
      <w:proofErr w:type="spellEnd"/>
      <w:r w:rsidR="000622A7" w:rsidRPr="003A340B">
        <w:rPr>
          <w:sz w:val="22"/>
          <w:szCs w:val="22"/>
          <w:lang w:val="de-DE"/>
        </w:rPr>
        <w:t xml:space="preserve"> </w:t>
      </w:r>
      <w:r w:rsidRPr="003A340B">
        <w:rPr>
          <w:sz w:val="22"/>
          <w:szCs w:val="22"/>
          <w:lang w:val="de-DE"/>
        </w:rPr>
        <w:t>e</w:t>
      </w:r>
      <w:r w:rsidR="000622A7" w:rsidRPr="003A340B">
        <w:rPr>
          <w:sz w:val="22"/>
          <w:szCs w:val="22"/>
          <w:lang w:val="de-DE"/>
        </w:rPr>
        <w:t xml:space="preserve"> </w:t>
      </w:r>
      <w:proofErr w:type="spellStart"/>
      <w:r w:rsidR="00A86410" w:rsidRPr="003A340B">
        <w:rPr>
          <w:sz w:val="22"/>
          <w:szCs w:val="22"/>
          <w:lang w:val="de-DE"/>
        </w:rPr>
        <w:t>commissionari</w:t>
      </w:r>
      <w:proofErr w:type="spellEnd"/>
      <w:r w:rsidR="00A86410" w:rsidRPr="003A340B">
        <w:rPr>
          <w:sz w:val="22"/>
          <w:szCs w:val="22"/>
          <w:lang w:val="de-DE"/>
        </w:rPr>
        <w:t xml:space="preserve"> di </w:t>
      </w:r>
      <w:proofErr w:type="spellStart"/>
      <w:r w:rsidRPr="003A340B">
        <w:rPr>
          <w:sz w:val="22"/>
          <w:szCs w:val="22"/>
          <w:lang w:val="de-DE"/>
        </w:rPr>
        <w:t>imprese</w:t>
      </w:r>
      <w:proofErr w:type="spellEnd"/>
      <w:r w:rsidR="00A86410" w:rsidRPr="003A340B">
        <w:rPr>
          <w:sz w:val="22"/>
          <w:szCs w:val="22"/>
          <w:lang w:val="de-DE"/>
        </w:rPr>
        <w:t xml:space="preserve"> </w:t>
      </w:r>
      <w:proofErr w:type="spellStart"/>
      <w:r w:rsidR="00A86410" w:rsidRPr="003A340B">
        <w:rPr>
          <w:sz w:val="22"/>
          <w:szCs w:val="22"/>
          <w:lang w:val="de-DE"/>
        </w:rPr>
        <w:t>petrolifere</w:t>
      </w:r>
      <w:proofErr w:type="spellEnd"/>
      <w:r w:rsidRPr="003A340B">
        <w:rPr>
          <w:sz w:val="22"/>
          <w:szCs w:val="22"/>
          <w:lang w:val="de-DE"/>
        </w:rPr>
        <w:t>”) im Hinblick auf Leistungen, die u</w:t>
      </w:r>
      <w:r>
        <w:rPr>
          <w:sz w:val="22"/>
          <w:szCs w:val="22"/>
          <w:lang w:val="de-DE"/>
        </w:rPr>
        <w:t>n</w:t>
      </w:r>
      <w:r w:rsidRPr="003A340B">
        <w:rPr>
          <w:sz w:val="22"/>
          <w:szCs w:val="22"/>
          <w:lang w:val="de-DE"/>
        </w:rPr>
        <w:t>mittelbar an</w:t>
      </w:r>
      <w:r>
        <w:rPr>
          <w:sz w:val="22"/>
          <w:szCs w:val="22"/>
          <w:lang w:val="de-DE"/>
        </w:rPr>
        <w:t xml:space="preserve"> diese erbracht werden</w:t>
      </w:r>
      <w:r w:rsidR="00A86410" w:rsidRPr="003A340B">
        <w:rPr>
          <w:sz w:val="22"/>
          <w:szCs w:val="22"/>
          <w:lang w:val="de-DE"/>
        </w:rPr>
        <w:t>.</w:t>
      </w:r>
    </w:p>
    <w:p w14:paraId="6025AD01" w14:textId="4AA77B59" w:rsidR="00A86410" w:rsidRPr="003A340B" w:rsidRDefault="003A340B" w:rsidP="00EE530C">
      <w:pPr>
        <w:spacing w:before="60" w:line="240" w:lineRule="auto"/>
        <w:jc w:val="both"/>
        <w:rPr>
          <w:rFonts w:ascii="Arial" w:hAnsi="Arial" w:cs="Arial"/>
          <w:lang w:val="de-DE"/>
        </w:rPr>
      </w:pPr>
      <w:r w:rsidRPr="003A340B">
        <w:rPr>
          <w:rFonts w:ascii="Arial" w:hAnsi="Arial" w:cs="Arial"/>
          <w:lang w:val="de-DE"/>
        </w:rPr>
        <w:t>Der</w:t>
      </w:r>
      <w:r w:rsidR="00A86410" w:rsidRPr="003A340B">
        <w:rPr>
          <w:rFonts w:ascii="Arial" w:hAnsi="Arial" w:cs="Arial"/>
          <w:lang w:val="de-DE"/>
        </w:rPr>
        <w:t xml:space="preserve"> </w:t>
      </w:r>
      <w:proofErr w:type="spellStart"/>
      <w:r w:rsidR="008C1EBB" w:rsidRPr="003A340B">
        <w:rPr>
          <w:rFonts w:ascii="Arial" w:hAnsi="Arial" w:cs="Arial"/>
          <w:lang w:val="de-DE"/>
        </w:rPr>
        <w:t>Steuereinbehalt</w:t>
      </w:r>
      <w:proofErr w:type="spellEnd"/>
      <w:r w:rsidR="00A86410" w:rsidRPr="003A340B">
        <w:rPr>
          <w:rFonts w:ascii="Arial" w:hAnsi="Arial" w:cs="Arial"/>
          <w:lang w:val="de-DE"/>
        </w:rPr>
        <w:t xml:space="preserve"> </w:t>
      </w:r>
      <w:r w:rsidRPr="003A340B">
        <w:rPr>
          <w:rFonts w:ascii="Arial" w:hAnsi="Arial" w:cs="Arial"/>
          <w:lang w:val="de-DE"/>
        </w:rPr>
        <w:t xml:space="preserve">wird auf 50% der Provisionen getätigt (20%, wenn der Vertreter im </w:t>
      </w:r>
      <w:r>
        <w:rPr>
          <w:rFonts w:ascii="Arial" w:hAnsi="Arial" w:cs="Arial"/>
          <w:lang w:val="de-DE"/>
        </w:rPr>
        <w:t>G</w:t>
      </w:r>
      <w:r w:rsidRPr="003A340B">
        <w:rPr>
          <w:rFonts w:ascii="Arial" w:hAnsi="Arial" w:cs="Arial"/>
          <w:lang w:val="de-DE"/>
        </w:rPr>
        <w:t>e</w:t>
      </w:r>
      <w:r>
        <w:rPr>
          <w:rFonts w:ascii="Arial" w:hAnsi="Arial" w:cs="Arial"/>
          <w:lang w:val="de-DE"/>
        </w:rPr>
        <w:t>schäftsjahr dauerhaft auf die Leistungen von Angestellten oder Dritten zurückgreift)</w:t>
      </w:r>
      <w:r w:rsidR="00A86410" w:rsidRPr="003A340B">
        <w:rPr>
          <w:rFonts w:ascii="Arial" w:hAnsi="Arial" w:cs="Arial"/>
          <w:lang w:val="de-DE"/>
        </w:rPr>
        <w:t>.</w:t>
      </w:r>
    </w:p>
    <w:p w14:paraId="054FD790" w14:textId="6FE27D26" w:rsidR="00260B8B" w:rsidRPr="002242B9" w:rsidRDefault="00D944CB" w:rsidP="00260B8B">
      <w:pPr>
        <w:pStyle w:val="TITOLOMANFREDI"/>
        <w:rPr>
          <w:lang w:val="de-DE"/>
        </w:rPr>
      </w:pPr>
      <w:r>
        <w:rPr>
          <w:lang w:val="de-DE"/>
        </w:rPr>
        <w:t xml:space="preserve">AUFWERTUNG VON </w:t>
      </w:r>
      <w:r w:rsidR="005F14D2" w:rsidRPr="002242B9">
        <w:rPr>
          <w:lang w:val="de-DE"/>
        </w:rPr>
        <w:t>BETEILIGUNGEN</w:t>
      </w:r>
    </w:p>
    <w:p w14:paraId="688539F6" w14:textId="6EC143BB" w:rsidR="00A86410" w:rsidRPr="00EB6E3A" w:rsidRDefault="0047456C" w:rsidP="00A86410">
      <w:pPr>
        <w:spacing w:line="240" w:lineRule="auto"/>
        <w:jc w:val="both"/>
        <w:rPr>
          <w:rFonts w:ascii="Arial" w:hAnsi="Arial" w:cs="Arial"/>
          <w:lang w:val="de-DE"/>
        </w:rPr>
      </w:pPr>
      <w:r>
        <w:rPr>
          <w:rFonts w:ascii="Arial" w:hAnsi="Arial" w:cs="Arial"/>
          <w:lang w:val="de-DE"/>
        </w:rPr>
        <w:t>Im Zuge der Genehmigung des Haushaltsgesetzes</w:t>
      </w:r>
      <w:r w:rsidR="003A340B">
        <w:rPr>
          <w:rFonts w:ascii="Arial" w:hAnsi="Arial" w:cs="Arial"/>
          <w:lang w:val="de-DE"/>
        </w:rPr>
        <w:t xml:space="preserve"> wurde die Ersatzsteuer auf die Aufwertung von Beteiligungen durch </w:t>
      </w:r>
      <w:r w:rsidR="006A01D2" w:rsidRPr="00EB6E3A">
        <w:rPr>
          <w:rFonts w:ascii="Arial" w:hAnsi="Arial" w:cs="Arial"/>
          <w:lang w:val="de-DE"/>
        </w:rPr>
        <w:t>natürliche Personen</w:t>
      </w:r>
      <w:r w:rsidR="00A86410" w:rsidRPr="00EB6E3A">
        <w:rPr>
          <w:rFonts w:ascii="Arial" w:hAnsi="Arial" w:cs="Arial"/>
          <w:lang w:val="de-DE"/>
        </w:rPr>
        <w:t xml:space="preserve">, </w:t>
      </w:r>
      <w:r w:rsidR="00B76A12">
        <w:rPr>
          <w:rFonts w:ascii="Arial" w:hAnsi="Arial" w:cs="Arial"/>
          <w:lang w:val="de-DE"/>
        </w:rPr>
        <w:t>Einfache Gesellschaften</w:t>
      </w:r>
      <w:r w:rsidR="000622A7" w:rsidRPr="00EB6E3A">
        <w:rPr>
          <w:rFonts w:ascii="Arial" w:hAnsi="Arial" w:cs="Arial"/>
          <w:lang w:val="de-DE"/>
        </w:rPr>
        <w:t xml:space="preserve"> und </w:t>
      </w:r>
      <w:r w:rsidR="003A340B">
        <w:rPr>
          <w:rFonts w:ascii="Arial" w:hAnsi="Arial" w:cs="Arial"/>
          <w:lang w:val="de-DE"/>
        </w:rPr>
        <w:t xml:space="preserve">Sozietäten sowie durch </w:t>
      </w:r>
      <w:r w:rsidR="006A01D2" w:rsidRPr="00EB6E3A">
        <w:rPr>
          <w:rFonts w:ascii="Arial" w:hAnsi="Arial" w:cs="Arial"/>
          <w:lang w:val="de-DE"/>
        </w:rPr>
        <w:t xml:space="preserve">nichtgewerbliche Körperschaften </w:t>
      </w:r>
      <w:r w:rsidR="003A340B">
        <w:rPr>
          <w:rFonts w:ascii="Arial" w:hAnsi="Arial" w:cs="Arial"/>
          <w:lang w:val="de-DE"/>
        </w:rPr>
        <w:t xml:space="preserve">von 18% auf 21% angehoben </w:t>
      </w:r>
      <w:r w:rsidR="00A86410" w:rsidRPr="00EB6E3A">
        <w:rPr>
          <w:rFonts w:ascii="Arial" w:hAnsi="Arial" w:cs="Arial"/>
          <w:lang w:val="de-DE"/>
        </w:rPr>
        <w:t>(</w:t>
      </w:r>
      <w:r w:rsidR="006A01D2" w:rsidRPr="00EB6E3A">
        <w:rPr>
          <w:rFonts w:ascii="Arial" w:hAnsi="Arial" w:cs="Arial"/>
          <w:lang w:val="de-DE"/>
        </w:rPr>
        <w:t>die Ersatzsteuer</w:t>
      </w:r>
      <w:r w:rsidR="003A340B">
        <w:rPr>
          <w:rFonts w:ascii="Arial" w:hAnsi="Arial" w:cs="Arial"/>
          <w:lang w:val="de-DE"/>
        </w:rPr>
        <w:t xml:space="preserve"> auf die Aufwertung von Grundstücken bleibt dagegen bei 18%)</w:t>
      </w:r>
      <w:r w:rsidR="00A86410" w:rsidRPr="00EB6E3A">
        <w:rPr>
          <w:rFonts w:ascii="Arial" w:hAnsi="Arial" w:cs="Arial"/>
          <w:lang w:val="de-DE"/>
        </w:rPr>
        <w:t>.</w:t>
      </w:r>
    </w:p>
    <w:p w14:paraId="736D624C" w14:textId="4D61EF5F" w:rsidR="00A86410" w:rsidRPr="003A340B" w:rsidRDefault="003A340B" w:rsidP="00A86410">
      <w:pPr>
        <w:pStyle w:val="TITOLOMANFREDI"/>
        <w:rPr>
          <w:lang w:val="de-DE"/>
        </w:rPr>
      </w:pPr>
      <w:r w:rsidRPr="003A340B">
        <w:rPr>
          <w:lang w:val="de-DE"/>
        </w:rPr>
        <w:t xml:space="preserve">ABSETZBARKEIT DER BEITRAGSZAHLUNGEN AN </w:t>
      </w:r>
      <w:r>
        <w:rPr>
          <w:lang w:val="de-DE"/>
        </w:rPr>
        <w:t>ZUSATZRENTEN</w:t>
      </w:r>
      <w:r w:rsidR="00FF3109">
        <w:rPr>
          <w:lang w:val="de-DE"/>
        </w:rPr>
        <w:t>FONDS</w:t>
      </w:r>
    </w:p>
    <w:p w14:paraId="2DDAD8E6" w14:textId="5A9B2736" w:rsidR="00A86410" w:rsidRPr="003A340B" w:rsidRDefault="003A340B" w:rsidP="00A86410">
      <w:pPr>
        <w:spacing w:line="240" w:lineRule="auto"/>
        <w:jc w:val="both"/>
        <w:rPr>
          <w:rFonts w:ascii="Arial" w:hAnsi="Arial" w:cs="Arial"/>
          <w:spacing w:val="-4"/>
          <w:lang w:val="de-DE"/>
        </w:rPr>
      </w:pPr>
      <w:r>
        <w:rPr>
          <w:rFonts w:ascii="Arial" w:hAnsi="Arial" w:cs="Arial"/>
          <w:spacing w:val="-4"/>
          <w:lang w:val="de-DE"/>
        </w:rPr>
        <w:t xml:space="preserve">Durch </w:t>
      </w:r>
      <w:r w:rsidR="000622A7" w:rsidRPr="003A340B">
        <w:rPr>
          <w:rFonts w:ascii="Arial" w:hAnsi="Arial" w:cs="Arial"/>
          <w:spacing w:val="-4"/>
          <w:lang w:val="de-DE"/>
        </w:rPr>
        <w:t>die Abänderung</w:t>
      </w:r>
      <w:r w:rsidR="00A86410" w:rsidRPr="003A340B">
        <w:rPr>
          <w:rFonts w:ascii="Arial" w:hAnsi="Arial" w:cs="Arial"/>
          <w:spacing w:val="-4"/>
          <w:lang w:val="de-DE"/>
        </w:rPr>
        <w:t xml:space="preserve"> </w:t>
      </w:r>
      <w:r w:rsidR="00E04644" w:rsidRPr="003A340B">
        <w:rPr>
          <w:rFonts w:ascii="Arial" w:hAnsi="Arial" w:cs="Arial"/>
          <w:spacing w:val="-4"/>
          <w:lang w:val="de-DE"/>
        </w:rPr>
        <w:t>von Art</w:t>
      </w:r>
      <w:r w:rsidR="000622A7" w:rsidRPr="003A340B">
        <w:rPr>
          <w:rFonts w:ascii="Arial" w:hAnsi="Arial" w:cs="Arial"/>
          <w:spacing w:val="-4"/>
          <w:lang w:val="de-DE"/>
        </w:rPr>
        <w:t>.</w:t>
      </w:r>
      <w:r w:rsidR="00A86410" w:rsidRPr="003A340B">
        <w:rPr>
          <w:rFonts w:ascii="Arial" w:hAnsi="Arial" w:cs="Arial"/>
          <w:spacing w:val="-4"/>
          <w:lang w:val="de-DE"/>
        </w:rPr>
        <w:t xml:space="preserve"> 8, </w:t>
      </w:r>
      <w:proofErr w:type="spellStart"/>
      <w:r w:rsidR="00A86410" w:rsidRPr="003A340B">
        <w:rPr>
          <w:rFonts w:ascii="Arial" w:hAnsi="Arial" w:cs="Arial"/>
          <w:spacing w:val="-4"/>
          <w:lang w:val="de-DE"/>
        </w:rPr>
        <w:t>D.Lgs</w:t>
      </w:r>
      <w:proofErr w:type="spellEnd"/>
      <w:r w:rsidR="00A86410" w:rsidRPr="003A340B">
        <w:rPr>
          <w:rFonts w:ascii="Arial" w:hAnsi="Arial" w:cs="Arial"/>
          <w:spacing w:val="-4"/>
          <w:lang w:val="de-DE"/>
        </w:rPr>
        <w:t>.</w:t>
      </w:r>
      <w:r w:rsidR="000622A7" w:rsidRPr="003A340B">
        <w:rPr>
          <w:rFonts w:ascii="Arial" w:hAnsi="Arial" w:cs="Arial"/>
          <w:spacing w:val="-4"/>
          <w:lang w:val="de-DE"/>
        </w:rPr>
        <w:t xml:space="preserve"> Nr.</w:t>
      </w:r>
      <w:r w:rsidR="00A86410" w:rsidRPr="003A340B">
        <w:rPr>
          <w:rFonts w:ascii="Arial" w:hAnsi="Arial" w:cs="Arial"/>
          <w:spacing w:val="-4"/>
          <w:lang w:val="de-DE"/>
        </w:rPr>
        <w:t xml:space="preserve"> 252/2005</w:t>
      </w:r>
      <w:r>
        <w:rPr>
          <w:rFonts w:ascii="Arial" w:hAnsi="Arial" w:cs="Arial"/>
          <w:spacing w:val="-4"/>
          <w:lang w:val="de-DE"/>
        </w:rPr>
        <w:t xml:space="preserve"> i</w:t>
      </w:r>
      <w:r w:rsidR="0047456C" w:rsidRPr="003A340B">
        <w:rPr>
          <w:rFonts w:ascii="Arial" w:hAnsi="Arial" w:cs="Arial"/>
          <w:spacing w:val="-4"/>
          <w:lang w:val="de-DE"/>
        </w:rPr>
        <w:t>m Zuge der Genehmigung des Haushaltsgesetzes</w:t>
      </w:r>
      <w:r>
        <w:rPr>
          <w:rFonts w:ascii="Arial" w:hAnsi="Arial" w:cs="Arial"/>
          <w:spacing w:val="-4"/>
          <w:lang w:val="de-DE"/>
        </w:rPr>
        <w:t xml:space="preserve"> wurde verfügt, dass </w:t>
      </w:r>
      <w:r w:rsidR="00A86410" w:rsidRPr="003A340B">
        <w:rPr>
          <w:rFonts w:ascii="Arial" w:hAnsi="Arial" w:cs="Arial"/>
          <w:spacing w:val="-4"/>
          <w:lang w:val="de-DE"/>
        </w:rPr>
        <w:t xml:space="preserve"> </w:t>
      </w:r>
      <w:r w:rsidR="00944D66" w:rsidRPr="003A340B">
        <w:rPr>
          <w:rFonts w:ascii="Arial" w:hAnsi="Arial" w:cs="Arial"/>
          <w:spacing w:val="-4"/>
          <w:lang w:val="de-DE"/>
        </w:rPr>
        <w:t>ab</w:t>
      </w:r>
      <w:r w:rsidR="00A86410" w:rsidRPr="003A340B">
        <w:rPr>
          <w:rFonts w:ascii="Arial" w:hAnsi="Arial" w:cs="Arial"/>
          <w:spacing w:val="-4"/>
          <w:lang w:val="de-DE"/>
        </w:rPr>
        <w:t xml:space="preserve"> </w:t>
      </w:r>
      <w:r>
        <w:rPr>
          <w:rFonts w:ascii="Arial" w:hAnsi="Arial" w:cs="Arial"/>
          <w:spacing w:val="-4"/>
          <w:lang w:val="de-DE"/>
        </w:rPr>
        <w:t xml:space="preserve">dem Jahr </w:t>
      </w:r>
      <w:r w:rsidR="000622A7" w:rsidRPr="003A340B">
        <w:rPr>
          <w:rFonts w:ascii="Arial" w:hAnsi="Arial" w:cs="Arial"/>
          <w:b/>
          <w:bCs/>
          <w:spacing w:val="-4"/>
          <w:lang w:val="de-DE"/>
        </w:rPr>
        <w:t>2026</w:t>
      </w:r>
      <w:r w:rsidR="00A86410" w:rsidRPr="003A340B">
        <w:rPr>
          <w:rFonts w:ascii="Arial" w:hAnsi="Arial" w:cs="Arial"/>
          <w:spacing w:val="-4"/>
          <w:lang w:val="de-DE"/>
        </w:rPr>
        <w:t>,</w:t>
      </w:r>
      <w:r w:rsidR="000622A7" w:rsidRPr="003A340B">
        <w:rPr>
          <w:rFonts w:ascii="Arial" w:hAnsi="Arial" w:cs="Arial"/>
          <w:spacing w:val="-4"/>
          <w:lang w:val="de-DE"/>
        </w:rPr>
        <w:t xml:space="preserve"> die</w:t>
      </w:r>
      <w:r>
        <w:rPr>
          <w:rFonts w:ascii="Arial" w:hAnsi="Arial" w:cs="Arial"/>
          <w:spacing w:val="-4"/>
          <w:lang w:val="de-DE"/>
        </w:rPr>
        <w:t xml:space="preserve"> Beiträge von</w:t>
      </w:r>
      <w:r w:rsidR="00A86410" w:rsidRPr="003A340B">
        <w:rPr>
          <w:rFonts w:ascii="Arial" w:hAnsi="Arial" w:cs="Arial"/>
          <w:spacing w:val="-4"/>
          <w:lang w:val="de-DE"/>
        </w:rPr>
        <w:t xml:space="preserve"> </w:t>
      </w:r>
      <w:r w:rsidR="006A01D2" w:rsidRPr="003A340B">
        <w:rPr>
          <w:rFonts w:ascii="Arial" w:hAnsi="Arial" w:cs="Arial"/>
          <w:spacing w:val="-4"/>
          <w:lang w:val="de-DE"/>
        </w:rPr>
        <w:t>Arbeitnehmer</w:t>
      </w:r>
      <w:r>
        <w:rPr>
          <w:rFonts w:ascii="Arial" w:hAnsi="Arial" w:cs="Arial"/>
          <w:spacing w:val="-4"/>
          <w:lang w:val="de-DE"/>
        </w:rPr>
        <w:t>, Arbeitgebern und Auftraggebern an die Zusatzrentenversicherung („</w:t>
      </w:r>
      <w:proofErr w:type="spellStart"/>
      <w:r w:rsidRPr="003A340B">
        <w:rPr>
          <w:rFonts w:ascii="Arial" w:hAnsi="Arial" w:cs="Arial"/>
          <w:spacing w:val="-4"/>
          <w:lang w:val="de-DE"/>
        </w:rPr>
        <w:t>previdenza</w:t>
      </w:r>
      <w:proofErr w:type="spellEnd"/>
      <w:r w:rsidRPr="003A340B">
        <w:rPr>
          <w:rFonts w:ascii="Arial" w:hAnsi="Arial" w:cs="Arial"/>
          <w:spacing w:val="-4"/>
          <w:lang w:val="de-DE"/>
        </w:rPr>
        <w:t xml:space="preserve"> </w:t>
      </w:r>
      <w:proofErr w:type="spellStart"/>
      <w:r w:rsidRPr="003A340B">
        <w:rPr>
          <w:rFonts w:ascii="Arial" w:hAnsi="Arial" w:cs="Arial"/>
          <w:spacing w:val="-4"/>
          <w:lang w:val="de-DE"/>
        </w:rPr>
        <w:t>complementare</w:t>
      </w:r>
      <w:proofErr w:type="spellEnd"/>
      <w:r>
        <w:rPr>
          <w:rFonts w:ascii="Arial" w:hAnsi="Arial" w:cs="Arial"/>
          <w:spacing w:val="-4"/>
          <w:lang w:val="de-DE"/>
        </w:rPr>
        <w:t xml:space="preserve">“) </w:t>
      </w:r>
      <w:r w:rsidR="00E04644" w:rsidRPr="003A340B">
        <w:rPr>
          <w:rFonts w:ascii="Arial" w:hAnsi="Arial" w:cs="Arial"/>
          <w:spacing w:val="-4"/>
          <w:lang w:val="de-DE"/>
        </w:rPr>
        <w:t xml:space="preserve">im Sinne </w:t>
      </w:r>
      <w:r w:rsidR="00591889" w:rsidRPr="003A340B">
        <w:rPr>
          <w:rFonts w:ascii="Arial" w:hAnsi="Arial" w:cs="Arial"/>
          <w:spacing w:val="-4"/>
          <w:lang w:val="de-DE"/>
        </w:rPr>
        <w:t>von</w:t>
      </w:r>
      <w:r w:rsidR="00E04644" w:rsidRPr="003A340B">
        <w:rPr>
          <w:rFonts w:ascii="Arial" w:hAnsi="Arial" w:cs="Arial"/>
          <w:spacing w:val="-4"/>
          <w:lang w:val="de-DE"/>
        </w:rPr>
        <w:t xml:space="preserve"> Art</w:t>
      </w:r>
      <w:r w:rsidR="000622A7" w:rsidRPr="003A340B">
        <w:rPr>
          <w:rFonts w:ascii="Arial" w:hAnsi="Arial" w:cs="Arial"/>
          <w:spacing w:val="-4"/>
          <w:lang w:val="de-DE"/>
        </w:rPr>
        <w:t>.</w:t>
      </w:r>
      <w:r w:rsidR="00A86410" w:rsidRPr="003A340B">
        <w:rPr>
          <w:rFonts w:ascii="Arial" w:hAnsi="Arial" w:cs="Arial"/>
          <w:spacing w:val="-4"/>
          <w:lang w:val="de-DE"/>
        </w:rPr>
        <w:t xml:space="preserve"> 10 TUIR</w:t>
      </w:r>
      <w:r w:rsidR="000622A7" w:rsidRPr="003A340B">
        <w:rPr>
          <w:rFonts w:ascii="Arial" w:hAnsi="Arial" w:cs="Arial"/>
          <w:spacing w:val="-4"/>
          <w:lang w:val="de-DE"/>
        </w:rPr>
        <w:t xml:space="preserve"> </w:t>
      </w:r>
      <w:r>
        <w:rPr>
          <w:rFonts w:ascii="Arial" w:hAnsi="Arial" w:cs="Arial"/>
          <w:spacing w:val="-4"/>
          <w:lang w:val="de-DE"/>
        </w:rPr>
        <w:t xml:space="preserve">bis zu einem </w:t>
      </w:r>
      <w:r w:rsidR="006A01D2" w:rsidRPr="003A340B">
        <w:rPr>
          <w:rFonts w:ascii="Arial" w:hAnsi="Arial" w:cs="Arial"/>
          <w:b/>
          <w:bCs/>
          <w:spacing w:val="-4"/>
          <w:lang w:val="de-DE"/>
        </w:rPr>
        <w:t>Betrag</w:t>
      </w:r>
      <w:r w:rsidR="00A86410" w:rsidRPr="003A340B">
        <w:rPr>
          <w:rFonts w:ascii="Arial" w:hAnsi="Arial" w:cs="Arial"/>
          <w:b/>
          <w:bCs/>
          <w:spacing w:val="-4"/>
          <w:lang w:val="de-DE"/>
        </w:rPr>
        <w:t xml:space="preserve"> </w:t>
      </w:r>
      <w:r w:rsidR="0047456C" w:rsidRPr="003A340B">
        <w:rPr>
          <w:rFonts w:ascii="Arial" w:hAnsi="Arial" w:cs="Arial"/>
          <w:b/>
          <w:bCs/>
          <w:spacing w:val="-4"/>
          <w:lang w:val="de-DE"/>
        </w:rPr>
        <w:t xml:space="preserve">von </w:t>
      </w:r>
      <w:r w:rsidR="00A86410" w:rsidRPr="003A340B">
        <w:rPr>
          <w:rFonts w:ascii="Arial" w:hAnsi="Arial" w:cs="Arial"/>
          <w:b/>
          <w:bCs/>
          <w:spacing w:val="-4"/>
          <w:lang w:val="de-DE"/>
        </w:rPr>
        <w:t>€ 5.300</w:t>
      </w:r>
      <w:r w:rsidR="00A86410" w:rsidRPr="003A340B">
        <w:rPr>
          <w:rFonts w:ascii="Arial" w:hAnsi="Arial" w:cs="Arial"/>
          <w:spacing w:val="-4"/>
          <w:lang w:val="de-DE"/>
        </w:rPr>
        <w:t xml:space="preserve"> (</w:t>
      </w:r>
      <w:r w:rsidR="00B76A12" w:rsidRPr="003A340B">
        <w:rPr>
          <w:rFonts w:ascii="Arial" w:hAnsi="Arial" w:cs="Arial"/>
          <w:spacing w:val="-4"/>
          <w:lang w:val="de-DE"/>
        </w:rPr>
        <w:t>statt</w:t>
      </w:r>
      <w:r w:rsidR="00A86410" w:rsidRPr="003A340B">
        <w:rPr>
          <w:rFonts w:ascii="Arial" w:hAnsi="Arial" w:cs="Arial"/>
          <w:spacing w:val="-4"/>
          <w:lang w:val="de-DE"/>
        </w:rPr>
        <w:t xml:space="preserve"> € 5.164,57)</w:t>
      </w:r>
      <w:r>
        <w:rPr>
          <w:rFonts w:ascii="Arial" w:hAnsi="Arial" w:cs="Arial"/>
          <w:spacing w:val="-4"/>
          <w:lang w:val="de-DE"/>
        </w:rPr>
        <w:t xml:space="preserve"> Euro absetzbar sind</w:t>
      </w:r>
      <w:r w:rsidR="00A86410" w:rsidRPr="003A340B">
        <w:rPr>
          <w:rFonts w:ascii="Arial" w:hAnsi="Arial" w:cs="Arial"/>
          <w:spacing w:val="-4"/>
          <w:lang w:val="de-DE"/>
        </w:rPr>
        <w:t>.</w:t>
      </w:r>
    </w:p>
    <w:p w14:paraId="4ED2E392" w14:textId="66F10B29" w:rsidR="00A86410" w:rsidRPr="003A340B" w:rsidRDefault="003A340B" w:rsidP="00A86410">
      <w:pPr>
        <w:spacing w:before="80" w:after="60" w:line="240" w:lineRule="auto"/>
        <w:jc w:val="both"/>
        <w:rPr>
          <w:rFonts w:ascii="Arial" w:hAnsi="Arial" w:cs="Arial"/>
          <w:b/>
          <w:bCs/>
          <w:i/>
          <w:sz w:val="24"/>
          <w:szCs w:val="24"/>
          <w:lang w:val="de-DE"/>
        </w:rPr>
      </w:pPr>
      <w:r w:rsidRPr="003A340B">
        <w:rPr>
          <w:rFonts w:ascii="Arial" w:hAnsi="Arial" w:cs="Arial"/>
          <w:b/>
          <w:bCs/>
          <w:i/>
          <w:sz w:val="24"/>
          <w:szCs w:val="24"/>
          <w:lang w:val="de-DE"/>
        </w:rPr>
        <w:lastRenderedPageBreak/>
        <w:t>Neu eingestellte A</w:t>
      </w:r>
      <w:r w:rsidR="006A01D2" w:rsidRPr="003A340B">
        <w:rPr>
          <w:rFonts w:ascii="Arial" w:hAnsi="Arial" w:cs="Arial"/>
          <w:b/>
          <w:bCs/>
          <w:i/>
          <w:sz w:val="24"/>
          <w:szCs w:val="24"/>
          <w:lang w:val="de-DE"/>
        </w:rPr>
        <w:t>rbeitnehmer</w:t>
      </w:r>
      <w:r w:rsidR="00A86410" w:rsidRPr="003A340B">
        <w:rPr>
          <w:rFonts w:ascii="Arial" w:hAnsi="Arial" w:cs="Arial"/>
          <w:b/>
          <w:bCs/>
          <w:i/>
          <w:sz w:val="24"/>
          <w:szCs w:val="24"/>
          <w:lang w:val="de-DE"/>
        </w:rPr>
        <w:t xml:space="preserve"> </w:t>
      </w:r>
    </w:p>
    <w:p w14:paraId="0B7131BB" w14:textId="08BE8A21" w:rsidR="00A86410" w:rsidRPr="003A340B" w:rsidRDefault="003A340B" w:rsidP="00A86410">
      <w:pPr>
        <w:spacing w:line="240" w:lineRule="auto"/>
        <w:jc w:val="both"/>
        <w:rPr>
          <w:rFonts w:ascii="Arial" w:hAnsi="Arial" w:cs="Arial"/>
          <w:lang w:val="de-DE"/>
        </w:rPr>
      </w:pPr>
      <w:r w:rsidRPr="003A340B">
        <w:rPr>
          <w:rFonts w:ascii="Arial" w:hAnsi="Arial" w:cs="Arial"/>
          <w:lang w:val="de-DE"/>
        </w:rPr>
        <w:t>N</w:t>
      </w:r>
      <w:r>
        <w:rPr>
          <w:rFonts w:ascii="Arial" w:hAnsi="Arial" w:cs="Arial"/>
          <w:lang w:val="de-DE"/>
        </w:rPr>
        <w:t>eu eingestellte</w:t>
      </w:r>
      <w:r w:rsidR="000622A7" w:rsidRPr="003A340B">
        <w:rPr>
          <w:rFonts w:ascii="Arial" w:hAnsi="Arial" w:cs="Arial"/>
          <w:lang w:val="de-DE"/>
        </w:rPr>
        <w:t xml:space="preserve"> </w:t>
      </w:r>
      <w:r w:rsidR="006A01D2" w:rsidRPr="003A340B">
        <w:rPr>
          <w:rFonts w:ascii="Arial" w:hAnsi="Arial" w:cs="Arial"/>
          <w:lang w:val="de-DE"/>
        </w:rPr>
        <w:t>Arbeitnehmer</w:t>
      </w:r>
      <w:r w:rsidR="00A86410" w:rsidRPr="003A340B">
        <w:rPr>
          <w:rFonts w:ascii="Arial" w:hAnsi="Arial" w:cs="Arial"/>
          <w:lang w:val="de-DE"/>
        </w:rPr>
        <w:t xml:space="preserve"> </w:t>
      </w:r>
      <w:r>
        <w:rPr>
          <w:rFonts w:ascii="Arial" w:hAnsi="Arial" w:cs="Arial"/>
          <w:lang w:val="de-DE"/>
        </w:rPr>
        <w:t>(„</w:t>
      </w:r>
      <w:r w:rsidR="00A86410" w:rsidRPr="003A340B">
        <w:rPr>
          <w:rFonts w:ascii="Arial" w:hAnsi="Arial" w:cs="Arial"/>
          <w:lang w:val="de-DE"/>
        </w:rPr>
        <w:t xml:space="preserve">di prima </w:t>
      </w:r>
      <w:proofErr w:type="spellStart"/>
      <w:r w:rsidR="00A86410" w:rsidRPr="003A340B">
        <w:rPr>
          <w:rFonts w:ascii="Arial" w:hAnsi="Arial" w:cs="Arial"/>
          <w:lang w:val="de-DE"/>
        </w:rPr>
        <w:t>occupazione</w:t>
      </w:r>
      <w:proofErr w:type="spellEnd"/>
      <w:r>
        <w:rPr>
          <w:rFonts w:ascii="Arial" w:hAnsi="Arial" w:cs="Arial"/>
          <w:lang w:val="de-DE"/>
        </w:rPr>
        <w:t xml:space="preserve">“), auf welche </w:t>
      </w:r>
      <w:r w:rsidR="000622A7" w:rsidRPr="003A340B">
        <w:rPr>
          <w:rFonts w:ascii="Arial" w:hAnsi="Arial" w:cs="Arial"/>
          <w:lang w:val="de-DE"/>
        </w:rPr>
        <w:t>Absatz</w:t>
      </w:r>
      <w:r w:rsidR="00A86410" w:rsidRPr="003A340B">
        <w:rPr>
          <w:rFonts w:ascii="Arial" w:hAnsi="Arial" w:cs="Arial"/>
          <w:lang w:val="de-DE"/>
        </w:rPr>
        <w:t xml:space="preserve"> 6</w:t>
      </w:r>
      <w:r w:rsidR="00C4407E" w:rsidRPr="003A340B">
        <w:rPr>
          <w:rFonts w:ascii="Arial" w:hAnsi="Arial" w:cs="Arial"/>
          <w:lang w:val="de-DE"/>
        </w:rPr>
        <w:t xml:space="preserve"> des </w:t>
      </w:r>
      <w:r w:rsidR="00B231DB" w:rsidRPr="003A340B">
        <w:rPr>
          <w:rFonts w:ascii="Arial" w:hAnsi="Arial" w:cs="Arial"/>
          <w:lang w:val="de-DE"/>
        </w:rPr>
        <w:t xml:space="preserve">genannten </w:t>
      </w:r>
      <w:r w:rsidR="00E04644" w:rsidRPr="003A340B">
        <w:rPr>
          <w:rFonts w:ascii="Arial" w:hAnsi="Arial" w:cs="Arial"/>
          <w:lang w:val="de-DE"/>
        </w:rPr>
        <w:t>Art</w:t>
      </w:r>
      <w:r w:rsidR="000622A7" w:rsidRPr="003A340B">
        <w:rPr>
          <w:rFonts w:ascii="Arial" w:hAnsi="Arial" w:cs="Arial"/>
          <w:lang w:val="de-DE"/>
        </w:rPr>
        <w:t>.</w:t>
      </w:r>
      <w:r w:rsidR="00A86410" w:rsidRPr="003A340B">
        <w:rPr>
          <w:rFonts w:ascii="Arial" w:hAnsi="Arial" w:cs="Arial"/>
          <w:lang w:val="de-DE"/>
        </w:rPr>
        <w:t xml:space="preserve"> 8</w:t>
      </w:r>
      <w:r>
        <w:rPr>
          <w:rFonts w:ascii="Arial" w:hAnsi="Arial" w:cs="Arial"/>
          <w:lang w:val="de-DE"/>
        </w:rPr>
        <w:t xml:space="preserve"> zur Anwendung kommt, können nun auch einen höheren Betrag als</w:t>
      </w:r>
      <w:r w:rsidR="00591889" w:rsidRPr="003A340B">
        <w:rPr>
          <w:rFonts w:ascii="Arial" w:hAnsi="Arial" w:cs="Arial"/>
          <w:lang w:val="de-DE"/>
        </w:rPr>
        <w:t xml:space="preserve"> €</w:t>
      </w:r>
      <w:r w:rsidR="00A86410" w:rsidRPr="003A340B">
        <w:rPr>
          <w:rFonts w:ascii="Arial" w:hAnsi="Arial" w:cs="Arial"/>
          <w:lang w:val="de-DE"/>
        </w:rPr>
        <w:t xml:space="preserve"> 5.300</w:t>
      </w:r>
      <w:r>
        <w:rPr>
          <w:rFonts w:ascii="Arial" w:hAnsi="Arial" w:cs="Arial"/>
          <w:lang w:val="de-DE"/>
        </w:rPr>
        <w:t xml:space="preserve"> absetzen. </w:t>
      </w:r>
      <w:r w:rsidRPr="003A340B">
        <w:rPr>
          <w:rFonts w:ascii="Arial" w:hAnsi="Arial" w:cs="Arial"/>
          <w:lang w:val="de-DE"/>
        </w:rPr>
        <w:t xml:space="preserve">Die Anhebung </w:t>
      </w:r>
      <w:r>
        <w:rPr>
          <w:rFonts w:ascii="Arial" w:hAnsi="Arial" w:cs="Arial"/>
          <w:lang w:val="de-DE"/>
        </w:rPr>
        <w:t>entspricht dem Gesamtbetrag der absetzbaren Beiträge in den ersten 5 Arbeitsjahren, die nicht abgeführt wurden, jedoch maximal d</w:t>
      </w:r>
      <w:r w:rsidR="00FF3109">
        <w:rPr>
          <w:rFonts w:ascii="Arial" w:hAnsi="Arial" w:cs="Arial"/>
          <w:lang w:val="de-DE"/>
        </w:rPr>
        <w:t>er</w:t>
      </w:r>
      <w:r>
        <w:rPr>
          <w:rFonts w:ascii="Arial" w:hAnsi="Arial" w:cs="Arial"/>
          <w:lang w:val="de-DE"/>
        </w:rPr>
        <w:t xml:space="preserve"> Hälfte des vorgenannten Limits von </w:t>
      </w:r>
      <w:r w:rsidR="00591889" w:rsidRPr="003A340B">
        <w:rPr>
          <w:rFonts w:ascii="Arial" w:hAnsi="Arial" w:cs="Arial"/>
          <w:lang w:val="de-DE"/>
        </w:rPr>
        <w:t>€</w:t>
      </w:r>
      <w:r w:rsidR="00A86410" w:rsidRPr="003A340B">
        <w:rPr>
          <w:rFonts w:ascii="Arial" w:hAnsi="Arial" w:cs="Arial"/>
          <w:lang w:val="de-DE"/>
        </w:rPr>
        <w:t xml:space="preserve"> 5.300</w:t>
      </w:r>
      <w:r>
        <w:rPr>
          <w:rFonts w:ascii="Arial" w:hAnsi="Arial" w:cs="Arial"/>
          <w:lang w:val="de-DE"/>
        </w:rPr>
        <w:t xml:space="preserve"> pro Jahr</w:t>
      </w:r>
      <w:r w:rsidR="00A86410" w:rsidRPr="003A340B">
        <w:rPr>
          <w:rFonts w:ascii="Arial" w:hAnsi="Arial" w:cs="Arial"/>
          <w:lang w:val="de-DE"/>
        </w:rPr>
        <w:t>.</w:t>
      </w:r>
    </w:p>
    <w:p w14:paraId="56F2A2AD" w14:textId="7154E392" w:rsidR="00CA6C7D" w:rsidRPr="002242B9" w:rsidRDefault="006A01D2" w:rsidP="00CA6C7D">
      <w:pPr>
        <w:pStyle w:val="TITOLOMANFREDI"/>
        <w:rPr>
          <w:lang w:val="de-DE"/>
        </w:rPr>
      </w:pPr>
      <w:r w:rsidRPr="002242B9">
        <w:rPr>
          <w:lang w:val="de-DE"/>
        </w:rPr>
        <w:t>“</w:t>
      </w:r>
      <w:r w:rsidR="00EE3ECA" w:rsidRPr="002242B9">
        <w:rPr>
          <w:lang w:val="de-DE"/>
        </w:rPr>
        <w:t>IPER-AMMORTAMENTO”</w:t>
      </w:r>
      <w:r w:rsidRPr="002242B9">
        <w:rPr>
          <w:lang w:val="de-DE"/>
        </w:rPr>
        <w:t xml:space="preserve"> </w:t>
      </w:r>
      <w:r w:rsidR="00B13A01">
        <w:rPr>
          <w:lang w:val="de-DE"/>
        </w:rPr>
        <w:t xml:space="preserve">FÜR </w:t>
      </w:r>
      <w:r w:rsidRPr="002242B9">
        <w:rPr>
          <w:lang w:val="de-DE"/>
        </w:rPr>
        <w:t>INVESTITIONEN IN ANLAGEGÜTER</w:t>
      </w:r>
    </w:p>
    <w:p w14:paraId="6A09796D" w14:textId="0137DFB7" w:rsidR="00824066" w:rsidRPr="002242B9" w:rsidRDefault="000622A7" w:rsidP="009C4006">
      <w:pPr>
        <w:spacing w:line="240" w:lineRule="auto"/>
        <w:jc w:val="both"/>
        <w:rPr>
          <w:rFonts w:ascii="Arial" w:hAnsi="Arial" w:cs="Arial"/>
          <w:lang w:val="de-DE"/>
        </w:rPr>
      </w:pPr>
      <w:r w:rsidRPr="00B50FBB">
        <w:rPr>
          <w:rFonts w:ascii="Arial" w:hAnsi="Arial" w:cs="Arial"/>
          <w:lang w:val="de-DE"/>
        </w:rPr>
        <w:t>Bestätigt wurde</w:t>
      </w:r>
      <w:r w:rsidR="00AE3A53" w:rsidRPr="00B50FBB">
        <w:rPr>
          <w:rFonts w:ascii="Arial" w:hAnsi="Arial" w:cs="Arial"/>
          <w:lang w:val="de-DE"/>
        </w:rPr>
        <w:t xml:space="preserve"> </w:t>
      </w:r>
      <w:r w:rsidR="00FF3109">
        <w:rPr>
          <w:rFonts w:ascii="Arial" w:hAnsi="Arial" w:cs="Arial"/>
          <w:lang w:val="de-DE"/>
        </w:rPr>
        <w:t>die</w:t>
      </w:r>
      <w:r w:rsidR="00824066" w:rsidRPr="00B50FBB">
        <w:rPr>
          <w:rFonts w:ascii="Arial" w:hAnsi="Arial" w:cs="Arial"/>
          <w:lang w:val="de-DE"/>
        </w:rPr>
        <w:t xml:space="preserve"> </w:t>
      </w:r>
      <w:r w:rsidR="003A340B">
        <w:rPr>
          <w:rFonts w:ascii="Arial" w:hAnsi="Arial" w:cs="Arial"/>
          <w:lang w:val="de-DE"/>
        </w:rPr>
        <w:t>(Wieder)Einführung</w:t>
      </w:r>
      <w:r w:rsidR="00C4407E">
        <w:rPr>
          <w:rFonts w:ascii="Arial" w:hAnsi="Arial" w:cs="Arial"/>
          <w:lang w:val="de-DE"/>
        </w:rPr>
        <w:t xml:space="preserve"> des </w:t>
      </w:r>
      <w:r w:rsidR="00496272" w:rsidRPr="00B50FBB">
        <w:rPr>
          <w:rFonts w:ascii="Arial" w:hAnsi="Arial" w:cs="Arial"/>
          <w:lang w:val="de-DE"/>
        </w:rPr>
        <w:t>sog.</w:t>
      </w:r>
      <w:r w:rsidR="00824066" w:rsidRPr="00B50FBB">
        <w:rPr>
          <w:rFonts w:ascii="Arial" w:hAnsi="Arial" w:cs="Arial"/>
          <w:lang w:val="de-DE"/>
        </w:rPr>
        <w:t xml:space="preserve"> </w:t>
      </w:r>
      <w:r w:rsidR="00824066" w:rsidRPr="002242B9">
        <w:rPr>
          <w:rFonts w:ascii="Arial" w:hAnsi="Arial" w:cs="Arial"/>
          <w:lang w:val="de-DE"/>
        </w:rPr>
        <w:t>“</w:t>
      </w:r>
      <w:r w:rsidR="00EE3ECA" w:rsidRPr="002242B9">
        <w:rPr>
          <w:rFonts w:ascii="Arial" w:hAnsi="Arial" w:cs="Arial"/>
          <w:b/>
          <w:bCs/>
          <w:lang w:val="de-DE"/>
        </w:rPr>
        <w:t>“</w:t>
      </w:r>
      <w:proofErr w:type="spellStart"/>
      <w:r w:rsidR="00EE3ECA" w:rsidRPr="002242B9">
        <w:rPr>
          <w:rFonts w:ascii="Arial" w:hAnsi="Arial" w:cs="Arial"/>
          <w:b/>
          <w:bCs/>
          <w:lang w:val="de-DE"/>
        </w:rPr>
        <w:t>Iper-Ammortamento</w:t>
      </w:r>
      <w:proofErr w:type="spellEnd"/>
      <w:r w:rsidR="00EE3ECA" w:rsidRPr="002242B9">
        <w:rPr>
          <w:rFonts w:ascii="Arial" w:hAnsi="Arial" w:cs="Arial"/>
          <w:b/>
          <w:bCs/>
          <w:lang w:val="de-DE"/>
        </w:rPr>
        <w:t>”</w:t>
      </w:r>
      <w:r w:rsidR="00824066" w:rsidRPr="002242B9">
        <w:rPr>
          <w:rFonts w:ascii="Arial" w:hAnsi="Arial" w:cs="Arial"/>
          <w:lang w:val="de-DE"/>
        </w:rPr>
        <w:t xml:space="preserve">”, </w:t>
      </w:r>
      <w:r w:rsidR="00591889" w:rsidRPr="002242B9">
        <w:rPr>
          <w:rFonts w:ascii="Arial" w:hAnsi="Arial" w:cs="Arial"/>
          <w:lang w:val="de-DE"/>
        </w:rPr>
        <w:t>also</w:t>
      </w:r>
      <w:r w:rsidRPr="002242B9">
        <w:rPr>
          <w:rFonts w:ascii="Arial" w:hAnsi="Arial" w:cs="Arial"/>
          <w:lang w:val="de-DE"/>
        </w:rPr>
        <w:t xml:space="preserve"> der </w:t>
      </w:r>
      <w:r w:rsidR="006A01D2" w:rsidRPr="002242B9">
        <w:rPr>
          <w:rFonts w:ascii="Arial" w:hAnsi="Arial" w:cs="Arial"/>
          <w:lang w:val="de-DE"/>
        </w:rPr>
        <w:t>Erhöhung</w:t>
      </w:r>
      <w:r w:rsidR="00C4407E">
        <w:rPr>
          <w:rFonts w:ascii="Arial" w:hAnsi="Arial" w:cs="Arial"/>
          <w:lang w:val="de-DE"/>
        </w:rPr>
        <w:t xml:space="preserve"> de</w:t>
      </w:r>
      <w:r w:rsidR="003A340B">
        <w:rPr>
          <w:rFonts w:ascii="Arial" w:hAnsi="Arial" w:cs="Arial"/>
          <w:lang w:val="de-DE"/>
        </w:rPr>
        <w:t>r steuerrechtlichen Einstands- bzw. abschreibbaren Kosten</w:t>
      </w:r>
      <w:r w:rsidR="00C4407E">
        <w:rPr>
          <w:rFonts w:ascii="Arial" w:hAnsi="Arial" w:cs="Arial"/>
          <w:lang w:val="de-DE"/>
        </w:rPr>
        <w:t xml:space="preserve"> </w:t>
      </w:r>
      <w:r w:rsidR="003A340B">
        <w:rPr>
          <w:rFonts w:ascii="Arial" w:hAnsi="Arial" w:cs="Arial"/>
          <w:lang w:val="de-DE"/>
        </w:rPr>
        <w:t>für den Ankauf von neuen Anlagegütern (auch per Leasing). Diese Möglichkeit bestand bereits in der Vergangenheit, wurde dann aber von den</w:t>
      </w:r>
      <w:r w:rsidR="00824066" w:rsidRPr="002242B9">
        <w:rPr>
          <w:rFonts w:ascii="Arial" w:hAnsi="Arial" w:cs="Arial"/>
          <w:lang w:val="de-DE"/>
        </w:rPr>
        <w:t xml:space="preserve"> </w:t>
      </w:r>
      <w:r w:rsidR="006A01D2" w:rsidRPr="002242B9">
        <w:rPr>
          <w:rFonts w:ascii="Arial" w:hAnsi="Arial" w:cs="Arial"/>
          <w:lang w:val="de-DE"/>
        </w:rPr>
        <w:t xml:space="preserve">Steuerguthaben </w:t>
      </w:r>
      <w:r w:rsidR="00824066" w:rsidRPr="002242B9">
        <w:rPr>
          <w:rFonts w:ascii="Arial" w:hAnsi="Arial" w:cs="Arial"/>
          <w:lang w:val="de-DE"/>
        </w:rPr>
        <w:t>“Industria 4.0” (</w:t>
      </w:r>
      <w:r w:rsidR="003A340B">
        <w:rPr>
          <w:rFonts w:ascii="Arial" w:hAnsi="Arial" w:cs="Arial"/>
          <w:lang w:val="de-DE"/>
        </w:rPr>
        <w:t xml:space="preserve">das noch für </w:t>
      </w:r>
      <w:r w:rsidR="006A01D2" w:rsidRPr="002242B9">
        <w:rPr>
          <w:rFonts w:ascii="Arial" w:hAnsi="Arial" w:cs="Arial"/>
          <w:lang w:val="de-DE"/>
        </w:rPr>
        <w:t>Investitionen</w:t>
      </w:r>
      <w:r w:rsidR="00824066" w:rsidRPr="002242B9">
        <w:rPr>
          <w:rFonts w:ascii="Arial" w:hAnsi="Arial" w:cs="Arial"/>
          <w:lang w:val="de-DE"/>
        </w:rPr>
        <w:t xml:space="preserve"> in </w:t>
      </w:r>
      <w:r w:rsidR="003A340B">
        <w:rPr>
          <w:rFonts w:ascii="Arial" w:hAnsi="Arial" w:cs="Arial"/>
          <w:lang w:val="de-DE"/>
        </w:rPr>
        <w:t>Sachanlagen gilt, die</w:t>
      </w:r>
      <w:r w:rsidR="00824066" w:rsidRPr="002242B9">
        <w:rPr>
          <w:rFonts w:ascii="Arial" w:hAnsi="Arial" w:cs="Arial"/>
          <w:lang w:val="de-DE"/>
        </w:rPr>
        <w:t xml:space="preserve"> </w:t>
      </w:r>
      <w:r w:rsidRPr="002242B9">
        <w:rPr>
          <w:rFonts w:ascii="Arial" w:hAnsi="Arial" w:cs="Arial"/>
          <w:lang w:val="de-DE"/>
        </w:rPr>
        <w:t>bis zum</w:t>
      </w:r>
      <w:r w:rsidR="00824066" w:rsidRPr="002242B9">
        <w:rPr>
          <w:rFonts w:ascii="Arial" w:hAnsi="Arial" w:cs="Arial"/>
          <w:lang w:val="de-DE"/>
        </w:rPr>
        <w:t xml:space="preserve"> 31.12.2025 </w:t>
      </w:r>
      <w:r w:rsidR="003A340B">
        <w:rPr>
          <w:rFonts w:ascii="Arial" w:hAnsi="Arial" w:cs="Arial"/>
          <w:lang w:val="de-DE"/>
        </w:rPr>
        <w:t>„vorgemerkt“ und</w:t>
      </w:r>
      <w:r w:rsidR="00824066" w:rsidRPr="002242B9">
        <w:rPr>
          <w:rFonts w:ascii="Arial" w:hAnsi="Arial" w:cs="Arial"/>
          <w:lang w:val="de-DE"/>
        </w:rPr>
        <w:t xml:space="preserve"> </w:t>
      </w:r>
      <w:r w:rsidRPr="002242B9">
        <w:rPr>
          <w:rFonts w:ascii="Arial" w:hAnsi="Arial" w:cs="Arial"/>
          <w:lang w:val="de-DE"/>
        </w:rPr>
        <w:t>bis zum</w:t>
      </w:r>
      <w:r w:rsidR="00824066" w:rsidRPr="002242B9">
        <w:rPr>
          <w:rFonts w:ascii="Arial" w:hAnsi="Arial" w:cs="Arial"/>
          <w:lang w:val="de-DE"/>
        </w:rPr>
        <w:t xml:space="preserve"> 30.6.2026</w:t>
      </w:r>
      <w:r w:rsidR="003A340B" w:rsidRPr="003A340B">
        <w:rPr>
          <w:rFonts w:ascii="Arial" w:hAnsi="Arial" w:cs="Arial"/>
          <w:lang w:val="de-DE"/>
        </w:rPr>
        <w:t xml:space="preserve"> </w:t>
      </w:r>
      <w:r w:rsidR="003A340B">
        <w:rPr>
          <w:rFonts w:ascii="Arial" w:hAnsi="Arial" w:cs="Arial"/>
          <w:lang w:val="de-DE"/>
        </w:rPr>
        <w:t>durchgeführt wurden</w:t>
      </w:r>
      <w:r w:rsidR="00824066" w:rsidRPr="002242B9">
        <w:rPr>
          <w:rFonts w:ascii="Arial" w:hAnsi="Arial" w:cs="Arial"/>
          <w:lang w:val="de-DE"/>
        </w:rPr>
        <w:t>)</w:t>
      </w:r>
      <w:r w:rsidRPr="002242B9">
        <w:rPr>
          <w:rFonts w:ascii="Arial" w:hAnsi="Arial" w:cs="Arial"/>
          <w:lang w:val="de-DE"/>
        </w:rPr>
        <w:t xml:space="preserve"> </w:t>
      </w:r>
      <w:r w:rsidR="003A340B">
        <w:rPr>
          <w:rFonts w:ascii="Arial" w:hAnsi="Arial" w:cs="Arial"/>
          <w:lang w:val="de-DE"/>
        </w:rPr>
        <w:t>sowie</w:t>
      </w:r>
      <w:r w:rsidRPr="002242B9">
        <w:rPr>
          <w:rFonts w:ascii="Arial" w:hAnsi="Arial" w:cs="Arial"/>
          <w:lang w:val="de-DE"/>
        </w:rPr>
        <w:t xml:space="preserve"> </w:t>
      </w:r>
      <w:r w:rsidR="00824066" w:rsidRPr="002242B9">
        <w:rPr>
          <w:rFonts w:ascii="Arial" w:hAnsi="Arial" w:cs="Arial"/>
          <w:lang w:val="de-DE"/>
        </w:rPr>
        <w:t>“</w:t>
      </w:r>
      <w:proofErr w:type="spellStart"/>
      <w:r w:rsidR="00824066" w:rsidRPr="002242B9">
        <w:rPr>
          <w:rFonts w:ascii="Arial" w:hAnsi="Arial" w:cs="Arial"/>
          <w:lang w:val="de-DE"/>
        </w:rPr>
        <w:t>Transizione</w:t>
      </w:r>
      <w:proofErr w:type="spellEnd"/>
      <w:r w:rsidR="00824066" w:rsidRPr="002242B9">
        <w:rPr>
          <w:rFonts w:ascii="Arial" w:hAnsi="Arial" w:cs="Arial"/>
          <w:lang w:val="de-DE"/>
        </w:rPr>
        <w:t xml:space="preserve"> 5.0” (</w:t>
      </w:r>
      <w:r w:rsidR="003A340B">
        <w:rPr>
          <w:rFonts w:ascii="Arial" w:hAnsi="Arial" w:cs="Arial"/>
          <w:lang w:val="de-DE"/>
        </w:rPr>
        <w:t>beschränkt auf</w:t>
      </w:r>
      <w:r w:rsidRPr="002242B9">
        <w:rPr>
          <w:rFonts w:ascii="Arial" w:hAnsi="Arial" w:cs="Arial"/>
          <w:lang w:val="de-DE"/>
        </w:rPr>
        <w:t xml:space="preserve"> </w:t>
      </w:r>
      <w:r w:rsidR="006A01D2" w:rsidRPr="002242B9">
        <w:rPr>
          <w:rFonts w:ascii="Arial" w:hAnsi="Arial" w:cs="Arial"/>
          <w:lang w:val="de-DE"/>
        </w:rPr>
        <w:t>Investitionen</w:t>
      </w:r>
      <w:r w:rsidR="003A340B">
        <w:rPr>
          <w:rFonts w:ascii="Arial" w:hAnsi="Arial" w:cs="Arial"/>
          <w:lang w:val="de-DE"/>
        </w:rPr>
        <w:t>, die</w:t>
      </w:r>
      <w:r w:rsidR="00824066" w:rsidRPr="002242B9">
        <w:rPr>
          <w:rFonts w:ascii="Arial" w:hAnsi="Arial" w:cs="Arial"/>
          <w:lang w:val="de-DE"/>
        </w:rPr>
        <w:t xml:space="preserve"> </w:t>
      </w:r>
      <w:r w:rsidRPr="002242B9">
        <w:rPr>
          <w:rFonts w:ascii="Arial" w:hAnsi="Arial" w:cs="Arial"/>
          <w:lang w:val="de-DE"/>
        </w:rPr>
        <w:t>bis zum</w:t>
      </w:r>
      <w:r w:rsidR="00824066" w:rsidRPr="002242B9">
        <w:rPr>
          <w:rFonts w:ascii="Arial" w:hAnsi="Arial" w:cs="Arial"/>
          <w:lang w:val="de-DE"/>
        </w:rPr>
        <w:t xml:space="preserve"> 31.12.2025</w:t>
      </w:r>
      <w:r w:rsidRPr="002242B9">
        <w:rPr>
          <w:rFonts w:ascii="Arial" w:hAnsi="Arial" w:cs="Arial"/>
          <w:lang w:val="de-DE"/>
        </w:rPr>
        <w:t xml:space="preserve"> </w:t>
      </w:r>
      <w:r w:rsidR="003A340B">
        <w:rPr>
          <w:rFonts w:ascii="Arial" w:hAnsi="Arial" w:cs="Arial"/>
          <w:lang w:val="de-DE"/>
        </w:rPr>
        <w:t>durchgeführt wurden</w:t>
      </w:r>
      <w:r w:rsidR="003A340B" w:rsidRPr="002242B9">
        <w:rPr>
          <w:rFonts w:ascii="Arial" w:hAnsi="Arial" w:cs="Arial"/>
          <w:lang w:val="de-DE"/>
        </w:rPr>
        <w:t xml:space="preserve"> </w:t>
      </w:r>
      <w:r w:rsidR="003A340B">
        <w:rPr>
          <w:rFonts w:ascii="Arial" w:hAnsi="Arial" w:cs="Arial"/>
          <w:lang w:val="de-DE"/>
        </w:rPr>
        <w:t>und somit im Jahr 2026 nicht mehr möglich) ersetzt</w:t>
      </w:r>
      <w:r w:rsidR="00824066" w:rsidRPr="002242B9">
        <w:rPr>
          <w:rFonts w:ascii="Arial" w:hAnsi="Arial" w:cs="Arial"/>
          <w:lang w:val="de-DE"/>
        </w:rPr>
        <w:t>.</w:t>
      </w:r>
    </w:p>
    <w:p w14:paraId="3F0F6B1E" w14:textId="7F13EFEF" w:rsidR="00AE3A53" w:rsidRPr="00814341" w:rsidRDefault="003A340B" w:rsidP="007B7D2F">
      <w:pPr>
        <w:spacing w:before="80" w:after="60" w:line="240" w:lineRule="auto"/>
        <w:jc w:val="both"/>
        <w:rPr>
          <w:rFonts w:ascii="Arial" w:hAnsi="Arial" w:cs="Arial"/>
          <w:b/>
          <w:i/>
          <w:sz w:val="24"/>
          <w:szCs w:val="24"/>
          <w:lang w:val="de-DE"/>
        </w:rPr>
      </w:pPr>
      <w:r w:rsidRPr="00814341">
        <w:rPr>
          <w:rFonts w:ascii="Arial" w:hAnsi="Arial" w:cs="Arial"/>
          <w:b/>
          <w:i/>
          <w:sz w:val="24"/>
          <w:szCs w:val="24"/>
          <w:lang w:val="de-DE"/>
        </w:rPr>
        <w:t xml:space="preserve">Begünstigte </w:t>
      </w:r>
      <w:r w:rsidR="000622A7" w:rsidRPr="00814341">
        <w:rPr>
          <w:rFonts w:ascii="Arial" w:hAnsi="Arial" w:cs="Arial"/>
          <w:b/>
          <w:i/>
          <w:sz w:val="24"/>
          <w:szCs w:val="24"/>
          <w:lang w:val="de-DE"/>
        </w:rPr>
        <w:t>Steuerzahler</w:t>
      </w:r>
      <w:r w:rsidR="009C4006" w:rsidRPr="00814341">
        <w:rPr>
          <w:rFonts w:ascii="Arial" w:hAnsi="Arial" w:cs="Arial"/>
          <w:b/>
          <w:i/>
          <w:sz w:val="24"/>
          <w:szCs w:val="24"/>
          <w:lang w:val="de-DE"/>
        </w:rPr>
        <w:t xml:space="preserve"> </w:t>
      </w:r>
    </w:p>
    <w:p w14:paraId="4D8D2C46" w14:textId="77C392B5" w:rsidR="00AE3A53" w:rsidRPr="003A340B" w:rsidRDefault="006A01D2" w:rsidP="00EE530C">
      <w:pPr>
        <w:spacing w:after="80" w:line="240" w:lineRule="auto"/>
        <w:jc w:val="both"/>
        <w:rPr>
          <w:rFonts w:ascii="Arial" w:hAnsi="Arial" w:cs="Arial"/>
          <w:spacing w:val="-4"/>
          <w:lang w:val="de-DE"/>
        </w:rPr>
      </w:pPr>
      <w:r w:rsidRPr="003A340B">
        <w:rPr>
          <w:rFonts w:ascii="Arial" w:hAnsi="Arial" w:cs="Arial"/>
          <w:spacing w:val="-4"/>
          <w:lang w:val="de-DE"/>
        </w:rPr>
        <w:t xml:space="preserve">Die </w:t>
      </w:r>
      <w:r w:rsidR="003A340B" w:rsidRPr="003A340B">
        <w:rPr>
          <w:rFonts w:ascii="Arial" w:hAnsi="Arial" w:cs="Arial"/>
          <w:spacing w:val="-4"/>
          <w:lang w:val="de-DE"/>
        </w:rPr>
        <w:t xml:space="preserve">besprochene </w:t>
      </w:r>
      <w:r w:rsidRPr="003A340B">
        <w:rPr>
          <w:rFonts w:ascii="Arial" w:hAnsi="Arial" w:cs="Arial"/>
          <w:spacing w:val="-4"/>
          <w:lang w:val="de-DE"/>
        </w:rPr>
        <w:t>Begünstigung</w:t>
      </w:r>
      <w:r w:rsidR="00AE3A53" w:rsidRPr="003A340B">
        <w:rPr>
          <w:rFonts w:ascii="Arial" w:hAnsi="Arial" w:cs="Arial"/>
          <w:spacing w:val="-4"/>
          <w:lang w:val="de-DE"/>
        </w:rPr>
        <w:t xml:space="preserve"> </w:t>
      </w:r>
      <w:r w:rsidR="003A340B" w:rsidRPr="003A340B">
        <w:rPr>
          <w:rFonts w:ascii="Arial" w:hAnsi="Arial" w:cs="Arial"/>
          <w:spacing w:val="-4"/>
          <w:lang w:val="de-DE"/>
        </w:rPr>
        <w:t xml:space="preserve">kann von </w:t>
      </w:r>
      <w:r w:rsidR="00EE3ECA" w:rsidRPr="003A340B">
        <w:rPr>
          <w:rFonts w:ascii="Arial" w:hAnsi="Arial" w:cs="Arial"/>
          <w:b/>
          <w:bCs/>
          <w:spacing w:val="-4"/>
          <w:lang w:val="de-DE"/>
        </w:rPr>
        <w:t>Unternehmen</w:t>
      </w:r>
      <w:r w:rsidR="003A340B" w:rsidRPr="003A340B">
        <w:rPr>
          <w:rFonts w:ascii="Arial" w:hAnsi="Arial" w:cs="Arial"/>
          <w:spacing w:val="-4"/>
          <w:lang w:val="de-DE"/>
        </w:rPr>
        <w:t xml:space="preserve"> unabhäng</w:t>
      </w:r>
      <w:r w:rsidR="003A340B">
        <w:rPr>
          <w:rFonts w:ascii="Arial" w:hAnsi="Arial" w:cs="Arial"/>
          <w:spacing w:val="-4"/>
          <w:lang w:val="de-DE"/>
        </w:rPr>
        <w:t>i</w:t>
      </w:r>
      <w:r w:rsidR="003A340B" w:rsidRPr="003A340B">
        <w:rPr>
          <w:rFonts w:ascii="Arial" w:hAnsi="Arial" w:cs="Arial"/>
          <w:spacing w:val="-4"/>
          <w:lang w:val="de-DE"/>
        </w:rPr>
        <w:t xml:space="preserve">g von ihrer Rechtsform, der Branche, der Größe und der Art der Buchführung </w:t>
      </w:r>
      <w:r w:rsidR="00AE3A53" w:rsidRPr="003A340B">
        <w:rPr>
          <w:rFonts w:ascii="Arial" w:hAnsi="Arial" w:cs="Arial"/>
          <w:spacing w:val="-4"/>
          <w:lang w:val="de-DE"/>
        </w:rPr>
        <w:t xml:space="preserve"> </w:t>
      </w:r>
      <w:r w:rsidR="003A340B" w:rsidRPr="003A340B">
        <w:rPr>
          <w:rFonts w:ascii="Arial" w:hAnsi="Arial" w:cs="Arial"/>
          <w:spacing w:val="-4"/>
          <w:lang w:val="de-DE"/>
        </w:rPr>
        <w:t>(“o</w:t>
      </w:r>
      <w:r w:rsidR="003A340B">
        <w:rPr>
          <w:rFonts w:ascii="Arial" w:hAnsi="Arial" w:cs="Arial"/>
          <w:spacing w:val="-4"/>
          <w:lang w:val="de-DE"/>
        </w:rPr>
        <w:t>r</w:t>
      </w:r>
      <w:r w:rsidR="003A340B" w:rsidRPr="003A340B">
        <w:rPr>
          <w:rFonts w:ascii="Arial" w:hAnsi="Arial" w:cs="Arial"/>
          <w:spacing w:val="-4"/>
          <w:lang w:val="de-DE"/>
        </w:rPr>
        <w:t>dentlich” bzw. vereinfacht) in Anspruch genommen werden, we</w:t>
      </w:r>
      <w:r w:rsidR="003A340B">
        <w:rPr>
          <w:rFonts w:ascii="Arial" w:hAnsi="Arial" w:cs="Arial"/>
          <w:spacing w:val="-4"/>
          <w:lang w:val="de-DE"/>
        </w:rPr>
        <w:t xml:space="preserve">lche bestimmte Investitionen vornehmen, die für </w:t>
      </w:r>
      <w:r w:rsidR="00AB4FCD" w:rsidRPr="003A340B">
        <w:rPr>
          <w:rFonts w:ascii="Arial" w:hAnsi="Arial" w:cs="Arial"/>
          <w:spacing w:val="-4"/>
          <w:lang w:val="de-DE"/>
        </w:rPr>
        <w:t>Produktionsstätten</w:t>
      </w:r>
      <w:r w:rsidR="00AE3A53" w:rsidRPr="003A340B">
        <w:rPr>
          <w:rFonts w:ascii="Arial" w:hAnsi="Arial" w:cs="Arial"/>
          <w:spacing w:val="-4"/>
          <w:lang w:val="de-DE"/>
        </w:rPr>
        <w:t xml:space="preserve"> </w:t>
      </w:r>
      <w:r w:rsidR="003A340B">
        <w:rPr>
          <w:rFonts w:ascii="Arial" w:hAnsi="Arial" w:cs="Arial"/>
          <w:spacing w:val="-4"/>
          <w:lang w:val="de-DE"/>
        </w:rPr>
        <w:t xml:space="preserve">in </w:t>
      </w:r>
      <w:r w:rsidR="008C1EBB" w:rsidRPr="003A340B">
        <w:rPr>
          <w:rFonts w:ascii="Arial" w:hAnsi="Arial" w:cs="Arial"/>
          <w:spacing w:val="-4"/>
          <w:lang w:val="de-DE"/>
        </w:rPr>
        <w:t>Italien</w:t>
      </w:r>
      <w:r w:rsidR="003A340B">
        <w:rPr>
          <w:rFonts w:ascii="Arial" w:hAnsi="Arial" w:cs="Arial"/>
          <w:spacing w:val="-4"/>
          <w:lang w:val="de-DE"/>
        </w:rPr>
        <w:t xml:space="preserve"> bestimmt sind</w:t>
      </w:r>
      <w:r w:rsidR="00AE3A53" w:rsidRPr="003A340B">
        <w:rPr>
          <w:rFonts w:ascii="Arial" w:hAnsi="Arial" w:cs="Arial"/>
          <w:spacing w:val="-4"/>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7B7D2F" w:rsidRPr="00DD2D9D" w14:paraId="57822D2E" w14:textId="77777777" w:rsidTr="0069600B">
        <w:trPr>
          <w:trHeight w:val="262"/>
        </w:trPr>
        <w:tc>
          <w:tcPr>
            <w:tcW w:w="666" w:type="dxa"/>
            <w:tcBorders>
              <w:top w:val="nil"/>
              <w:left w:val="nil"/>
              <w:bottom w:val="nil"/>
              <w:right w:val="nil"/>
            </w:tcBorders>
            <w:tcMar>
              <w:top w:w="0" w:type="dxa"/>
              <w:left w:w="0" w:type="dxa"/>
              <w:bottom w:w="0" w:type="dxa"/>
              <w:right w:w="0" w:type="dxa"/>
            </w:tcMar>
          </w:tcPr>
          <w:p w14:paraId="7AB5C3C6" w14:textId="77777777" w:rsidR="007B7D2F" w:rsidRPr="008F6620" w:rsidRDefault="007B7D2F" w:rsidP="00EE530C">
            <w:pPr>
              <w:spacing w:line="240" w:lineRule="auto"/>
              <w:rPr>
                <w:rFonts w:ascii="Arial" w:hAnsi="Arial" w:cs="Arial"/>
              </w:rPr>
            </w:pPr>
            <w:r w:rsidRPr="008F6620">
              <w:rPr>
                <w:rFonts w:ascii="Arial" w:hAnsi="Arial" w:cs="Arial"/>
                <w:noProof/>
              </w:rPr>
              <w:drawing>
                <wp:inline distT="0" distB="0" distL="0" distR="0" wp14:anchorId="380C2F9A" wp14:editId="468B0461">
                  <wp:extent cx="304800" cy="349250"/>
                  <wp:effectExtent l="0" t="0" r="0" b="0"/>
                  <wp:docPr id="1570003160"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70225DFF" w14:textId="5E16AE41" w:rsidR="007B7D2F" w:rsidRPr="003A340B" w:rsidRDefault="003A340B" w:rsidP="00EE530C">
            <w:pPr>
              <w:spacing w:line="240" w:lineRule="auto"/>
              <w:jc w:val="both"/>
              <w:rPr>
                <w:rFonts w:ascii="Arial" w:hAnsi="Arial" w:cs="Arial"/>
                <w:lang w:val="de-DE"/>
              </w:rPr>
            </w:pPr>
            <w:r w:rsidRPr="003A340B">
              <w:rPr>
                <w:rFonts w:ascii="Arial" w:hAnsi="Arial" w:cs="Arial"/>
                <w:lang w:val="de-DE"/>
              </w:rPr>
              <w:t>Die</w:t>
            </w:r>
            <w:r w:rsidR="006A01D2" w:rsidRPr="003A340B">
              <w:rPr>
                <w:rFonts w:ascii="Arial" w:hAnsi="Arial" w:cs="Arial"/>
                <w:lang w:val="de-DE"/>
              </w:rPr>
              <w:t xml:space="preserve"> Begünstigung</w:t>
            </w:r>
            <w:r w:rsidR="007B7D2F" w:rsidRPr="003A340B">
              <w:rPr>
                <w:rFonts w:ascii="Arial" w:hAnsi="Arial" w:cs="Arial"/>
                <w:lang w:val="de-DE"/>
              </w:rPr>
              <w:t xml:space="preserve"> </w:t>
            </w:r>
            <w:r w:rsidRPr="003A340B">
              <w:rPr>
                <w:rFonts w:ascii="Arial" w:hAnsi="Arial" w:cs="Arial"/>
                <w:lang w:val="de-DE"/>
              </w:rPr>
              <w:t>setzt jedoch voraus</w:t>
            </w:r>
            <w:r w:rsidR="007B7D2F" w:rsidRPr="003A340B">
              <w:rPr>
                <w:rFonts w:ascii="Arial" w:hAnsi="Arial" w:cs="Arial"/>
                <w:lang w:val="de-DE"/>
              </w:rPr>
              <w:t>:</w:t>
            </w:r>
          </w:p>
          <w:p w14:paraId="717CE3BD" w14:textId="578E334A" w:rsidR="007B7D2F" w:rsidRPr="003A340B" w:rsidRDefault="003A340B" w:rsidP="003A340B">
            <w:pPr>
              <w:pStyle w:val="ScadenziarioPuntoni"/>
              <w:numPr>
                <w:ilvl w:val="0"/>
                <w:numId w:val="12"/>
              </w:numPr>
              <w:spacing w:before="0" w:after="0"/>
              <w:ind w:left="238" w:hanging="238"/>
              <w:rPr>
                <w:sz w:val="22"/>
                <w:szCs w:val="22"/>
                <w:lang w:val="de-DE"/>
              </w:rPr>
            </w:pPr>
            <w:r w:rsidRPr="003A340B">
              <w:rPr>
                <w:sz w:val="22"/>
                <w:szCs w:val="22"/>
                <w:lang w:val="de-DE"/>
              </w:rPr>
              <w:t xml:space="preserve">dass die </w:t>
            </w:r>
            <w:r>
              <w:rPr>
                <w:sz w:val="22"/>
                <w:szCs w:val="22"/>
                <w:lang w:val="de-DE"/>
              </w:rPr>
              <w:t>B</w:t>
            </w:r>
            <w:r w:rsidRPr="003A340B">
              <w:rPr>
                <w:sz w:val="22"/>
                <w:szCs w:val="22"/>
                <w:lang w:val="de-DE"/>
              </w:rPr>
              <w:t>estimmungen zur Sich</w:t>
            </w:r>
            <w:r>
              <w:rPr>
                <w:sz w:val="22"/>
                <w:szCs w:val="22"/>
                <w:lang w:val="de-DE"/>
              </w:rPr>
              <w:t>erheit am Arbei</w:t>
            </w:r>
            <w:r w:rsidRPr="003A340B">
              <w:rPr>
                <w:sz w:val="22"/>
                <w:szCs w:val="22"/>
                <w:lang w:val="de-DE"/>
              </w:rPr>
              <w:t>tsplatz eingehalten werden</w:t>
            </w:r>
            <w:r w:rsidR="007B7D2F" w:rsidRPr="003A340B">
              <w:rPr>
                <w:sz w:val="22"/>
                <w:szCs w:val="22"/>
                <w:lang w:val="de-DE"/>
              </w:rPr>
              <w:t>;</w:t>
            </w:r>
          </w:p>
          <w:p w14:paraId="2A248EAC" w14:textId="13D00710" w:rsidR="007B7D2F" w:rsidRPr="003A340B" w:rsidRDefault="003A340B" w:rsidP="00EE530C">
            <w:pPr>
              <w:pStyle w:val="ScadenziarioPuntoni"/>
              <w:numPr>
                <w:ilvl w:val="0"/>
                <w:numId w:val="12"/>
              </w:numPr>
              <w:spacing w:before="0" w:after="0"/>
              <w:ind w:left="238" w:hanging="238"/>
              <w:rPr>
                <w:lang w:val="de-DE"/>
              </w:rPr>
            </w:pPr>
            <w:r w:rsidRPr="003A340B">
              <w:rPr>
                <w:sz w:val="22"/>
                <w:szCs w:val="22"/>
                <w:lang w:val="de-DE"/>
              </w:rPr>
              <w:t>und da</w:t>
            </w:r>
            <w:r>
              <w:rPr>
                <w:sz w:val="22"/>
                <w:szCs w:val="22"/>
                <w:lang w:val="de-DE"/>
              </w:rPr>
              <w:t xml:space="preserve">ss die </w:t>
            </w:r>
            <w:r w:rsidR="006A01D2" w:rsidRPr="003A340B">
              <w:rPr>
                <w:sz w:val="22"/>
                <w:szCs w:val="22"/>
                <w:lang w:val="de-DE"/>
              </w:rPr>
              <w:t>Sozialbeiträge der Arbeitnehmer</w:t>
            </w:r>
            <w:r>
              <w:rPr>
                <w:sz w:val="22"/>
                <w:szCs w:val="22"/>
                <w:lang w:val="de-DE"/>
              </w:rPr>
              <w:t xml:space="preserve"> korrekt abgeführt werden</w:t>
            </w:r>
            <w:r w:rsidR="007B7D2F" w:rsidRPr="003A340B">
              <w:rPr>
                <w:sz w:val="22"/>
                <w:szCs w:val="22"/>
                <w:lang w:val="de-DE"/>
              </w:rPr>
              <w:t>.</w:t>
            </w:r>
          </w:p>
        </w:tc>
      </w:tr>
    </w:tbl>
    <w:p w14:paraId="139285F7" w14:textId="4EF1989A" w:rsidR="00AE3A53" w:rsidRPr="003A340B" w:rsidRDefault="003A340B" w:rsidP="00FE4FC5">
      <w:pPr>
        <w:spacing w:before="120" w:after="60" w:line="240" w:lineRule="auto"/>
        <w:jc w:val="both"/>
        <w:rPr>
          <w:rFonts w:ascii="Arial" w:hAnsi="Arial" w:cs="Arial"/>
          <w:b/>
          <w:bCs/>
          <w:i/>
          <w:iCs/>
          <w:sz w:val="24"/>
          <w:szCs w:val="24"/>
          <w:lang w:val="de-DE"/>
        </w:rPr>
      </w:pPr>
      <w:r w:rsidRPr="003A340B">
        <w:rPr>
          <w:rFonts w:ascii="Arial" w:hAnsi="Arial" w:cs="Arial"/>
          <w:b/>
          <w:bCs/>
          <w:i/>
          <w:iCs/>
          <w:sz w:val="24"/>
          <w:szCs w:val="24"/>
          <w:lang w:val="de-DE"/>
        </w:rPr>
        <w:t>Au</w:t>
      </w:r>
      <w:r>
        <w:rPr>
          <w:rFonts w:ascii="Arial" w:hAnsi="Arial" w:cs="Arial"/>
          <w:b/>
          <w:bCs/>
          <w:i/>
          <w:iCs/>
          <w:sz w:val="24"/>
          <w:szCs w:val="24"/>
          <w:lang w:val="de-DE"/>
        </w:rPr>
        <w:t>sschlüsse</w:t>
      </w:r>
    </w:p>
    <w:p w14:paraId="772A1C6F" w14:textId="431BDA62" w:rsidR="00AE3A53" w:rsidRPr="00EE3ECA" w:rsidRDefault="006A01D2" w:rsidP="009C4006">
      <w:pPr>
        <w:spacing w:line="240" w:lineRule="auto"/>
        <w:jc w:val="both"/>
        <w:rPr>
          <w:rFonts w:ascii="Arial" w:hAnsi="Arial" w:cs="Arial"/>
          <w:lang w:val="de-DE"/>
        </w:rPr>
      </w:pPr>
      <w:r w:rsidRPr="00EE3ECA">
        <w:rPr>
          <w:rFonts w:ascii="Arial" w:hAnsi="Arial" w:cs="Arial"/>
          <w:lang w:val="de-DE"/>
        </w:rPr>
        <w:t>Die Begünstigung</w:t>
      </w:r>
      <w:r w:rsidR="00AE3A53" w:rsidRPr="00EE3ECA">
        <w:rPr>
          <w:rFonts w:ascii="Arial" w:hAnsi="Arial" w:cs="Arial"/>
          <w:lang w:val="de-DE"/>
        </w:rPr>
        <w:t xml:space="preserve"> </w:t>
      </w:r>
      <w:r w:rsidR="003A340B">
        <w:rPr>
          <w:rFonts w:ascii="Arial" w:hAnsi="Arial" w:cs="Arial"/>
          <w:lang w:val="de-DE"/>
        </w:rPr>
        <w:t xml:space="preserve">steht folgenden </w:t>
      </w:r>
      <w:r w:rsidR="00EE3ECA" w:rsidRPr="00EE3ECA">
        <w:rPr>
          <w:rFonts w:ascii="Arial" w:hAnsi="Arial" w:cs="Arial"/>
          <w:lang w:val="de-DE"/>
        </w:rPr>
        <w:t>Unternehmen</w:t>
      </w:r>
      <w:r w:rsidR="003A340B">
        <w:rPr>
          <w:rFonts w:ascii="Arial" w:hAnsi="Arial" w:cs="Arial"/>
          <w:lang w:val="de-DE"/>
        </w:rPr>
        <w:t xml:space="preserve"> nicht zu</w:t>
      </w:r>
      <w:r w:rsidR="00AE3A53" w:rsidRPr="00EE3ECA">
        <w:rPr>
          <w:rFonts w:ascii="Arial" w:hAnsi="Arial" w:cs="Arial"/>
          <w:lang w:val="de-DE"/>
        </w:rPr>
        <w:t>:</w:t>
      </w:r>
    </w:p>
    <w:p w14:paraId="2591C802" w14:textId="5DFC405D" w:rsidR="00AE3A53" w:rsidRPr="003A340B" w:rsidRDefault="003A340B" w:rsidP="007B7D2F">
      <w:pPr>
        <w:pStyle w:val="ScadenziarioPuntoni"/>
        <w:numPr>
          <w:ilvl w:val="0"/>
          <w:numId w:val="12"/>
        </w:numPr>
        <w:spacing w:before="40" w:after="0"/>
        <w:ind w:left="238" w:hanging="238"/>
        <w:rPr>
          <w:sz w:val="22"/>
          <w:szCs w:val="22"/>
          <w:lang w:val="de-DE"/>
        </w:rPr>
      </w:pPr>
      <w:r w:rsidRPr="003A340B">
        <w:rPr>
          <w:sz w:val="22"/>
          <w:szCs w:val="22"/>
          <w:lang w:val="de-DE"/>
        </w:rPr>
        <w:t xml:space="preserve">Unternehmen, die sich in Liquidation oder Zwangsliquidation befinden oder </w:t>
      </w:r>
      <w:r w:rsidR="00FF3109">
        <w:rPr>
          <w:sz w:val="22"/>
          <w:szCs w:val="22"/>
          <w:lang w:val="de-DE"/>
        </w:rPr>
        <w:t xml:space="preserve">aber </w:t>
      </w:r>
      <w:r w:rsidRPr="003A340B">
        <w:rPr>
          <w:sz w:val="22"/>
          <w:szCs w:val="22"/>
          <w:lang w:val="de-DE"/>
        </w:rPr>
        <w:t>einem Konkursverfahren, einem gerichtlichen Ausg</w:t>
      </w:r>
      <w:r>
        <w:rPr>
          <w:sz w:val="22"/>
          <w:szCs w:val="22"/>
          <w:lang w:val="de-DE"/>
        </w:rPr>
        <w:t>leich ohne Weiterführung der wirtschaftlichen Tätigkeit oder einem anderen Insolvenzverfahren im Sinne von</w:t>
      </w:r>
      <w:r w:rsidR="00AE3A53" w:rsidRPr="003A340B">
        <w:rPr>
          <w:sz w:val="22"/>
          <w:szCs w:val="22"/>
          <w:lang w:val="de-DE"/>
        </w:rPr>
        <w:t xml:space="preserve"> RD</w:t>
      </w:r>
      <w:r w:rsidR="000622A7" w:rsidRPr="003A340B">
        <w:rPr>
          <w:sz w:val="22"/>
          <w:szCs w:val="22"/>
          <w:lang w:val="de-DE"/>
        </w:rPr>
        <w:t xml:space="preserve"> Nr.</w:t>
      </w:r>
      <w:r w:rsidR="00AE3A53" w:rsidRPr="003A340B">
        <w:rPr>
          <w:sz w:val="22"/>
          <w:szCs w:val="22"/>
          <w:lang w:val="de-DE"/>
        </w:rPr>
        <w:t xml:space="preserve"> 267/42, </w:t>
      </w:r>
      <w:proofErr w:type="spellStart"/>
      <w:r w:rsidR="00AE3A53" w:rsidRPr="003A340B">
        <w:rPr>
          <w:sz w:val="22"/>
          <w:szCs w:val="22"/>
          <w:lang w:val="de-DE"/>
        </w:rPr>
        <w:t>D.Lgs</w:t>
      </w:r>
      <w:proofErr w:type="spellEnd"/>
      <w:r w:rsidR="00AE3A53" w:rsidRPr="003A340B">
        <w:rPr>
          <w:sz w:val="22"/>
          <w:szCs w:val="22"/>
          <w:lang w:val="de-DE"/>
        </w:rPr>
        <w:t>.</w:t>
      </w:r>
      <w:r w:rsidR="000622A7" w:rsidRPr="003A340B">
        <w:rPr>
          <w:sz w:val="22"/>
          <w:szCs w:val="22"/>
          <w:lang w:val="de-DE"/>
        </w:rPr>
        <w:t xml:space="preserve"> Nr.</w:t>
      </w:r>
      <w:r w:rsidR="00AE3A53" w:rsidRPr="003A340B">
        <w:rPr>
          <w:sz w:val="22"/>
          <w:szCs w:val="22"/>
          <w:lang w:val="de-DE"/>
        </w:rPr>
        <w:t xml:space="preserve"> 14/2019 (</w:t>
      </w:r>
      <w:r>
        <w:rPr>
          <w:sz w:val="22"/>
          <w:szCs w:val="22"/>
          <w:lang w:val="de-DE"/>
        </w:rPr>
        <w:t xml:space="preserve">dem </w:t>
      </w:r>
      <w:r w:rsidR="00B76A12" w:rsidRPr="003A340B">
        <w:rPr>
          <w:sz w:val="22"/>
          <w:szCs w:val="22"/>
          <w:lang w:val="de-DE"/>
        </w:rPr>
        <w:t>sog.</w:t>
      </w:r>
      <w:r w:rsidR="00AE3A53" w:rsidRPr="003A340B">
        <w:rPr>
          <w:sz w:val="22"/>
          <w:szCs w:val="22"/>
          <w:lang w:val="de-DE"/>
        </w:rPr>
        <w:t xml:space="preserve"> “</w:t>
      </w:r>
      <w:r w:rsidRPr="003A340B">
        <w:rPr>
          <w:sz w:val="22"/>
          <w:szCs w:val="22"/>
          <w:lang w:val="de-DE"/>
        </w:rPr>
        <w:t xml:space="preserve">Kodex der </w:t>
      </w:r>
      <w:r w:rsidR="00EE3ECA" w:rsidRPr="003A340B">
        <w:rPr>
          <w:sz w:val="22"/>
          <w:szCs w:val="22"/>
          <w:lang w:val="de-DE"/>
        </w:rPr>
        <w:t>Unternehmen</w:t>
      </w:r>
      <w:r w:rsidRPr="003A340B">
        <w:rPr>
          <w:sz w:val="22"/>
          <w:szCs w:val="22"/>
          <w:lang w:val="de-DE"/>
        </w:rPr>
        <w:t>s</w:t>
      </w:r>
      <w:r>
        <w:rPr>
          <w:sz w:val="22"/>
          <w:szCs w:val="22"/>
          <w:lang w:val="de-DE"/>
        </w:rPr>
        <w:t>krisen</w:t>
      </w:r>
      <w:r w:rsidR="00AE3A53" w:rsidRPr="003A340B">
        <w:rPr>
          <w:sz w:val="22"/>
          <w:szCs w:val="22"/>
          <w:lang w:val="de-DE"/>
        </w:rPr>
        <w:t xml:space="preserve">”) </w:t>
      </w:r>
      <w:r w:rsidR="00EE3ECA" w:rsidRPr="003A340B">
        <w:rPr>
          <w:sz w:val="22"/>
          <w:szCs w:val="22"/>
          <w:lang w:val="de-DE"/>
        </w:rPr>
        <w:t xml:space="preserve">oder </w:t>
      </w:r>
      <w:r>
        <w:rPr>
          <w:sz w:val="22"/>
          <w:szCs w:val="22"/>
          <w:lang w:val="de-DE"/>
        </w:rPr>
        <w:t xml:space="preserve">von anderen Sondergesetze unterliegen, sowie Unternehmen, bei welchen ein Verfahren zur Deklaration </w:t>
      </w:r>
      <w:r w:rsidR="00FF3109">
        <w:rPr>
          <w:sz w:val="22"/>
          <w:szCs w:val="22"/>
          <w:lang w:val="de-DE"/>
        </w:rPr>
        <w:t xml:space="preserve">bzw. Feststellung </w:t>
      </w:r>
      <w:r>
        <w:rPr>
          <w:sz w:val="22"/>
          <w:szCs w:val="22"/>
          <w:lang w:val="de-DE"/>
        </w:rPr>
        <w:t>einer dieser Situationen behängt</w:t>
      </w:r>
      <w:r w:rsidR="00AE3A53" w:rsidRPr="003A340B">
        <w:rPr>
          <w:sz w:val="22"/>
          <w:szCs w:val="22"/>
          <w:lang w:val="de-DE"/>
        </w:rPr>
        <w:t>;</w:t>
      </w:r>
    </w:p>
    <w:p w14:paraId="64B2CDF7" w14:textId="2338E52E" w:rsidR="00AE3A53" w:rsidRPr="003A340B" w:rsidRDefault="003A340B" w:rsidP="003818B6">
      <w:pPr>
        <w:pStyle w:val="ScadenziarioPuntoni"/>
        <w:numPr>
          <w:ilvl w:val="0"/>
          <w:numId w:val="12"/>
        </w:numPr>
        <w:spacing w:before="20" w:after="0"/>
        <w:ind w:left="238" w:hanging="238"/>
        <w:rPr>
          <w:sz w:val="22"/>
          <w:szCs w:val="22"/>
          <w:lang w:val="de-DE"/>
        </w:rPr>
      </w:pPr>
      <w:r>
        <w:rPr>
          <w:sz w:val="22"/>
          <w:szCs w:val="22"/>
          <w:lang w:val="de-DE"/>
        </w:rPr>
        <w:t>u</w:t>
      </w:r>
      <w:r w:rsidRPr="003A340B">
        <w:rPr>
          <w:sz w:val="22"/>
          <w:szCs w:val="22"/>
          <w:lang w:val="de-DE"/>
        </w:rPr>
        <w:t>nd Unternehmen, gege</w:t>
      </w:r>
      <w:r>
        <w:rPr>
          <w:sz w:val="22"/>
          <w:szCs w:val="22"/>
          <w:lang w:val="de-DE"/>
        </w:rPr>
        <w:t xml:space="preserve">n die </w:t>
      </w:r>
      <w:r w:rsidR="008C1EBB" w:rsidRPr="003A340B">
        <w:rPr>
          <w:sz w:val="22"/>
          <w:szCs w:val="22"/>
          <w:lang w:val="de-DE"/>
        </w:rPr>
        <w:t>Strafen</w:t>
      </w:r>
      <w:r w:rsidR="00AE3A53" w:rsidRPr="003A340B">
        <w:rPr>
          <w:sz w:val="22"/>
          <w:szCs w:val="22"/>
          <w:lang w:val="de-DE"/>
        </w:rPr>
        <w:t xml:space="preserve"> </w:t>
      </w:r>
      <w:r>
        <w:rPr>
          <w:sz w:val="22"/>
          <w:szCs w:val="22"/>
          <w:lang w:val="de-DE"/>
        </w:rPr>
        <w:t>im Sinne von</w:t>
      </w:r>
      <w:r w:rsidR="00AE3A53" w:rsidRPr="003A340B">
        <w:rPr>
          <w:sz w:val="22"/>
          <w:szCs w:val="22"/>
          <w:lang w:val="de-DE"/>
        </w:rPr>
        <w:t xml:space="preserve"> </w:t>
      </w:r>
      <w:r w:rsidR="00E04644" w:rsidRPr="003A340B">
        <w:rPr>
          <w:sz w:val="22"/>
          <w:szCs w:val="22"/>
          <w:lang w:val="de-DE"/>
        </w:rPr>
        <w:t>Art</w:t>
      </w:r>
      <w:r w:rsidR="000622A7" w:rsidRPr="003A340B">
        <w:rPr>
          <w:sz w:val="22"/>
          <w:szCs w:val="22"/>
          <w:lang w:val="de-DE"/>
        </w:rPr>
        <w:t>.</w:t>
      </w:r>
      <w:r w:rsidR="00AE3A53" w:rsidRPr="003A340B">
        <w:rPr>
          <w:sz w:val="22"/>
          <w:szCs w:val="22"/>
          <w:lang w:val="de-DE"/>
        </w:rPr>
        <w:t xml:space="preserve"> 9, </w:t>
      </w:r>
      <w:r w:rsidR="000622A7" w:rsidRPr="003A340B">
        <w:rPr>
          <w:sz w:val="22"/>
          <w:szCs w:val="22"/>
          <w:lang w:val="de-DE"/>
        </w:rPr>
        <w:t>Absatz</w:t>
      </w:r>
      <w:r w:rsidR="00AE3A53" w:rsidRPr="003A340B">
        <w:rPr>
          <w:sz w:val="22"/>
          <w:szCs w:val="22"/>
          <w:lang w:val="de-DE"/>
        </w:rPr>
        <w:t xml:space="preserve"> 2, </w:t>
      </w:r>
      <w:proofErr w:type="spellStart"/>
      <w:r w:rsidR="00AE3A53" w:rsidRPr="003A340B">
        <w:rPr>
          <w:sz w:val="22"/>
          <w:szCs w:val="22"/>
          <w:lang w:val="de-DE"/>
        </w:rPr>
        <w:t>D.Lgs</w:t>
      </w:r>
      <w:proofErr w:type="spellEnd"/>
      <w:r w:rsidR="00AE3A53" w:rsidRPr="003A340B">
        <w:rPr>
          <w:sz w:val="22"/>
          <w:szCs w:val="22"/>
          <w:lang w:val="de-DE"/>
        </w:rPr>
        <w:t>.</w:t>
      </w:r>
      <w:r w:rsidR="000622A7" w:rsidRPr="003A340B">
        <w:rPr>
          <w:sz w:val="22"/>
          <w:szCs w:val="22"/>
          <w:lang w:val="de-DE"/>
        </w:rPr>
        <w:t xml:space="preserve"> Nr.</w:t>
      </w:r>
      <w:r w:rsidR="00AE3A53" w:rsidRPr="003A340B">
        <w:rPr>
          <w:sz w:val="22"/>
          <w:szCs w:val="22"/>
          <w:lang w:val="de-DE"/>
        </w:rPr>
        <w:t xml:space="preserve"> 231/2001</w:t>
      </w:r>
      <w:r>
        <w:rPr>
          <w:sz w:val="22"/>
          <w:szCs w:val="22"/>
          <w:lang w:val="de-DE"/>
        </w:rPr>
        <w:t xml:space="preserve"> ausgesprochen wurden</w:t>
      </w:r>
      <w:r w:rsidR="00AE3A53" w:rsidRPr="003A340B">
        <w:rPr>
          <w:sz w:val="22"/>
          <w:szCs w:val="22"/>
          <w:lang w:val="de-DE"/>
        </w:rPr>
        <w:t>.</w:t>
      </w:r>
    </w:p>
    <w:p w14:paraId="3A946362" w14:textId="05200667" w:rsidR="00AE3A53" w:rsidRPr="00B76A12" w:rsidRDefault="003A340B" w:rsidP="007B7D2F">
      <w:pPr>
        <w:spacing w:before="60" w:line="240" w:lineRule="auto"/>
        <w:jc w:val="both"/>
        <w:rPr>
          <w:rFonts w:ascii="Arial" w:hAnsi="Arial" w:cs="Arial"/>
          <w:b/>
          <w:bCs/>
          <w:lang w:val="de-DE"/>
        </w:rPr>
      </w:pPr>
      <w:r>
        <w:rPr>
          <w:rFonts w:ascii="Arial" w:hAnsi="Arial" w:cs="Arial"/>
          <w:bCs/>
          <w:lang w:val="de-DE"/>
        </w:rPr>
        <w:t>Folgenden Steuerzahlern wird d</w:t>
      </w:r>
      <w:r w:rsidR="006A01D2" w:rsidRPr="00B76A12">
        <w:rPr>
          <w:rFonts w:ascii="Arial" w:hAnsi="Arial" w:cs="Arial"/>
          <w:bCs/>
          <w:lang w:val="de-DE"/>
        </w:rPr>
        <w:t>ie Begünstigung</w:t>
      </w:r>
      <w:r>
        <w:rPr>
          <w:rFonts w:ascii="Arial" w:hAnsi="Arial" w:cs="Arial"/>
          <w:b/>
          <w:bCs/>
          <w:lang w:val="de-DE"/>
        </w:rPr>
        <w:t xml:space="preserve"> ebenso nicht gewährt</w:t>
      </w:r>
      <w:r w:rsidR="00AE3A53" w:rsidRPr="00B76A12">
        <w:rPr>
          <w:rFonts w:ascii="Arial" w:hAnsi="Arial" w:cs="Arial"/>
          <w:bCs/>
          <w:lang w:val="de-DE"/>
        </w:rPr>
        <w:t>:</w:t>
      </w:r>
    </w:p>
    <w:p w14:paraId="24299F0D" w14:textId="777F20F5" w:rsidR="007B7D2F" w:rsidRPr="007B7D2F" w:rsidRDefault="003A340B" w:rsidP="003818B6">
      <w:pPr>
        <w:pStyle w:val="ScadenziarioPuntoni"/>
        <w:numPr>
          <w:ilvl w:val="0"/>
          <w:numId w:val="12"/>
        </w:numPr>
        <w:spacing w:beforeLines="20" w:before="48" w:after="0"/>
        <w:ind w:left="238" w:hanging="238"/>
        <w:rPr>
          <w:sz w:val="22"/>
          <w:szCs w:val="22"/>
        </w:rPr>
      </w:pPr>
      <w:r>
        <w:rPr>
          <w:sz w:val="22"/>
          <w:szCs w:val="22"/>
          <w:lang w:val="de-DE"/>
        </w:rPr>
        <w:t>Freiberuflern</w:t>
      </w:r>
      <w:r w:rsidR="00AE3A53" w:rsidRPr="00AE3A53">
        <w:rPr>
          <w:sz w:val="22"/>
          <w:szCs w:val="22"/>
        </w:rPr>
        <w:t>;</w:t>
      </w:r>
    </w:p>
    <w:p w14:paraId="3EB7AF94" w14:textId="1F983CFB" w:rsidR="007B7D2F" w:rsidRPr="003A340B" w:rsidRDefault="006A01D2" w:rsidP="003818B6">
      <w:pPr>
        <w:pStyle w:val="ScadenziarioPuntoni"/>
        <w:numPr>
          <w:ilvl w:val="0"/>
          <w:numId w:val="12"/>
        </w:numPr>
        <w:spacing w:beforeLines="20" w:before="48" w:after="0"/>
        <w:ind w:left="238" w:hanging="238"/>
        <w:rPr>
          <w:sz w:val="22"/>
          <w:szCs w:val="22"/>
          <w:lang w:val="de-DE"/>
        </w:rPr>
      </w:pPr>
      <w:r w:rsidRPr="003A340B">
        <w:rPr>
          <w:b/>
          <w:bCs/>
          <w:sz w:val="22"/>
          <w:szCs w:val="22"/>
          <w:lang w:val="de-DE"/>
        </w:rPr>
        <w:t>Steuerzahler</w:t>
      </w:r>
      <w:r w:rsidR="003A340B" w:rsidRPr="003A340B">
        <w:rPr>
          <w:b/>
          <w:bCs/>
          <w:sz w:val="22"/>
          <w:szCs w:val="22"/>
          <w:lang w:val="de-DE"/>
        </w:rPr>
        <w:t>n</w:t>
      </w:r>
      <w:r w:rsidRPr="003A340B">
        <w:rPr>
          <w:b/>
          <w:bCs/>
          <w:sz w:val="22"/>
          <w:szCs w:val="22"/>
          <w:lang w:val="de-DE"/>
        </w:rPr>
        <w:t xml:space="preserve"> mit Pauschalbesteuerung</w:t>
      </w:r>
      <w:r w:rsidR="00AE3A53" w:rsidRPr="003A340B">
        <w:rPr>
          <w:sz w:val="22"/>
          <w:szCs w:val="22"/>
          <w:lang w:val="de-DE"/>
        </w:rPr>
        <w:t>,</w:t>
      </w:r>
      <w:r w:rsidR="003A340B" w:rsidRPr="003A340B">
        <w:rPr>
          <w:sz w:val="22"/>
          <w:szCs w:val="22"/>
          <w:lang w:val="de-DE"/>
        </w:rPr>
        <w:t xml:space="preserve"> welche ja ihre Einkünfte auf der </w:t>
      </w:r>
      <w:r w:rsidR="003A340B">
        <w:rPr>
          <w:sz w:val="22"/>
          <w:szCs w:val="22"/>
          <w:lang w:val="de-DE"/>
        </w:rPr>
        <w:t xml:space="preserve">Grundlage spezifischer Koeffizienten ermitteln, die auf die Erlöse angewandt werden; die Abschreibungen sind </w:t>
      </w:r>
      <w:r w:rsidR="000622A7" w:rsidRPr="003A340B">
        <w:rPr>
          <w:sz w:val="22"/>
          <w:szCs w:val="22"/>
          <w:lang w:val="de-DE"/>
        </w:rPr>
        <w:t xml:space="preserve">für </w:t>
      </w:r>
      <w:r w:rsidR="003A340B">
        <w:rPr>
          <w:sz w:val="22"/>
          <w:szCs w:val="22"/>
          <w:lang w:val="de-DE"/>
        </w:rPr>
        <w:t>die</w:t>
      </w:r>
      <w:r w:rsidR="00AE3A53" w:rsidRPr="003A340B">
        <w:rPr>
          <w:sz w:val="22"/>
          <w:szCs w:val="22"/>
          <w:lang w:val="de-DE"/>
        </w:rPr>
        <w:t xml:space="preserve"> </w:t>
      </w:r>
      <w:r w:rsidR="001A1C52" w:rsidRPr="003A340B">
        <w:rPr>
          <w:sz w:val="22"/>
          <w:szCs w:val="22"/>
          <w:lang w:val="de-DE"/>
        </w:rPr>
        <w:t>Bestimmung</w:t>
      </w:r>
      <w:r w:rsidR="00C4407E" w:rsidRPr="003A340B">
        <w:rPr>
          <w:sz w:val="22"/>
          <w:szCs w:val="22"/>
          <w:lang w:val="de-DE"/>
        </w:rPr>
        <w:t xml:space="preserve"> des </w:t>
      </w:r>
      <w:r w:rsidR="000622A7" w:rsidRPr="003A340B">
        <w:rPr>
          <w:sz w:val="22"/>
          <w:szCs w:val="22"/>
          <w:lang w:val="de-DE"/>
        </w:rPr>
        <w:t>Einkommen</w:t>
      </w:r>
      <w:r w:rsidR="003A340B">
        <w:rPr>
          <w:sz w:val="22"/>
          <w:szCs w:val="22"/>
          <w:lang w:val="de-DE"/>
        </w:rPr>
        <w:t>s irrelevant</w:t>
      </w:r>
      <w:r w:rsidR="00AE3A53" w:rsidRPr="003A340B">
        <w:rPr>
          <w:sz w:val="22"/>
          <w:szCs w:val="22"/>
          <w:lang w:val="de-DE"/>
        </w:rPr>
        <w:t>;</w:t>
      </w:r>
    </w:p>
    <w:p w14:paraId="45048F20" w14:textId="43FEFECF" w:rsidR="00AE3A53" w:rsidRPr="003A340B" w:rsidRDefault="003A340B" w:rsidP="003818B6">
      <w:pPr>
        <w:pStyle w:val="ScadenziarioPuntoni"/>
        <w:numPr>
          <w:ilvl w:val="0"/>
          <w:numId w:val="12"/>
        </w:numPr>
        <w:spacing w:beforeLines="20" w:before="48" w:after="0"/>
        <w:ind w:left="238" w:hanging="238"/>
        <w:rPr>
          <w:sz w:val="22"/>
          <w:szCs w:val="22"/>
          <w:lang w:val="de-DE"/>
        </w:rPr>
      </w:pPr>
      <w:r w:rsidRPr="003A340B">
        <w:rPr>
          <w:sz w:val="22"/>
          <w:szCs w:val="22"/>
          <w:lang w:val="de-DE"/>
        </w:rPr>
        <w:t xml:space="preserve">landwirtschaftlichen </w:t>
      </w:r>
      <w:r w:rsidR="00AE3A53" w:rsidRPr="003A340B">
        <w:rPr>
          <w:sz w:val="22"/>
          <w:szCs w:val="22"/>
          <w:lang w:val="de-DE"/>
        </w:rPr>
        <w:t xml:space="preserve"> </w:t>
      </w:r>
      <w:r w:rsidR="00EE3ECA" w:rsidRPr="003A340B">
        <w:rPr>
          <w:b/>
          <w:bCs/>
          <w:sz w:val="22"/>
          <w:szCs w:val="22"/>
          <w:lang w:val="de-DE"/>
        </w:rPr>
        <w:t>Unternehmen</w:t>
      </w:r>
      <w:r w:rsidRPr="003A340B">
        <w:rPr>
          <w:b/>
          <w:bCs/>
          <w:sz w:val="22"/>
          <w:szCs w:val="22"/>
          <w:lang w:val="de-DE"/>
        </w:rPr>
        <w:t>, welc</w:t>
      </w:r>
      <w:r>
        <w:rPr>
          <w:b/>
          <w:bCs/>
          <w:sz w:val="22"/>
          <w:szCs w:val="22"/>
          <w:lang w:val="de-DE"/>
        </w:rPr>
        <w:t>he ihre Einkünfte auf der Grundlage der Katastererträge ermitteln (für sie ist jedoch eine andere Begünstigung vorgesehen, s.u.)</w:t>
      </w:r>
      <w:r w:rsidR="00AE3A53" w:rsidRPr="003A340B">
        <w:rPr>
          <w:sz w:val="22"/>
          <w:szCs w:val="22"/>
          <w:lang w:val="de-DE"/>
        </w:rPr>
        <w:t>.</w:t>
      </w:r>
    </w:p>
    <w:p w14:paraId="5AF39611" w14:textId="2532BB06" w:rsidR="00AE3A53" w:rsidRPr="002242B9" w:rsidRDefault="003A340B" w:rsidP="00FE4FC5">
      <w:pPr>
        <w:spacing w:before="120" w:after="60" w:line="240" w:lineRule="auto"/>
        <w:jc w:val="both"/>
        <w:rPr>
          <w:rFonts w:ascii="Arial" w:hAnsi="Arial" w:cs="Arial"/>
          <w:b/>
          <w:bCs/>
          <w:i/>
          <w:sz w:val="24"/>
          <w:szCs w:val="24"/>
          <w:lang w:val="de-DE"/>
        </w:rPr>
      </w:pPr>
      <w:r>
        <w:rPr>
          <w:rFonts w:ascii="Arial" w:hAnsi="Arial" w:cs="Arial"/>
          <w:b/>
          <w:bCs/>
          <w:i/>
          <w:sz w:val="24"/>
          <w:szCs w:val="24"/>
          <w:lang w:val="de-DE"/>
        </w:rPr>
        <w:t xml:space="preserve">Geförderte </w:t>
      </w:r>
      <w:r w:rsidR="006A01D2" w:rsidRPr="002242B9">
        <w:rPr>
          <w:rFonts w:ascii="Arial" w:hAnsi="Arial" w:cs="Arial"/>
          <w:b/>
          <w:bCs/>
          <w:i/>
          <w:sz w:val="24"/>
          <w:szCs w:val="24"/>
          <w:lang w:val="de-DE"/>
        </w:rPr>
        <w:t>Investitionen</w:t>
      </w:r>
      <w:r w:rsidR="007B7D2F" w:rsidRPr="002242B9">
        <w:rPr>
          <w:rFonts w:ascii="Arial" w:hAnsi="Arial" w:cs="Arial"/>
          <w:b/>
          <w:bCs/>
          <w:i/>
          <w:sz w:val="24"/>
          <w:szCs w:val="24"/>
          <w:lang w:val="de-DE"/>
        </w:rPr>
        <w:t xml:space="preserve"> </w:t>
      </w:r>
    </w:p>
    <w:p w14:paraId="4DD0E30A" w14:textId="157E00C9" w:rsidR="00AE3A53" w:rsidRPr="00B76A12" w:rsidRDefault="00EC23FD" w:rsidP="00EE530C">
      <w:pPr>
        <w:spacing w:line="240" w:lineRule="auto"/>
        <w:jc w:val="both"/>
        <w:rPr>
          <w:rFonts w:ascii="Arial" w:hAnsi="Arial" w:cs="Arial"/>
          <w:lang w:val="de-DE"/>
        </w:rPr>
      </w:pPr>
      <w:r>
        <w:rPr>
          <w:rFonts w:ascii="Arial" w:hAnsi="Arial" w:cs="Arial"/>
          <w:lang w:val="de-DE"/>
        </w:rPr>
        <w:t xml:space="preserve">Gefördert werden </w:t>
      </w:r>
      <w:r w:rsidR="006A01D2" w:rsidRPr="00B76A12">
        <w:rPr>
          <w:rFonts w:ascii="Arial" w:hAnsi="Arial" w:cs="Arial"/>
          <w:lang w:val="de-DE"/>
        </w:rPr>
        <w:t>Investitionen</w:t>
      </w:r>
      <w:r w:rsidR="00AE3A53" w:rsidRPr="00B76A12">
        <w:rPr>
          <w:rFonts w:ascii="Arial" w:hAnsi="Arial" w:cs="Arial"/>
          <w:lang w:val="de-DE"/>
        </w:rPr>
        <w:t>:</w:t>
      </w:r>
    </w:p>
    <w:p w14:paraId="61A2E0CE" w14:textId="26367523" w:rsidR="00AE3A53" w:rsidRPr="00EC23FD" w:rsidRDefault="00EC23FD" w:rsidP="00EE530C">
      <w:pPr>
        <w:pStyle w:val="ScadenziarioPuntoni"/>
        <w:numPr>
          <w:ilvl w:val="0"/>
          <w:numId w:val="12"/>
        </w:numPr>
        <w:spacing w:before="20" w:after="0"/>
        <w:ind w:left="238" w:hanging="238"/>
        <w:rPr>
          <w:sz w:val="22"/>
          <w:szCs w:val="22"/>
          <w:lang w:val="de-DE"/>
        </w:rPr>
      </w:pPr>
      <w:r w:rsidRPr="00EC23FD">
        <w:rPr>
          <w:sz w:val="22"/>
          <w:szCs w:val="22"/>
          <w:lang w:val="de-DE"/>
        </w:rPr>
        <w:t xml:space="preserve">die </w:t>
      </w:r>
      <w:r w:rsidR="005F14D2" w:rsidRPr="00EC23FD">
        <w:rPr>
          <w:sz w:val="22"/>
          <w:szCs w:val="22"/>
          <w:lang w:val="de-DE"/>
        </w:rPr>
        <w:t>ab dem 1</w:t>
      </w:r>
      <w:r w:rsidR="00AE3A53" w:rsidRPr="00EC23FD">
        <w:rPr>
          <w:sz w:val="22"/>
          <w:szCs w:val="22"/>
          <w:lang w:val="de-DE"/>
        </w:rPr>
        <w:t xml:space="preserve">.1.2026 </w:t>
      </w:r>
      <w:r w:rsidRPr="00EC23FD">
        <w:rPr>
          <w:sz w:val="22"/>
          <w:szCs w:val="22"/>
          <w:lang w:val="de-DE"/>
        </w:rPr>
        <w:t xml:space="preserve">und </w:t>
      </w:r>
      <w:r w:rsidR="00AC548A" w:rsidRPr="00EC23FD">
        <w:rPr>
          <w:sz w:val="22"/>
          <w:szCs w:val="22"/>
          <w:lang w:val="de-DE"/>
        </w:rPr>
        <w:t>bis zum 3</w:t>
      </w:r>
      <w:r w:rsidR="00AE3A53" w:rsidRPr="00EC23FD">
        <w:rPr>
          <w:sz w:val="22"/>
          <w:szCs w:val="22"/>
          <w:lang w:val="de-DE"/>
        </w:rPr>
        <w:t xml:space="preserve">0.9.2028 </w:t>
      </w:r>
      <w:r w:rsidRPr="00EC23FD">
        <w:rPr>
          <w:sz w:val="22"/>
          <w:szCs w:val="22"/>
          <w:lang w:val="de-DE"/>
        </w:rPr>
        <w:t>durchgeführt</w:t>
      </w:r>
      <w:r>
        <w:rPr>
          <w:sz w:val="22"/>
          <w:szCs w:val="22"/>
          <w:lang w:val="de-DE"/>
        </w:rPr>
        <w:t xml:space="preserve"> werden </w:t>
      </w:r>
      <w:r w:rsidR="00AE3A53" w:rsidRPr="00EC23FD">
        <w:rPr>
          <w:sz w:val="22"/>
          <w:szCs w:val="22"/>
          <w:lang w:val="de-DE"/>
        </w:rPr>
        <w:t>(</w:t>
      </w:r>
      <w:r>
        <w:rPr>
          <w:sz w:val="22"/>
          <w:szCs w:val="22"/>
          <w:lang w:val="de-DE"/>
        </w:rPr>
        <w:t xml:space="preserve">die Investition muss </w:t>
      </w:r>
      <w:r w:rsidR="00E04644" w:rsidRPr="00EC23FD">
        <w:rPr>
          <w:sz w:val="22"/>
          <w:szCs w:val="22"/>
          <w:lang w:val="de-DE"/>
        </w:rPr>
        <w:t xml:space="preserve">im Sinne </w:t>
      </w:r>
      <w:r w:rsidR="00591889" w:rsidRPr="00EC23FD">
        <w:rPr>
          <w:sz w:val="22"/>
          <w:szCs w:val="22"/>
          <w:lang w:val="de-DE"/>
        </w:rPr>
        <w:t>von</w:t>
      </w:r>
      <w:r w:rsidR="000622A7" w:rsidRPr="00EC23FD">
        <w:rPr>
          <w:sz w:val="22"/>
          <w:szCs w:val="22"/>
          <w:lang w:val="de-DE"/>
        </w:rPr>
        <w:t xml:space="preserve"> </w:t>
      </w:r>
      <w:r w:rsidR="00E04644" w:rsidRPr="00EC23FD">
        <w:rPr>
          <w:sz w:val="22"/>
          <w:szCs w:val="22"/>
          <w:lang w:val="de-DE"/>
        </w:rPr>
        <w:t>Art</w:t>
      </w:r>
      <w:r w:rsidR="000622A7" w:rsidRPr="00EC23FD">
        <w:rPr>
          <w:sz w:val="22"/>
          <w:szCs w:val="22"/>
          <w:lang w:val="de-DE"/>
        </w:rPr>
        <w:t>.</w:t>
      </w:r>
      <w:r w:rsidR="00AE3A53" w:rsidRPr="00EC23FD">
        <w:rPr>
          <w:sz w:val="22"/>
          <w:szCs w:val="22"/>
          <w:lang w:val="de-DE"/>
        </w:rPr>
        <w:t xml:space="preserve"> 109, TUIR</w:t>
      </w:r>
      <w:r>
        <w:rPr>
          <w:sz w:val="22"/>
          <w:szCs w:val="22"/>
          <w:lang w:val="de-DE"/>
        </w:rPr>
        <w:t xml:space="preserve"> „abgeschlossen“ sein; eine „Vormerkung“ mit Anzahlung ist nicht möglich</w:t>
      </w:r>
      <w:r w:rsidR="00AE3A53" w:rsidRPr="00EC23FD">
        <w:rPr>
          <w:sz w:val="22"/>
          <w:szCs w:val="22"/>
          <w:lang w:val="de-DE"/>
        </w:rPr>
        <w:t>);</w:t>
      </w:r>
    </w:p>
    <w:p w14:paraId="40972770" w14:textId="68D48880" w:rsidR="00AE3A53" w:rsidRPr="006A01D2" w:rsidRDefault="00AE3A53" w:rsidP="00EE530C">
      <w:pPr>
        <w:pStyle w:val="ScadenziarioPuntoni"/>
        <w:numPr>
          <w:ilvl w:val="0"/>
          <w:numId w:val="12"/>
        </w:numPr>
        <w:spacing w:before="20" w:after="0"/>
        <w:ind w:left="238" w:hanging="238"/>
        <w:rPr>
          <w:sz w:val="22"/>
          <w:szCs w:val="22"/>
          <w:lang w:val="de-DE"/>
        </w:rPr>
      </w:pPr>
      <w:r w:rsidRPr="006A01D2">
        <w:rPr>
          <w:sz w:val="22"/>
          <w:szCs w:val="22"/>
          <w:lang w:val="de-DE"/>
        </w:rPr>
        <w:t xml:space="preserve">in </w:t>
      </w:r>
      <w:r w:rsidR="005F5C73">
        <w:rPr>
          <w:sz w:val="22"/>
          <w:szCs w:val="22"/>
          <w:lang w:val="de-DE"/>
        </w:rPr>
        <w:t>Güter</w:t>
      </w:r>
      <w:r w:rsidR="00EC23FD">
        <w:rPr>
          <w:sz w:val="22"/>
          <w:szCs w:val="22"/>
          <w:lang w:val="de-DE"/>
        </w:rPr>
        <w:t>, die aus einem</w:t>
      </w:r>
      <w:r w:rsidRPr="006A01D2">
        <w:rPr>
          <w:b/>
          <w:bCs/>
          <w:sz w:val="22"/>
          <w:szCs w:val="22"/>
          <w:lang w:val="de-DE"/>
        </w:rPr>
        <w:t xml:space="preserve"> </w:t>
      </w:r>
      <w:r w:rsidR="006A01D2" w:rsidRPr="006A01D2">
        <w:rPr>
          <w:b/>
          <w:bCs/>
          <w:sz w:val="22"/>
          <w:szCs w:val="22"/>
          <w:lang w:val="de-DE"/>
        </w:rPr>
        <w:t xml:space="preserve">EU-Staat </w:t>
      </w:r>
      <w:r w:rsidR="00EC23FD">
        <w:rPr>
          <w:b/>
          <w:bCs/>
          <w:sz w:val="22"/>
          <w:szCs w:val="22"/>
          <w:lang w:val="de-DE"/>
        </w:rPr>
        <w:t>oder einem Staat des Europäischen Wirtschaftsraums</w:t>
      </w:r>
      <w:r w:rsidRPr="006A01D2">
        <w:rPr>
          <w:sz w:val="22"/>
          <w:szCs w:val="22"/>
          <w:lang w:val="de-DE"/>
        </w:rPr>
        <w:t xml:space="preserve"> (Island</w:t>
      </w:r>
      <w:r w:rsidR="00EC23FD">
        <w:rPr>
          <w:sz w:val="22"/>
          <w:szCs w:val="22"/>
          <w:lang w:val="de-DE"/>
        </w:rPr>
        <w:t>,</w:t>
      </w:r>
      <w:r w:rsidRPr="006A01D2">
        <w:rPr>
          <w:sz w:val="22"/>
          <w:szCs w:val="22"/>
          <w:lang w:val="de-DE"/>
        </w:rPr>
        <w:t xml:space="preserve"> Liechtenstein</w:t>
      </w:r>
      <w:r w:rsidR="000622A7" w:rsidRPr="006A01D2">
        <w:rPr>
          <w:sz w:val="22"/>
          <w:szCs w:val="22"/>
          <w:lang w:val="de-DE"/>
        </w:rPr>
        <w:t xml:space="preserve"> und </w:t>
      </w:r>
      <w:r w:rsidRPr="006A01D2">
        <w:rPr>
          <w:sz w:val="22"/>
          <w:szCs w:val="22"/>
          <w:lang w:val="de-DE"/>
        </w:rPr>
        <w:t>Nor</w:t>
      </w:r>
      <w:r w:rsidR="00EC23FD">
        <w:rPr>
          <w:sz w:val="22"/>
          <w:szCs w:val="22"/>
          <w:lang w:val="de-DE"/>
        </w:rPr>
        <w:t>wegen) stammen</w:t>
      </w:r>
      <w:r w:rsidRPr="006A01D2">
        <w:rPr>
          <w:sz w:val="22"/>
          <w:szCs w:val="22"/>
          <w:lang w:val="de-DE"/>
        </w:rPr>
        <w:t>.</w:t>
      </w:r>
    </w:p>
    <w:p w14:paraId="01D0BD0C" w14:textId="2DE9A5B5" w:rsidR="00AE3A53" w:rsidRPr="00AE3A53" w:rsidRDefault="00EC23FD" w:rsidP="00EE530C">
      <w:pPr>
        <w:spacing w:before="60" w:line="240" w:lineRule="auto"/>
        <w:jc w:val="both"/>
        <w:rPr>
          <w:rFonts w:ascii="Arial" w:hAnsi="Arial" w:cs="Arial"/>
        </w:rPr>
      </w:pPr>
      <w:r>
        <w:rPr>
          <w:rFonts w:ascii="Arial" w:hAnsi="Arial" w:cs="Arial"/>
        </w:rPr>
        <w:t xml:space="preserve">Die </w:t>
      </w:r>
      <w:proofErr w:type="spellStart"/>
      <w:r w:rsidR="006A01D2">
        <w:rPr>
          <w:rFonts w:ascii="Arial" w:hAnsi="Arial" w:cs="Arial"/>
        </w:rPr>
        <w:t>Investition</w:t>
      </w:r>
      <w:proofErr w:type="spellEnd"/>
      <w:r w:rsidR="00AE3A53" w:rsidRPr="00AE3A53">
        <w:rPr>
          <w:rFonts w:ascii="Arial" w:hAnsi="Arial" w:cs="Arial"/>
        </w:rPr>
        <w:t xml:space="preserve"> </w:t>
      </w:r>
      <w:proofErr w:type="spellStart"/>
      <w:r>
        <w:rPr>
          <w:rFonts w:ascii="Arial" w:hAnsi="Arial" w:cs="Arial"/>
        </w:rPr>
        <w:t>muss</w:t>
      </w:r>
      <w:proofErr w:type="spellEnd"/>
      <w:r w:rsidR="00AE3A53" w:rsidRPr="00AE3A53">
        <w:rPr>
          <w:rFonts w:ascii="Arial" w:hAnsi="Arial" w:cs="Arial"/>
        </w:rPr>
        <w:t>:</w:t>
      </w:r>
    </w:p>
    <w:p w14:paraId="3FF1222B" w14:textId="29672860" w:rsidR="00AE3A53" w:rsidRPr="00AB4FCD" w:rsidRDefault="00EC23FD" w:rsidP="00EE530C">
      <w:pPr>
        <w:pStyle w:val="ScadenziarioPuntoni"/>
        <w:numPr>
          <w:ilvl w:val="0"/>
          <w:numId w:val="12"/>
        </w:numPr>
        <w:spacing w:before="20" w:after="40"/>
        <w:ind w:left="238" w:hanging="238"/>
        <w:rPr>
          <w:spacing w:val="-4"/>
          <w:sz w:val="22"/>
          <w:szCs w:val="22"/>
          <w:lang w:val="de-DE"/>
        </w:rPr>
      </w:pPr>
      <w:r>
        <w:rPr>
          <w:b/>
          <w:bCs/>
          <w:spacing w:val="-4"/>
          <w:sz w:val="22"/>
          <w:szCs w:val="22"/>
          <w:lang w:val="de-DE"/>
        </w:rPr>
        <w:t xml:space="preserve">Neue Sachanlagen und immaterielle </w:t>
      </w:r>
      <w:r w:rsidR="006A01D2" w:rsidRPr="00AB4FCD">
        <w:rPr>
          <w:b/>
          <w:bCs/>
          <w:spacing w:val="-4"/>
          <w:sz w:val="22"/>
          <w:szCs w:val="22"/>
          <w:lang w:val="de-DE"/>
        </w:rPr>
        <w:t>Anlagegüter</w:t>
      </w:r>
      <w:r w:rsidR="00AE3A53" w:rsidRPr="00AB4FCD">
        <w:rPr>
          <w:b/>
          <w:bCs/>
          <w:spacing w:val="-4"/>
          <w:sz w:val="22"/>
          <w:szCs w:val="22"/>
          <w:lang w:val="de-DE"/>
        </w:rPr>
        <w:t xml:space="preserve"> </w:t>
      </w:r>
      <w:r w:rsidR="00E04644" w:rsidRPr="00AB4FCD">
        <w:rPr>
          <w:spacing w:val="-4"/>
          <w:sz w:val="22"/>
          <w:szCs w:val="22"/>
          <w:lang w:val="de-DE"/>
        </w:rPr>
        <w:t xml:space="preserve">im Sinne </w:t>
      </w:r>
      <w:r>
        <w:rPr>
          <w:spacing w:val="-4"/>
          <w:sz w:val="22"/>
          <w:szCs w:val="22"/>
          <w:lang w:val="de-DE"/>
        </w:rPr>
        <w:t>der</w:t>
      </w:r>
      <w:r w:rsidR="00AE3A53" w:rsidRPr="00AB4FCD">
        <w:rPr>
          <w:spacing w:val="-4"/>
          <w:sz w:val="22"/>
          <w:szCs w:val="22"/>
          <w:lang w:val="de-DE"/>
        </w:rPr>
        <w:t xml:space="preserve"> </w:t>
      </w:r>
      <w:r w:rsidR="00AE3A53" w:rsidRPr="00AB4FCD">
        <w:rPr>
          <w:b/>
          <w:bCs/>
          <w:spacing w:val="-4"/>
          <w:sz w:val="22"/>
          <w:szCs w:val="22"/>
          <w:lang w:val="de-DE"/>
        </w:rPr>
        <w:t>Tabelle</w:t>
      </w:r>
      <w:r>
        <w:rPr>
          <w:b/>
          <w:bCs/>
          <w:spacing w:val="-4"/>
          <w:sz w:val="22"/>
          <w:szCs w:val="22"/>
          <w:lang w:val="de-DE"/>
        </w:rPr>
        <w:t>n</w:t>
      </w:r>
      <w:r w:rsidR="00AE3A53" w:rsidRPr="00AB4FCD">
        <w:rPr>
          <w:b/>
          <w:bCs/>
          <w:spacing w:val="-4"/>
          <w:sz w:val="22"/>
          <w:szCs w:val="22"/>
          <w:lang w:val="de-DE"/>
        </w:rPr>
        <w:t xml:space="preserve"> IV</w:t>
      </w:r>
      <w:r w:rsidR="000622A7" w:rsidRPr="00AB4FCD">
        <w:rPr>
          <w:b/>
          <w:bCs/>
          <w:spacing w:val="-4"/>
          <w:sz w:val="22"/>
          <w:szCs w:val="22"/>
          <w:lang w:val="de-DE"/>
        </w:rPr>
        <w:t xml:space="preserve"> und </w:t>
      </w:r>
      <w:r w:rsidR="00AE3A53" w:rsidRPr="00AB4FCD">
        <w:rPr>
          <w:b/>
          <w:bCs/>
          <w:spacing w:val="-4"/>
          <w:sz w:val="22"/>
          <w:szCs w:val="22"/>
          <w:lang w:val="de-DE"/>
        </w:rPr>
        <w:t>V</w:t>
      </w:r>
      <w:r w:rsidR="00AE3A53" w:rsidRPr="00AB4FCD">
        <w:rPr>
          <w:spacing w:val="-4"/>
          <w:sz w:val="22"/>
          <w:szCs w:val="22"/>
          <w:lang w:val="de-DE"/>
        </w:rPr>
        <w:t xml:space="preserve">, </w:t>
      </w:r>
      <w:r w:rsidR="000622A7" w:rsidRPr="00AB4FCD">
        <w:rPr>
          <w:spacing w:val="-4"/>
          <w:sz w:val="22"/>
          <w:szCs w:val="22"/>
          <w:lang w:val="de-DE"/>
        </w:rPr>
        <w:t>Gesetz Nr.</w:t>
      </w:r>
      <w:r w:rsidR="00AE3A53" w:rsidRPr="00AB4FCD">
        <w:rPr>
          <w:spacing w:val="-4"/>
          <w:sz w:val="22"/>
          <w:szCs w:val="22"/>
          <w:lang w:val="de-DE"/>
        </w:rPr>
        <w:t xml:space="preserve"> 199/2025 </w:t>
      </w:r>
      <w:r w:rsidR="00351C4A">
        <w:rPr>
          <w:spacing w:val="-4"/>
          <w:sz w:val="22"/>
          <w:szCs w:val="22"/>
          <w:lang w:val="de-DE"/>
        </w:rPr>
        <w:t>(das Haus</w:t>
      </w:r>
      <w:r w:rsidR="00AF0461" w:rsidRPr="00AB4FCD">
        <w:rPr>
          <w:spacing w:val="-4"/>
          <w:sz w:val="22"/>
          <w:szCs w:val="22"/>
          <w:lang w:val="de-DE"/>
        </w:rPr>
        <w:t>haltsgesetz</w:t>
      </w:r>
      <w:r w:rsidR="000622A7" w:rsidRPr="00AB4FCD">
        <w:rPr>
          <w:spacing w:val="-4"/>
          <w:sz w:val="22"/>
          <w:szCs w:val="22"/>
          <w:lang w:val="de-DE"/>
        </w:rPr>
        <w:t xml:space="preserve">  für das Jahr 2026</w:t>
      </w:r>
      <w:r w:rsidR="00AE3A53" w:rsidRPr="00AB4FCD">
        <w:rPr>
          <w:spacing w:val="-4"/>
          <w:sz w:val="22"/>
          <w:szCs w:val="22"/>
          <w:lang w:val="de-DE"/>
        </w:rPr>
        <w:t>)</w:t>
      </w:r>
      <w:r>
        <w:rPr>
          <w:spacing w:val="-4"/>
          <w:sz w:val="22"/>
          <w:szCs w:val="22"/>
          <w:lang w:val="de-DE"/>
        </w:rPr>
        <w:t xml:space="preserve"> betreffen</w:t>
      </w:r>
      <w:r w:rsidR="00AE3A53" w:rsidRPr="00AB4FCD">
        <w:rPr>
          <w:spacing w:val="-4"/>
          <w:sz w:val="22"/>
          <w:szCs w:val="22"/>
          <w:lang w:val="de-DE"/>
        </w:rPr>
        <w:t xml:space="preserve">, </w:t>
      </w:r>
      <w:r>
        <w:rPr>
          <w:spacing w:val="-4"/>
          <w:sz w:val="22"/>
          <w:szCs w:val="22"/>
          <w:lang w:val="de-DE"/>
        </w:rPr>
        <w:t>die per IT mit dem betrieblichen Produktionssystem oder der Lieferkette verbunden („</w:t>
      </w:r>
      <w:proofErr w:type="spellStart"/>
      <w:r w:rsidR="00AE3A53" w:rsidRPr="00AB4FCD">
        <w:rPr>
          <w:spacing w:val="-4"/>
          <w:sz w:val="22"/>
          <w:szCs w:val="22"/>
          <w:lang w:val="de-DE"/>
        </w:rPr>
        <w:t>interconnessi</w:t>
      </w:r>
      <w:proofErr w:type="spellEnd"/>
      <w:r>
        <w:rPr>
          <w:spacing w:val="-4"/>
          <w:sz w:val="22"/>
          <w:szCs w:val="22"/>
          <w:lang w:val="de-DE"/>
        </w:rPr>
        <w:t>“) sind</w:t>
      </w:r>
      <w:r w:rsidR="00AE3A53" w:rsidRPr="00AB4FCD">
        <w:rPr>
          <w:spacing w:val="-4"/>
          <w:sz w:val="22"/>
          <w:szCs w:val="22"/>
          <w:lang w:val="de-DE"/>
        </w:rPr>
        <w:t>.</w:t>
      </w:r>
    </w:p>
    <w:tbl>
      <w:tblPr>
        <w:tblW w:w="0" w:type="auto"/>
        <w:tblInd w:w="284" w:type="dxa"/>
        <w:tblLayout w:type="fixed"/>
        <w:tblCellMar>
          <w:left w:w="0" w:type="dxa"/>
          <w:right w:w="0" w:type="dxa"/>
        </w:tblCellMar>
        <w:tblLook w:val="0000" w:firstRow="0" w:lastRow="0" w:firstColumn="0" w:lastColumn="0" w:noHBand="0" w:noVBand="0"/>
      </w:tblPr>
      <w:tblGrid>
        <w:gridCol w:w="567"/>
        <w:gridCol w:w="8787"/>
      </w:tblGrid>
      <w:tr w:rsidR="007B7D2F" w:rsidRPr="00DD2D9D" w14:paraId="76A8D76B" w14:textId="77777777" w:rsidTr="00EE530C">
        <w:trPr>
          <w:trHeight w:val="455"/>
        </w:trPr>
        <w:tc>
          <w:tcPr>
            <w:tcW w:w="567" w:type="dxa"/>
            <w:tcBorders>
              <w:top w:val="nil"/>
              <w:left w:val="nil"/>
              <w:bottom w:val="nil"/>
              <w:right w:val="nil"/>
            </w:tcBorders>
            <w:tcMar>
              <w:top w:w="0" w:type="dxa"/>
              <w:left w:w="0" w:type="dxa"/>
              <w:bottom w:w="0" w:type="dxa"/>
              <w:right w:w="0" w:type="dxa"/>
            </w:tcMar>
          </w:tcPr>
          <w:p w14:paraId="2549925E" w14:textId="77777777" w:rsidR="007B7D2F" w:rsidRPr="008F6620" w:rsidRDefault="007B7D2F" w:rsidP="00EE530C">
            <w:pPr>
              <w:spacing w:line="240" w:lineRule="auto"/>
              <w:rPr>
                <w:rFonts w:ascii="Arial" w:hAnsi="Arial" w:cs="Arial"/>
              </w:rPr>
            </w:pPr>
            <w:r w:rsidRPr="008F6620">
              <w:rPr>
                <w:rFonts w:ascii="Arial" w:hAnsi="Arial" w:cs="Arial"/>
                <w:noProof/>
              </w:rPr>
              <w:lastRenderedPageBreak/>
              <w:drawing>
                <wp:inline distT="0" distB="0" distL="0" distR="0" wp14:anchorId="465D2D4A" wp14:editId="7F9F4ED0">
                  <wp:extent cx="304800" cy="349250"/>
                  <wp:effectExtent l="0" t="0" r="0" b="0"/>
                  <wp:docPr id="391751997"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787" w:type="dxa"/>
            <w:tcBorders>
              <w:top w:val="single" w:sz="8" w:space="0" w:color="92CDDC"/>
              <w:left w:val="nil"/>
              <w:bottom w:val="single" w:sz="8" w:space="0" w:color="92CDDC"/>
              <w:right w:val="nil"/>
            </w:tcBorders>
            <w:tcMar>
              <w:top w:w="85" w:type="dxa"/>
              <w:left w:w="0" w:type="dxa"/>
              <w:bottom w:w="85" w:type="dxa"/>
              <w:right w:w="0" w:type="dxa"/>
            </w:tcMar>
            <w:vAlign w:val="center"/>
          </w:tcPr>
          <w:p w14:paraId="632AA92C" w14:textId="104F24A8" w:rsidR="007B7D2F" w:rsidRPr="00EC23FD" w:rsidRDefault="00EC23FD" w:rsidP="00EE530C">
            <w:pPr>
              <w:pStyle w:val="ScadenziarioPuntoni"/>
              <w:spacing w:before="0" w:after="0"/>
              <w:rPr>
                <w:lang w:val="de-DE"/>
              </w:rPr>
            </w:pPr>
            <w:r w:rsidRPr="00EC23FD">
              <w:rPr>
                <w:sz w:val="22"/>
                <w:szCs w:val="22"/>
                <w:lang w:val="de-DE"/>
              </w:rPr>
              <w:t xml:space="preserve">Die Liste der </w:t>
            </w:r>
            <w:r w:rsidR="007B7D2F" w:rsidRPr="00EC23FD">
              <w:rPr>
                <w:sz w:val="22"/>
                <w:szCs w:val="22"/>
                <w:lang w:val="de-DE"/>
              </w:rPr>
              <w:t xml:space="preserve"> </w:t>
            </w:r>
            <w:r w:rsidR="005F5C73" w:rsidRPr="00EC23FD">
              <w:rPr>
                <w:sz w:val="22"/>
                <w:szCs w:val="22"/>
                <w:lang w:val="de-DE"/>
              </w:rPr>
              <w:t>begünstigte</w:t>
            </w:r>
            <w:r w:rsidRPr="00EC23FD">
              <w:rPr>
                <w:sz w:val="22"/>
                <w:szCs w:val="22"/>
                <w:lang w:val="de-DE"/>
              </w:rPr>
              <w:t>n</w:t>
            </w:r>
            <w:r w:rsidR="005F5C73" w:rsidRPr="00EC23FD">
              <w:rPr>
                <w:sz w:val="22"/>
                <w:szCs w:val="22"/>
                <w:lang w:val="de-DE"/>
              </w:rPr>
              <w:t xml:space="preserve"> Güter</w:t>
            </w:r>
            <w:r w:rsidR="007B7D2F" w:rsidRPr="00EC23FD">
              <w:rPr>
                <w:sz w:val="22"/>
                <w:szCs w:val="22"/>
                <w:lang w:val="de-DE"/>
              </w:rPr>
              <w:t xml:space="preserve"> </w:t>
            </w:r>
            <w:r w:rsidRPr="00EC23FD">
              <w:rPr>
                <w:sz w:val="22"/>
                <w:szCs w:val="22"/>
                <w:lang w:val="de-DE"/>
              </w:rPr>
              <w:t>entsprich</w:t>
            </w:r>
            <w:r>
              <w:rPr>
                <w:sz w:val="22"/>
                <w:szCs w:val="22"/>
                <w:lang w:val="de-DE"/>
              </w:rPr>
              <w:t xml:space="preserve">t nur </w:t>
            </w:r>
            <w:r w:rsidR="00FF3109">
              <w:rPr>
                <w:sz w:val="22"/>
                <w:szCs w:val="22"/>
                <w:lang w:val="de-DE"/>
              </w:rPr>
              <w:t>partiell</w:t>
            </w:r>
            <w:r>
              <w:rPr>
                <w:sz w:val="22"/>
                <w:szCs w:val="22"/>
                <w:lang w:val="de-DE"/>
              </w:rPr>
              <w:t xml:space="preserve"> den </w:t>
            </w:r>
            <w:r w:rsidR="007B7D2F" w:rsidRPr="00EC23FD">
              <w:rPr>
                <w:sz w:val="22"/>
                <w:szCs w:val="22"/>
                <w:lang w:val="de-DE"/>
              </w:rPr>
              <w:t>Tabelle</w:t>
            </w:r>
            <w:r>
              <w:rPr>
                <w:sz w:val="22"/>
                <w:szCs w:val="22"/>
                <w:lang w:val="de-DE"/>
              </w:rPr>
              <w:t>n</w:t>
            </w:r>
            <w:r w:rsidR="007B7D2F" w:rsidRPr="00EC23FD">
              <w:rPr>
                <w:sz w:val="22"/>
                <w:szCs w:val="22"/>
                <w:lang w:val="de-DE"/>
              </w:rPr>
              <w:t xml:space="preserve"> A</w:t>
            </w:r>
            <w:r w:rsidR="000622A7" w:rsidRPr="00EC23FD">
              <w:rPr>
                <w:sz w:val="22"/>
                <w:szCs w:val="22"/>
                <w:lang w:val="de-DE"/>
              </w:rPr>
              <w:t xml:space="preserve"> und </w:t>
            </w:r>
            <w:r w:rsidR="007B7D2F" w:rsidRPr="00EC23FD">
              <w:rPr>
                <w:sz w:val="22"/>
                <w:szCs w:val="22"/>
                <w:lang w:val="de-DE"/>
              </w:rPr>
              <w:t xml:space="preserve">B, </w:t>
            </w:r>
            <w:r w:rsidR="000622A7" w:rsidRPr="00EC23FD">
              <w:rPr>
                <w:sz w:val="22"/>
                <w:szCs w:val="22"/>
                <w:lang w:val="de-DE"/>
              </w:rPr>
              <w:t>Gesetz Nr.</w:t>
            </w:r>
            <w:r w:rsidR="007B7D2F" w:rsidRPr="00EC23FD">
              <w:rPr>
                <w:sz w:val="22"/>
                <w:szCs w:val="22"/>
                <w:lang w:val="de-DE"/>
              </w:rPr>
              <w:t xml:space="preserve"> 232/2016 </w:t>
            </w:r>
            <w:r w:rsidR="00351C4A" w:rsidRPr="00EC23FD">
              <w:rPr>
                <w:sz w:val="22"/>
                <w:szCs w:val="22"/>
                <w:lang w:val="de-DE"/>
              </w:rPr>
              <w:t>(das Haus</w:t>
            </w:r>
            <w:r w:rsidR="000622A7" w:rsidRPr="00EC23FD">
              <w:rPr>
                <w:sz w:val="22"/>
                <w:szCs w:val="22"/>
                <w:lang w:val="de-DE"/>
              </w:rPr>
              <w:t>haltsgesetz für das Jahr 2</w:t>
            </w:r>
            <w:r w:rsidR="007B7D2F" w:rsidRPr="00EC23FD">
              <w:rPr>
                <w:sz w:val="22"/>
                <w:szCs w:val="22"/>
                <w:lang w:val="de-DE"/>
              </w:rPr>
              <w:t>017)</w:t>
            </w:r>
            <w:r>
              <w:rPr>
                <w:sz w:val="22"/>
                <w:szCs w:val="22"/>
                <w:lang w:val="de-DE"/>
              </w:rPr>
              <w:t>,</w:t>
            </w:r>
            <w:r w:rsidR="000622A7" w:rsidRPr="00EC23FD">
              <w:rPr>
                <w:sz w:val="22"/>
                <w:szCs w:val="22"/>
                <w:lang w:val="de-DE"/>
              </w:rPr>
              <w:t xml:space="preserve"> für </w:t>
            </w:r>
            <w:r>
              <w:rPr>
                <w:sz w:val="22"/>
                <w:szCs w:val="22"/>
                <w:lang w:val="de-DE"/>
              </w:rPr>
              <w:t>welche der „alte“</w:t>
            </w:r>
            <w:r w:rsidR="007B7D2F" w:rsidRPr="00EC23FD">
              <w:rPr>
                <w:sz w:val="22"/>
                <w:szCs w:val="22"/>
                <w:lang w:val="de-DE"/>
              </w:rPr>
              <w:t xml:space="preserve"> </w:t>
            </w:r>
            <w:r w:rsidR="00EE3ECA" w:rsidRPr="00EC23FD">
              <w:rPr>
                <w:sz w:val="22"/>
                <w:szCs w:val="22"/>
                <w:lang w:val="de-DE"/>
              </w:rPr>
              <w:t>“</w:t>
            </w:r>
            <w:proofErr w:type="spellStart"/>
            <w:r w:rsidR="00EE3ECA" w:rsidRPr="00EC23FD">
              <w:rPr>
                <w:sz w:val="22"/>
                <w:szCs w:val="22"/>
                <w:lang w:val="de-DE"/>
              </w:rPr>
              <w:t>Iper-Ammortamento</w:t>
            </w:r>
            <w:proofErr w:type="spellEnd"/>
            <w:r w:rsidR="00EE3ECA" w:rsidRPr="00EC23FD">
              <w:rPr>
                <w:sz w:val="22"/>
                <w:szCs w:val="22"/>
                <w:lang w:val="de-DE"/>
              </w:rPr>
              <w:t>”</w:t>
            </w:r>
            <w:r>
              <w:rPr>
                <w:sz w:val="22"/>
                <w:szCs w:val="22"/>
                <w:lang w:val="de-DE"/>
              </w:rPr>
              <w:t xml:space="preserve"> und die</w:t>
            </w:r>
            <w:r w:rsidR="007B7D2F" w:rsidRPr="00EC23FD">
              <w:rPr>
                <w:sz w:val="22"/>
                <w:szCs w:val="22"/>
                <w:lang w:val="de-DE"/>
              </w:rPr>
              <w:t xml:space="preserve"> </w:t>
            </w:r>
            <w:r w:rsidR="006A01D2" w:rsidRPr="00EC23FD">
              <w:rPr>
                <w:sz w:val="22"/>
                <w:szCs w:val="22"/>
                <w:lang w:val="de-DE"/>
              </w:rPr>
              <w:t>Steuerguthaben</w:t>
            </w:r>
            <w:r w:rsidR="000E5F73" w:rsidRPr="00EC23FD">
              <w:rPr>
                <w:sz w:val="22"/>
                <w:szCs w:val="22"/>
                <w:lang w:val="de-DE"/>
              </w:rPr>
              <w:t xml:space="preserve"> </w:t>
            </w:r>
            <w:r w:rsidR="007B7D2F" w:rsidRPr="00EC23FD">
              <w:rPr>
                <w:sz w:val="22"/>
                <w:szCs w:val="22"/>
                <w:lang w:val="de-DE"/>
              </w:rPr>
              <w:t>“Industria 4.0” / “</w:t>
            </w:r>
            <w:proofErr w:type="spellStart"/>
            <w:r w:rsidR="007B7D2F" w:rsidRPr="00EC23FD">
              <w:rPr>
                <w:sz w:val="22"/>
                <w:szCs w:val="22"/>
                <w:lang w:val="de-DE"/>
              </w:rPr>
              <w:t>Transizione</w:t>
            </w:r>
            <w:proofErr w:type="spellEnd"/>
            <w:r w:rsidR="007B7D2F" w:rsidRPr="00EC23FD">
              <w:rPr>
                <w:sz w:val="22"/>
                <w:szCs w:val="22"/>
                <w:lang w:val="de-DE"/>
              </w:rPr>
              <w:t xml:space="preserve"> 5.0”</w:t>
            </w:r>
            <w:r>
              <w:rPr>
                <w:sz w:val="22"/>
                <w:szCs w:val="22"/>
                <w:lang w:val="de-DE"/>
              </w:rPr>
              <w:t xml:space="preserve"> gewährt wurden</w:t>
            </w:r>
            <w:r w:rsidR="007B7D2F" w:rsidRPr="00EC23FD">
              <w:rPr>
                <w:sz w:val="22"/>
                <w:szCs w:val="22"/>
                <w:lang w:val="de-DE"/>
              </w:rPr>
              <w:t>;</w:t>
            </w:r>
          </w:p>
        </w:tc>
      </w:tr>
    </w:tbl>
    <w:p w14:paraId="43675DAE" w14:textId="74191D0C" w:rsidR="00AE3A53" w:rsidRPr="00EC23FD" w:rsidRDefault="00EC23FD" w:rsidP="00EE530C">
      <w:pPr>
        <w:pStyle w:val="ScadenziarioPuntoni"/>
        <w:numPr>
          <w:ilvl w:val="0"/>
          <w:numId w:val="12"/>
        </w:numPr>
        <w:spacing w:before="40" w:after="0"/>
        <w:ind w:left="238" w:hanging="238"/>
        <w:rPr>
          <w:sz w:val="22"/>
          <w:szCs w:val="22"/>
          <w:lang w:val="de-DE"/>
        </w:rPr>
      </w:pPr>
      <w:r w:rsidRPr="00EC23FD">
        <w:rPr>
          <w:b/>
          <w:bCs/>
          <w:spacing w:val="-4"/>
          <w:sz w:val="22"/>
          <w:szCs w:val="22"/>
          <w:lang w:val="de-DE"/>
        </w:rPr>
        <w:t>Neue Sachanlagen für d</w:t>
      </w:r>
      <w:r>
        <w:rPr>
          <w:b/>
          <w:bCs/>
          <w:spacing w:val="-4"/>
          <w:sz w:val="22"/>
          <w:szCs w:val="22"/>
          <w:lang w:val="de-DE"/>
        </w:rPr>
        <w:t xml:space="preserve">ie Eigenproduktion von Energie </w:t>
      </w:r>
      <w:r w:rsidR="00AE3A53" w:rsidRPr="00EC23FD">
        <w:rPr>
          <w:sz w:val="22"/>
          <w:szCs w:val="22"/>
          <w:lang w:val="de-DE"/>
        </w:rPr>
        <w:t>a</w:t>
      </w:r>
      <w:r>
        <w:rPr>
          <w:sz w:val="22"/>
          <w:szCs w:val="22"/>
          <w:lang w:val="de-DE"/>
        </w:rPr>
        <w:t xml:space="preserve">us erneuerbaren Quellen für den </w:t>
      </w:r>
      <w:r w:rsidR="00AE3A53" w:rsidRPr="00EC23FD">
        <w:rPr>
          <w:sz w:val="22"/>
          <w:szCs w:val="22"/>
          <w:lang w:val="de-DE"/>
        </w:rPr>
        <w:t xml:space="preserve"> </w:t>
      </w:r>
      <w:r>
        <w:rPr>
          <w:sz w:val="22"/>
          <w:szCs w:val="22"/>
          <w:lang w:val="de-DE"/>
        </w:rPr>
        <w:t xml:space="preserve">Eigenverbrauch (auch auf Distanz) </w:t>
      </w:r>
      <w:r w:rsidR="00AE3A53" w:rsidRPr="00EC23FD">
        <w:rPr>
          <w:sz w:val="22"/>
          <w:szCs w:val="22"/>
          <w:lang w:val="de-DE"/>
        </w:rPr>
        <w:t xml:space="preserve">ex </w:t>
      </w:r>
      <w:r w:rsidR="00E04644" w:rsidRPr="00EC23FD">
        <w:rPr>
          <w:sz w:val="22"/>
          <w:szCs w:val="22"/>
          <w:lang w:val="de-DE"/>
        </w:rPr>
        <w:t>Art</w:t>
      </w:r>
      <w:r w:rsidR="000622A7" w:rsidRPr="00EC23FD">
        <w:rPr>
          <w:sz w:val="22"/>
          <w:szCs w:val="22"/>
          <w:lang w:val="de-DE"/>
        </w:rPr>
        <w:t>.</w:t>
      </w:r>
      <w:r w:rsidR="00AE3A53" w:rsidRPr="00EC23FD">
        <w:rPr>
          <w:sz w:val="22"/>
          <w:szCs w:val="22"/>
          <w:lang w:val="de-DE"/>
        </w:rPr>
        <w:t xml:space="preserve"> 30, </w:t>
      </w:r>
      <w:r w:rsidR="000622A7" w:rsidRPr="00EC23FD">
        <w:rPr>
          <w:sz w:val="22"/>
          <w:szCs w:val="22"/>
          <w:lang w:val="de-DE"/>
        </w:rPr>
        <w:t>Absatz</w:t>
      </w:r>
      <w:r w:rsidR="00AE3A53" w:rsidRPr="00EC23FD">
        <w:rPr>
          <w:sz w:val="22"/>
          <w:szCs w:val="22"/>
          <w:lang w:val="de-DE"/>
        </w:rPr>
        <w:t xml:space="preserve"> 1, </w:t>
      </w:r>
      <w:r w:rsidR="000622A7" w:rsidRPr="00EC23FD">
        <w:rPr>
          <w:sz w:val="22"/>
          <w:szCs w:val="22"/>
          <w:lang w:val="de-DE"/>
        </w:rPr>
        <w:t>Buchst.</w:t>
      </w:r>
      <w:r w:rsidR="00AE3A53" w:rsidRPr="00EC23FD">
        <w:rPr>
          <w:sz w:val="22"/>
          <w:szCs w:val="22"/>
          <w:lang w:val="de-DE"/>
        </w:rPr>
        <w:t xml:space="preserve"> a),</w:t>
      </w:r>
      <w:r w:rsidR="000622A7" w:rsidRPr="00EC23FD">
        <w:rPr>
          <w:sz w:val="22"/>
          <w:szCs w:val="22"/>
          <w:lang w:val="de-DE"/>
        </w:rPr>
        <w:t xml:space="preserve"> Nr.</w:t>
      </w:r>
      <w:r w:rsidR="00AE3A53" w:rsidRPr="00EC23FD">
        <w:rPr>
          <w:sz w:val="22"/>
          <w:szCs w:val="22"/>
          <w:lang w:val="de-DE"/>
        </w:rPr>
        <w:t xml:space="preserve"> 2, </w:t>
      </w:r>
      <w:proofErr w:type="spellStart"/>
      <w:r w:rsidR="00AE3A53" w:rsidRPr="00EC23FD">
        <w:rPr>
          <w:sz w:val="22"/>
          <w:szCs w:val="22"/>
          <w:lang w:val="de-DE"/>
        </w:rPr>
        <w:t>D.Lgs</w:t>
      </w:r>
      <w:proofErr w:type="spellEnd"/>
      <w:r w:rsidR="00AE3A53" w:rsidRPr="00EC23FD">
        <w:rPr>
          <w:sz w:val="22"/>
          <w:szCs w:val="22"/>
          <w:lang w:val="de-DE"/>
        </w:rPr>
        <w:t>.</w:t>
      </w:r>
      <w:r w:rsidR="000622A7" w:rsidRPr="00EC23FD">
        <w:rPr>
          <w:sz w:val="22"/>
          <w:szCs w:val="22"/>
          <w:lang w:val="de-DE"/>
        </w:rPr>
        <w:t xml:space="preserve"> Nr.</w:t>
      </w:r>
      <w:r w:rsidR="00AE3A53" w:rsidRPr="00EC23FD">
        <w:rPr>
          <w:sz w:val="22"/>
          <w:szCs w:val="22"/>
          <w:lang w:val="de-DE"/>
        </w:rPr>
        <w:t xml:space="preserve"> 199/2021, </w:t>
      </w:r>
      <w:r>
        <w:rPr>
          <w:sz w:val="22"/>
          <w:szCs w:val="22"/>
          <w:lang w:val="de-DE"/>
        </w:rPr>
        <w:t xml:space="preserve">einschließlich der </w:t>
      </w:r>
      <w:r w:rsidR="00C4407E" w:rsidRPr="00EC23FD">
        <w:rPr>
          <w:sz w:val="22"/>
          <w:szCs w:val="22"/>
          <w:lang w:val="de-DE"/>
        </w:rPr>
        <w:t>Anlagen</w:t>
      </w:r>
      <w:r w:rsidR="000622A7" w:rsidRPr="00EC23FD">
        <w:rPr>
          <w:sz w:val="22"/>
          <w:szCs w:val="22"/>
          <w:lang w:val="de-DE"/>
        </w:rPr>
        <w:t xml:space="preserve"> für </w:t>
      </w:r>
      <w:r>
        <w:rPr>
          <w:sz w:val="22"/>
          <w:szCs w:val="22"/>
          <w:lang w:val="de-DE"/>
        </w:rPr>
        <w:t>die Speicherung der Energie</w:t>
      </w:r>
      <w:r w:rsidR="00AE3A53" w:rsidRPr="00EC23FD">
        <w:rPr>
          <w:sz w:val="22"/>
          <w:szCs w:val="22"/>
          <w:lang w:val="de-DE"/>
        </w:rPr>
        <w:t>.</w:t>
      </w:r>
      <w:r>
        <w:rPr>
          <w:sz w:val="22"/>
          <w:szCs w:val="22"/>
          <w:lang w:val="de-DE"/>
        </w:rPr>
        <w:t xml:space="preserve"> Im Hinblick auf PV-Anlagen werden nur </w:t>
      </w:r>
      <w:r w:rsidR="00C4407E" w:rsidRPr="00EC23FD">
        <w:rPr>
          <w:sz w:val="22"/>
          <w:szCs w:val="22"/>
          <w:lang w:val="de-DE"/>
        </w:rPr>
        <w:t>Anlagen</w:t>
      </w:r>
      <w:r w:rsidR="00E04644" w:rsidRPr="00EC23FD">
        <w:rPr>
          <w:sz w:val="22"/>
          <w:szCs w:val="22"/>
          <w:lang w:val="de-DE"/>
        </w:rPr>
        <w:t xml:space="preserve"> mit </w:t>
      </w:r>
      <w:r w:rsidR="006A01D2" w:rsidRPr="00EC23FD">
        <w:rPr>
          <w:sz w:val="22"/>
          <w:szCs w:val="22"/>
          <w:lang w:val="de-DE"/>
        </w:rPr>
        <w:t>PV-Module</w:t>
      </w:r>
      <w:r>
        <w:rPr>
          <w:sz w:val="22"/>
          <w:szCs w:val="22"/>
          <w:lang w:val="de-DE"/>
        </w:rPr>
        <w:t>n</w:t>
      </w:r>
      <w:r w:rsidR="00AE3A53" w:rsidRPr="00EC23FD">
        <w:rPr>
          <w:sz w:val="22"/>
          <w:szCs w:val="22"/>
          <w:lang w:val="de-DE"/>
        </w:rPr>
        <w:t xml:space="preserve"> </w:t>
      </w:r>
      <w:r w:rsidR="00E04644" w:rsidRPr="00EC23FD">
        <w:rPr>
          <w:sz w:val="22"/>
          <w:szCs w:val="22"/>
          <w:lang w:val="de-DE"/>
        </w:rPr>
        <w:t xml:space="preserve">im Sinne </w:t>
      </w:r>
      <w:r w:rsidR="00C641CD" w:rsidRPr="00EC23FD">
        <w:rPr>
          <w:sz w:val="22"/>
          <w:szCs w:val="22"/>
          <w:lang w:val="de-DE"/>
        </w:rPr>
        <w:t>von Art.</w:t>
      </w:r>
      <w:r w:rsidR="00AE3A53" w:rsidRPr="00EC23FD">
        <w:rPr>
          <w:sz w:val="22"/>
          <w:szCs w:val="22"/>
          <w:lang w:val="de-DE"/>
        </w:rPr>
        <w:t xml:space="preserve"> 12, </w:t>
      </w:r>
      <w:r w:rsidR="000622A7" w:rsidRPr="00EC23FD">
        <w:rPr>
          <w:sz w:val="22"/>
          <w:szCs w:val="22"/>
          <w:lang w:val="de-DE"/>
        </w:rPr>
        <w:t>Absatz</w:t>
      </w:r>
      <w:r w:rsidR="00AE3A53" w:rsidRPr="00EC23FD">
        <w:rPr>
          <w:sz w:val="22"/>
          <w:szCs w:val="22"/>
          <w:lang w:val="de-DE"/>
        </w:rPr>
        <w:t xml:space="preserve"> 1, </w:t>
      </w:r>
      <w:r w:rsidR="000622A7" w:rsidRPr="00EC23FD">
        <w:rPr>
          <w:sz w:val="22"/>
          <w:szCs w:val="22"/>
          <w:lang w:val="de-DE"/>
        </w:rPr>
        <w:t>Buchst.</w:t>
      </w:r>
      <w:r w:rsidR="00AE3A53" w:rsidRPr="00EC23FD">
        <w:rPr>
          <w:sz w:val="22"/>
          <w:szCs w:val="22"/>
          <w:lang w:val="de-DE"/>
        </w:rPr>
        <w:t xml:space="preserve"> a), b)</w:t>
      </w:r>
      <w:r w:rsidR="000622A7" w:rsidRPr="00EC23FD">
        <w:rPr>
          <w:sz w:val="22"/>
          <w:szCs w:val="22"/>
          <w:lang w:val="de-DE"/>
        </w:rPr>
        <w:t xml:space="preserve"> und </w:t>
      </w:r>
      <w:r w:rsidR="00AE3A53" w:rsidRPr="00EC23FD">
        <w:rPr>
          <w:sz w:val="22"/>
          <w:szCs w:val="22"/>
          <w:lang w:val="de-DE"/>
        </w:rPr>
        <w:t>c), DL</w:t>
      </w:r>
      <w:r w:rsidR="000622A7" w:rsidRPr="00EC23FD">
        <w:rPr>
          <w:sz w:val="22"/>
          <w:szCs w:val="22"/>
          <w:lang w:val="de-DE"/>
        </w:rPr>
        <w:t xml:space="preserve"> Nr.</w:t>
      </w:r>
      <w:r w:rsidR="00AE3A53" w:rsidRPr="00EC23FD">
        <w:rPr>
          <w:sz w:val="22"/>
          <w:szCs w:val="22"/>
          <w:lang w:val="de-DE"/>
        </w:rPr>
        <w:t xml:space="preserve"> 181/2023</w:t>
      </w:r>
      <w:r>
        <w:rPr>
          <w:sz w:val="22"/>
          <w:szCs w:val="22"/>
          <w:lang w:val="de-DE"/>
        </w:rPr>
        <w:t xml:space="preserve"> gefördert</w:t>
      </w:r>
      <w:r w:rsidR="00AE3A53" w:rsidRPr="00EC23FD">
        <w:rPr>
          <w:sz w:val="22"/>
          <w:szCs w:val="22"/>
          <w:lang w:val="de-DE"/>
        </w:rPr>
        <w:t xml:space="preserve">, </w:t>
      </w:r>
      <w:r w:rsidR="00591889" w:rsidRPr="00EC23FD">
        <w:rPr>
          <w:sz w:val="22"/>
          <w:szCs w:val="22"/>
          <w:lang w:val="de-DE"/>
        </w:rPr>
        <w:t>also</w:t>
      </w:r>
      <w:r w:rsidR="00AE3A53" w:rsidRPr="00EC23FD">
        <w:rPr>
          <w:sz w:val="22"/>
          <w:szCs w:val="22"/>
          <w:lang w:val="de-DE"/>
        </w:rPr>
        <w:t>:</w:t>
      </w:r>
    </w:p>
    <w:p w14:paraId="4AD91167" w14:textId="7B1FED04" w:rsidR="00EC23FD" w:rsidRPr="00EC23FD" w:rsidRDefault="00EC23FD" w:rsidP="00EC23FD">
      <w:pPr>
        <w:pStyle w:val="Paragrafoelenco"/>
        <w:numPr>
          <w:ilvl w:val="0"/>
          <w:numId w:val="26"/>
        </w:numPr>
        <w:spacing w:before="20" w:line="240" w:lineRule="auto"/>
        <w:jc w:val="both"/>
        <w:rPr>
          <w:rFonts w:ascii="Arial" w:hAnsi="Arial" w:cs="Arial"/>
          <w:lang w:val="de-DE"/>
        </w:rPr>
      </w:pPr>
      <w:r w:rsidRPr="00EC23FD">
        <w:rPr>
          <w:rFonts w:ascii="Arial" w:hAnsi="Arial" w:cs="Arial"/>
          <w:lang w:val="de-DE"/>
        </w:rPr>
        <w:t>PV-Module, die in der EU hergestellt wurden und eine Moduleffizienz von mindestens 21,5% aufweisen;</w:t>
      </w:r>
    </w:p>
    <w:p w14:paraId="211D6F84" w14:textId="00B4DA1C" w:rsidR="00EC23FD" w:rsidRPr="00EC23FD" w:rsidRDefault="00EC23FD" w:rsidP="00EC23FD">
      <w:pPr>
        <w:pStyle w:val="Paragrafoelenco"/>
        <w:numPr>
          <w:ilvl w:val="0"/>
          <w:numId w:val="12"/>
        </w:numPr>
        <w:spacing w:before="20" w:line="240" w:lineRule="auto"/>
        <w:jc w:val="both"/>
        <w:rPr>
          <w:rFonts w:ascii="Arial" w:hAnsi="Arial" w:cs="Arial"/>
          <w:lang w:val="de-DE"/>
        </w:rPr>
      </w:pPr>
      <w:r>
        <w:rPr>
          <w:rFonts w:ascii="Arial" w:hAnsi="Arial" w:cs="Arial"/>
          <w:lang w:val="de-DE"/>
        </w:rPr>
        <w:t>b</w:t>
      </w:r>
      <w:r w:rsidRPr="00EC23FD">
        <w:rPr>
          <w:rFonts w:ascii="Arial" w:hAnsi="Arial" w:cs="Arial"/>
          <w:lang w:val="de-DE"/>
        </w:rPr>
        <w:t>) PV-Module</w:t>
      </w:r>
      <w:r>
        <w:rPr>
          <w:rFonts w:ascii="Arial" w:hAnsi="Arial" w:cs="Arial"/>
          <w:lang w:val="de-DE"/>
        </w:rPr>
        <w:t xml:space="preserve"> mit Zellen</w:t>
      </w:r>
      <w:r w:rsidRPr="00EC23FD">
        <w:rPr>
          <w:rFonts w:ascii="Arial" w:hAnsi="Arial" w:cs="Arial"/>
          <w:lang w:val="de-DE"/>
        </w:rPr>
        <w:t xml:space="preserve">, die in der EU hergestellt wurden und eine </w:t>
      </w:r>
      <w:r>
        <w:rPr>
          <w:rFonts w:ascii="Arial" w:hAnsi="Arial" w:cs="Arial"/>
          <w:lang w:val="de-DE"/>
        </w:rPr>
        <w:t>Energie</w:t>
      </w:r>
      <w:r w:rsidRPr="00EC23FD">
        <w:rPr>
          <w:rFonts w:ascii="Arial" w:hAnsi="Arial" w:cs="Arial"/>
          <w:lang w:val="de-DE"/>
        </w:rPr>
        <w:t xml:space="preserve">effizienz </w:t>
      </w:r>
      <w:r w:rsidR="00FF3109">
        <w:rPr>
          <w:rFonts w:ascii="Arial" w:hAnsi="Arial" w:cs="Arial"/>
          <w:lang w:val="de-DE"/>
        </w:rPr>
        <w:t>auf der Ebene der Zellen</w:t>
      </w:r>
      <w:r w:rsidR="00FF3109" w:rsidRPr="00EC23FD">
        <w:rPr>
          <w:rFonts w:ascii="Arial" w:hAnsi="Arial" w:cs="Arial"/>
          <w:lang w:val="de-DE"/>
        </w:rPr>
        <w:t xml:space="preserve"> </w:t>
      </w:r>
      <w:r w:rsidRPr="00EC23FD">
        <w:rPr>
          <w:rFonts w:ascii="Arial" w:hAnsi="Arial" w:cs="Arial"/>
          <w:lang w:val="de-DE"/>
        </w:rPr>
        <w:t>von mindestens 2</w:t>
      </w:r>
      <w:r>
        <w:rPr>
          <w:rFonts w:ascii="Arial" w:hAnsi="Arial" w:cs="Arial"/>
          <w:lang w:val="de-DE"/>
        </w:rPr>
        <w:t>3</w:t>
      </w:r>
      <w:r w:rsidRPr="00EC23FD">
        <w:rPr>
          <w:rFonts w:ascii="Arial" w:hAnsi="Arial" w:cs="Arial"/>
          <w:lang w:val="de-DE"/>
        </w:rPr>
        <w:t>,5% aufweisen;</w:t>
      </w:r>
    </w:p>
    <w:p w14:paraId="212C62E0" w14:textId="3EFDCD5C" w:rsidR="00EC23FD" w:rsidRPr="00EC23FD" w:rsidRDefault="00EC23FD" w:rsidP="00EC23FD">
      <w:pPr>
        <w:pStyle w:val="Paragrafoelenco"/>
        <w:numPr>
          <w:ilvl w:val="0"/>
          <w:numId w:val="12"/>
        </w:numPr>
        <w:spacing w:before="20" w:line="240" w:lineRule="auto"/>
        <w:jc w:val="both"/>
        <w:rPr>
          <w:rFonts w:ascii="Arial" w:hAnsi="Arial" w:cs="Arial"/>
          <w:lang w:val="de-DE"/>
        </w:rPr>
      </w:pPr>
      <w:r>
        <w:rPr>
          <w:rFonts w:ascii="Arial" w:hAnsi="Arial" w:cs="Arial"/>
          <w:lang w:val="de-DE"/>
        </w:rPr>
        <w:t>c</w:t>
      </w:r>
      <w:r w:rsidRPr="00EC23FD">
        <w:rPr>
          <w:rFonts w:ascii="Arial" w:hAnsi="Arial" w:cs="Arial"/>
          <w:lang w:val="de-DE"/>
        </w:rPr>
        <w:t xml:space="preserve">) </w:t>
      </w:r>
      <w:r>
        <w:rPr>
          <w:rFonts w:ascii="Arial" w:hAnsi="Arial" w:cs="Arial"/>
          <w:lang w:val="de-DE"/>
        </w:rPr>
        <w:t>Sogenannte „</w:t>
      </w:r>
      <w:proofErr w:type="spellStart"/>
      <w:r>
        <w:rPr>
          <w:rFonts w:ascii="Arial" w:hAnsi="Arial" w:cs="Arial"/>
          <w:lang w:val="de-DE"/>
        </w:rPr>
        <w:t>bifaziale</w:t>
      </w:r>
      <w:proofErr w:type="spellEnd"/>
      <w:r>
        <w:rPr>
          <w:rFonts w:ascii="Arial" w:hAnsi="Arial" w:cs="Arial"/>
          <w:lang w:val="de-DE"/>
        </w:rPr>
        <w:t>“ oder „Tandem“-M</w:t>
      </w:r>
      <w:r w:rsidRPr="00EC23FD">
        <w:rPr>
          <w:rFonts w:ascii="Arial" w:hAnsi="Arial" w:cs="Arial"/>
          <w:lang w:val="de-DE"/>
        </w:rPr>
        <w:t xml:space="preserve">odule, die in der EU hergestellt wurden und eine </w:t>
      </w:r>
      <w:r w:rsidR="00FF3109">
        <w:rPr>
          <w:rFonts w:ascii="Arial" w:hAnsi="Arial" w:cs="Arial"/>
          <w:lang w:val="de-DE"/>
        </w:rPr>
        <w:t>auf Energieeffizienz der Ebene der Zellen</w:t>
      </w:r>
      <w:r w:rsidR="00FF3109" w:rsidRPr="00EC23FD">
        <w:rPr>
          <w:rFonts w:ascii="Arial" w:hAnsi="Arial" w:cs="Arial"/>
          <w:lang w:val="de-DE"/>
        </w:rPr>
        <w:t xml:space="preserve"> </w:t>
      </w:r>
      <w:r w:rsidRPr="00EC23FD">
        <w:rPr>
          <w:rFonts w:ascii="Arial" w:hAnsi="Arial" w:cs="Arial"/>
          <w:lang w:val="de-DE"/>
        </w:rPr>
        <w:t>von mindestens 2</w:t>
      </w:r>
      <w:r>
        <w:rPr>
          <w:rFonts w:ascii="Arial" w:hAnsi="Arial" w:cs="Arial"/>
          <w:lang w:val="de-DE"/>
        </w:rPr>
        <w:t>4</w:t>
      </w:r>
      <w:r w:rsidRPr="00EC23FD">
        <w:rPr>
          <w:rFonts w:ascii="Arial" w:hAnsi="Arial" w:cs="Arial"/>
          <w:lang w:val="de-DE"/>
        </w:rPr>
        <w:t>% aufweisen;</w:t>
      </w:r>
    </w:p>
    <w:p w14:paraId="7081679F" w14:textId="77777777" w:rsidR="00EC23FD" w:rsidRPr="00814341" w:rsidRDefault="00EC23FD" w:rsidP="00E33E7F">
      <w:pPr>
        <w:spacing w:before="80" w:after="60" w:line="240" w:lineRule="auto"/>
        <w:ind w:left="284" w:hanging="284"/>
        <w:jc w:val="both"/>
        <w:rPr>
          <w:rFonts w:ascii="Arial" w:hAnsi="Arial" w:cs="Arial"/>
          <w:b/>
          <w:bCs/>
          <w:i/>
          <w:sz w:val="24"/>
          <w:szCs w:val="24"/>
          <w:lang w:val="de-DE"/>
        </w:rPr>
      </w:pPr>
    </w:p>
    <w:p w14:paraId="4FF0AEDE" w14:textId="0D969D67" w:rsidR="00AE3A53" w:rsidRPr="00814341" w:rsidRDefault="00EC23FD" w:rsidP="00E33E7F">
      <w:pPr>
        <w:spacing w:before="80" w:after="60" w:line="240" w:lineRule="auto"/>
        <w:ind w:left="284" w:hanging="284"/>
        <w:jc w:val="both"/>
        <w:rPr>
          <w:rFonts w:ascii="Arial" w:hAnsi="Arial" w:cs="Arial"/>
          <w:i/>
          <w:sz w:val="24"/>
          <w:szCs w:val="24"/>
          <w:lang w:val="de-DE"/>
        </w:rPr>
      </w:pPr>
      <w:r w:rsidRPr="00814341">
        <w:rPr>
          <w:rFonts w:ascii="Arial" w:hAnsi="Arial" w:cs="Arial"/>
          <w:b/>
          <w:bCs/>
          <w:i/>
          <w:sz w:val="24"/>
          <w:szCs w:val="24"/>
          <w:lang w:val="de-DE"/>
        </w:rPr>
        <w:t xml:space="preserve">Ausmaß der </w:t>
      </w:r>
      <w:r w:rsidR="006A01D2" w:rsidRPr="00814341">
        <w:rPr>
          <w:rFonts w:ascii="Arial" w:hAnsi="Arial" w:cs="Arial"/>
          <w:b/>
          <w:bCs/>
          <w:i/>
          <w:sz w:val="24"/>
          <w:szCs w:val="24"/>
          <w:lang w:val="de-DE"/>
        </w:rPr>
        <w:t>Erhöhung</w:t>
      </w:r>
      <w:r w:rsidR="00AE3A53" w:rsidRPr="00814341">
        <w:rPr>
          <w:rFonts w:ascii="Arial" w:hAnsi="Arial" w:cs="Arial"/>
          <w:b/>
          <w:bCs/>
          <w:i/>
          <w:sz w:val="24"/>
          <w:szCs w:val="24"/>
          <w:lang w:val="de-DE"/>
        </w:rPr>
        <w:t xml:space="preserve"> </w:t>
      </w:r>
    </w:p>
    <w:p w14:paraId="1A1F0CF2" w14:textId="7C770AA7" w:rsidR="00AE3A53" w:rsidRPr="00EC23FD" w:rsidRDefault="00EC23FD" w:rsidP="00E33E7F">
      <w:pPr>
        <w:spacing w:after="80" w:line="240" w:lineRule="auto"/>
        <w:jc w:val="both"/>
        <w:rPr>
          <w:rFonts w:ascii="Arial" w:hAnsi="Arial" w:cs="Arial"/>
          <w:lang w:val="de-DE"/>
        </w:rPr>
      </w:pPr>
      <w:r w:rsidRPr="00EC23FD">
        <w:rPr>
          <w:rFonts w:ascii="Arial" w:hAnsi="Arial" w:cs="Arial"/>
          <w:lang w:val="de-DE"/>
        </w:rPr>
        <w:t xml:space="preserve">Die </w:t>
      </w:r>
      <w:r w:rsidR="006A01D2" w:rsidRPr="00EC23FD">
        <w:rPr>
          <w:rFonts w:ascii="Arial" w:hAnsi="Arial" w:cs="Arial"/>
          <w:lang w:val="de-DE"/>
        </w:rPr>
        <w:t>Erhöhung</w:t>
      </w:r>
      <w:r w:rsidR="00AE3A53" w:rsidRPr="00EC23FD">
        <w:rPr>
          <w:rFonts w:ascii="Arial" w:hAnsi="Arial" w:cs="Arial"/>
          <w:lang w:val="de-DE"/>
        </w:rPr>
        <w:t xml:space="preserve"> </w:t>
      </w:r>
      <w:r w:rsidRPr="00EC23FD">
        <w:rPr>
          <w:rFonts w:ascii="Arial" w:hAnsi="Arial" w:cs="Arial"/>
          <w:lang w:val="de-DE"/>
        </w:rPr>
        <w:t xml:space="preserve">der Einstands- (und somit der abschreibbaren) Kosten hängt von der </w:t>
      </w:r>
      <w:r w:rsidR="001A1C52" w:rsidRPr="00EC23FD">
        <w:rPr>
          <w:rFonts w:ascii="Arial" w:hAnsi="Arial" w:cs="Arial"/>
          <w:lang w:val="de-DE"/>
        </w:rPr>
        <w:t>Art</w:t>
      </w:r>
      <w:r w:rsidR="00AE3A53" w:rsidRPr="00EC23FD">
        <w:rPr>
          <w:rFonts w:ascii="Arial" w:hAnsi="Arial" w:cs="Arial"/>
          <w:lang w:val="de-DE"/>
        </w:rPr>
        <w:t xml:space="preserve"> de</w:t>
      </w:r>
      <w:r w:rsidRPr="00EC23FD">
        <w:rPr>
          <w:rFonts w:ascii="Arial" w:hAnsi="Arial" w:cs="Arial"/>
          <w:lang w:val="de-DE"/>
        </w:rPr>
        <w:t>r</w:t>
      </w:r>
      <w:r>
        <w:rPr>
          <w:rFonts w:ascii="Arial" w:hAnsi="Arial" w:cs="Arial"/>
          <w:lang w:val="de-DE"/>
        </w:rPr>
        <w:t xml:space="preserve"> </w:t>
      </w:r>
      <w:r w:rsidR="006A01D2" w:rsidRPr="00EC23FD">
        <w:rPr>
          <w:rFonts w:ascii="Arial" w:hAnsi="Arial" w:cs="Arial"/>
          <w:lang w:val="de-DE"/>
        </w:rPr>
        <w:t>Investition</w:t>
      </w:r>
      <w:r w:rsidR="00AE3A53" w:rsidRPr="00EC23FD">
        <w:rPr>
          <w:rFonts w:ascii="Arial" w:hAnsi="Arial" w:cs="Arial"/>
          <w:lang w:val="de-DE"/>
        </w:rPr>
        <w:t xml:space="preserve">, </w:t>
      </w:r>
      <w:r>
        <w:rPr>
          <w:rFonts w:ascii="Arial" w:hAnsi="Arial" w:cs="Arial"/>
          <w:lang w:val="de-DE"/>
        </w:rPr>
        <w:t>vom Investitionsvolumen und – bei</w:t>
      </w:r>
      <w:r w:rsidRPr="00EC23FD">
        <w:rPr>
          <w:rFonts w:ascii="Arial" w:hAnsi="Arial" w:cs="Arial"/>
          <w:lang w:val="de-DE"/>
        </w:rPr>
        <w:t xml:space="preserve"> </w:t>
      </w:r>
      <w:r>
        <w:rPr>
          <w:rFonts w:ascii="Arial" w:hAnsi="Arial" w:cs="Arial"/>
          <w:lang w:val="de-DE"/>
        </w:rPr>
        <w:t>Anlagen zur Eigenproduktion von Energie – von der Reduzierung des Energieverbr</w:t>
      </w:r>
      <w:r w:rsidRPr="00EC23FD">
        <w:rPr>
          <w:rFonts w:ascii="Arial" w:hAnsi="Arial" w:cs="Arial"/>
          <w:lang w:val="de-DE"/>
        </w:rPr>
        <w:t>auchs ab. Für</w:t>
      </w:r>
      <w:r w:rsidR="000622A7" w:rsidRPr="00EC23FD">
        <w:rPr>
          <w:rFonts w:ascii="Arial" w:hAnsi="Arial" w:cs="Arial"/>
          <w:lang w:val="de-DE"/>
        </w:rPr>
        <w:t xml:space="preserve"> </w:t>
      </w:r>
      <w:r w:rsidR="006A01D2" w:rsidRPr="00EC23FD">
        <w:rPr>
          <w:rFonts w:ascii="Arial" w:hAnsi="Arial" w:cs="Arial"/>
          <w:lang w:val="de-DE"/>
        </w:rPr>
        <w:t>Investitionen</w:t>
      </w:r>
      <w:r w:rsidR="00AE3A53" w:rsidRPr="00EC23FD">
        <w:rPr>
          <w:rFonts w:ascii="Arial" w:hAnsi="Arial" w:cs="Arial"/>
          <w:lang w:val="de-DE"/>
        </w:rPr>
        <w:t xml:space="preserve"> </w:t>
      </w:r>
      <w:r w:rsidRPr="00EC23FD">
        <w:rPr>
          <w:rFonts w:ascii="Arial" w:hAnsi="Arial" w:cs="Arial"/>
          <w:lang w:val="de-DE"/>
        </w:rPr>
        <w:t xml:space="preserve">in Güter </w:t>
      </w:r>
      <w:r w:rsidR="00E04644" w:rsidRPr="00EC23FD">
        <w:rPr>
          <w:rFonts w:ascii="Arial" w:hAnsi="Arial" w:cs="Arial"/>
          <w:lang w:val="de-DE"/>
        </w:rPr>
        <w:t xml:space="preserve">im Sinne </w:t>
      </w:r>
      <w:r w:rsidRPr="00EC23FD">
        <w:rPr>
          <w:rFonts w:ascii="Arial" w:hAnsi="Arial" w:cs="Arial"/>
          <w:lang w:val="de-DE"/>
        </w:rPr>
        <w:t xml:space="preserve">der </w:t>
      </w:r>
      <w:r w:rsidR="00AE3A53" w:rsidRPr="00EC23FD">
        <w:rPr>
          <w:rFonts w:ascii="Arial" w:hAnsi="Arial" w:cs="Arial"/>
          <w:lang w:val="de-DE"/>
        </w:rPr>
        <w:t>Tabelle</w:t>
      </w:r>
      <w:r w:rsidRPr="00EC23FD">
        <w:rPr>
          <w:rFonts w:ascii="Arial" w:hAnsi="Arial" w:cs="Arial"/>
          <w:lang w:val="de-DE"/>
        </w:rPr>
        <w:t>n</w:t>
      </w:r>
      <w:r w:rsidR="00AE3A53" w:rsidRPr="00EC23FD">
        <w:rPr>
          <w:rFonts w:ascii="Arial" w:hAnsi="Arial" w:cs="Arial"/>
          <w:lang w:val="de-DE"/>
        </w:rPr>
        <w:t xml:space="preserve"> IV</w:t>
      </w:r>
      <w:r w:rsidR="000622A7" w:rsidRPr="00EC23FD">
        <w:rPr>
          <w:rFonts w:ascii="Arial" w:hAnsi="Arial" w:cs="Arial"/>
          <w:lang w:val="de-DE"/>
        </w:rPr>
        <w:t xml:space="preserve"> und </w:t>
      </w:r>
      <w:r w:rsidR="00AE3A53" w:rsidRPr="00EC23FD">
        <w:rPr>
          <w:rFonts w:ascii="Arial" w:hAnsi="Arial" w:cs="Arial"/>
          <w:lang w:val="de-DE"/>
        </w:rPr>
        <w:t xml:space="preserve">V </w:t>
      </w:r>
      <w:r w:rsidRPr="00EC23FD">
        <w:rPr>
          <w:rFonts w:ascii="Arial" w:hAnsi="Arial" w:cs="Arial"/>
          <w:lang w:val="de-DE"/>
        </w:rPr>
        <w:t>sowie für jene in Anlagen z</w:t>
      </w:r>
      <w:r>
        <w:rPr>
          <w:rFonts w:ascii="Arial" w:hAnsi="Arial" w:cs="Arial"/>
          <w:lang w:val="de-DE"/>
        </w:rPr>
        <w:t>ur Eigenproduktion von Energie gelten folgende Prozentsätze</w:t>
      </w:r>
      <w:r w:rsidR="00FF3109">
        <w:rPr>
          <w:rFonts w:ascii="Arial" w:hAnsi="Arial" w:cs="Arial"/>
          <w:lang w:val="de-DE"/>
        </w:rPr>
        <w:t>:</w:t>
      </w:r>
    </w:p>
    <w:tbl>
      <w:tblPr>
        <w:tblStyle w:val="Grigliatabella"/>
        <w:tblW w:w="0" w:type="auto"/>
        <w:tblLook w:val="04A0" w:firstRow="1" w:lastRow="0" w:firstColumn="1" w:lastColumn="0" w:noHBand="0" w:noVBand="1"/>
      </w:tblPr>
      <w:tblGrid>
        <w:gridCol w:w="4814"/>
        <w:gridCol w:w="4814"/>
      </w:tblGrid>
      <w:tr w:rsidR="00E33E7F" w14:paraId="04D2214E" w14:textId="77777777" w:rsidTr="00E33E7F">
        <w:tc>
          <w:tcPr>
            <w:tcW w:w="4814" w:type="dxa"/>
            <w:shd w:val="clear" w:color="auto" w:fill="EDF7F9"/>
            <w:vAlign w:val="center"/>
          </w:tcPr>
          <w:p w14:paraId="0CB314B6" w14:textId="04BAD5BC" w:rsidR="00E33E7F" w:rsidRDefault="006A01D2" w:rsidP="00E33E7F">
            <w:pPr>
              <w:spacing w:line="240" w:lineRule="auto"/>
              <w:jc w:val="center"/>
              <w:rPr>
                <w:rFonts w:ascii="Arial" w:hAnsi="Arial" w:cs="Arial"/>
              </w:rPr>
            </w:pPr>
            <w:proofErr w:type="spellStart"/>
            <w:r>
              <w:rPr>
                <w:rFonts w:ascii="Arial" w:hAnsi="Arial" w:cs="Arial"/>
                <w:b/>
                <w:bCs/>
              </w:rPr>
              <w:t>Betrag</w:t>
            </w:r>
            <w:proofErr w:type="spellEnd"/>
            <w:r w:rsidR="00E33E7F" w:rsidRPr="00AE3A53">
              <w:rPr>
                <w:rFonts w:ascii="Arial" w:hAnsi="Arial" w:cs="Arial"/>
                <w:b/>
                <w:bCs/>
              </w:rPr>
              <w:t xml:space="preserve"> </w:t>
            </w:r>
            <w:r w:rsidR="00EC23FD">
              <w:rPr>
                <w:rFonts w:ascii="Arial" w:hAnsi="Arial" w:cs="Arial"/>
                <w:b/>
                <w:bCs/>
              </w:rPr>
              <w:t xml:space="preserve">der </w:t>
            </w:r>
            <w:proofErr w:type="spellStart"/>
            <w:r>
              <w:rPr>
                <w:rFonts w:ascii="Arial" w:hAnsi="Arial" w:cs="Arial"/>
                <w:b/>
                <w:bCs/>
              </w:rPr>
              <w:t>Investition</w:t>
            </w:r>
            <w:proofErr w:type="spellEnd"/>
          </w:p>
        </w:tc>
        <w:tc>
          <w:tcPr>
            <w:tcW w:w="4814" w:type="dxa"/>
            <w:shd w:val="clear" w:color="auto" w:fill="EDF7F9"/>
            <w:vAlign w:val="center"/>
          </w:tcPr>
          <w:p w14:paraId="4D2E5079" w14:textId="33FE16C4" w:rsidR="00E33E7F" w:rsidRDefault="006A01D2" w:rsidP="00E33E7F">
            <w:pPr>
              <w:spacing w:line="240" w:lineRule="auto"/>
              <w:jc w:val="center"/>
              <w:rPr>
                <w:rFonts w:ascii="Arial" w:hAnsi="Arial" w:cs="Arial"/>
              </w:rPr>
            </w:pPr>
            <w:proofErr w:type="spellStart"/>
            <w:r>
              <w:rPr>
                <w:rFonts w:ascii="Arial" w:hAnsi="Arial" w:cs="Arial"/>
                <w:b/>
                <w:bCs/>
              </w:rPr>
              <w:t>Erhöhung</w:t>
            </w:r>
            <w:proofErr w:type="spellEnd"/>
            <w:r w:rsidRPr="00AE3A53">
              <w:rPr>
                <w:rFonts w:ascii="Arial" w:hAnsi="Arial" w:cs="Arial"/>
                <w:b/>
                <w:bCs/>
              </w:rPr>
              <w:t xml:space="preserve"> </w:t>
            </w:r>
            <w:proofErr w:type="spellStart"/>
            <w:r>
              <w:rPr>
                <w:rFonts w:ascii="Arial" w:hAnsi="Arial" w:cs="Arial"/>
                <w:b/>
                <w:bCs/>
              </w:rPr>
              <w:t>Einstandskosten</w:t>
            </w:r>
            <w:proofErr w:type="spellEnd"/>
          </w:p>
        </w:tc>
      </w:tr>
      <w:tr w:rsidR="00E33E7F" w14:paraId="0330C0C8" w14:textId="77777777" w:rsidTr="009B7E07">
        <w:tc>
          <w:tcPr>
            <w:tcW w:w="4814" w:type="dxa"/>
          </w:tcPr>
          <w:p w14:paraId="0C545DAB" w14:textId="3DC0E781" w:rsidR="00E33E7F" w:rsidRDefault="000622A7" w:rsidP="00E33E7F">
            <w:pPr>
              <w:spacing w:line="240" w:lineRule="auto"/>
              <w:jc w:val="both"/>
              <w:rPr>
                <w:rFonts w:ascii="Arial" w:hAnsi="Arial" w:cs="Arial"/>
              </w:rPr>
            </w:pPr>
            <w:r>
              <w:rPr>
                <w:rFonts w:ascii="Arial" w:hAnsi="Arial" w:cs="Arial"/>
              </w:rPr>
              <w:t xml:space="preserve">Bis </w:t>
            </w:r>
            <w:proofErr w:type="spellStart"/>
            <w:r>
              <w:rPr>
                <w:rFonts w:ascii="Arial" w:hAnsi="Arial" w:cs="Arial"/>
              </w:rPr>
              <w:t>zu</w:t>
            </w:r>
            <w:proofErr w:type="spellEnd"/>
            <w:r w:rsidR="00E33E7F" w:rsidRPr="00AE3A53">
              <w:rPr>
                <w:rFonts w:ascii="Arial" w:hAnsi="Arial" w:cs="Arial"/>
              </w:rPr>
              <w:t xml:space="preserve"> € 2.500.000</w:t>
            </w:r>
          </w:p>
        </w:tc>
        <w:tc>
          <w:tcPr>
            <w:tcW w:w="4814" w:type="dxa"/>
            <w:vAlign w:val="center"/>
          </w:tcPr>
          <w:p w14:paraId="1B9A22AB" w14:textId="10F1E649" w:rsidR="00E33E7F" w:rsidRDefault="00E33E7F" w:rsidP="00E33E7F">
            <w:pPr>
              <w:spacing w:line="240" w:lineRule="auto"/>
              <w:jc w:val="center"/>
              <w:rPr>
                <w:rFonts w:ascii="Arial" w:hAnsi="Arial" w:cs="Arial"/>
              </w:rPr>
            </w:pPr>
            <w:r w:rsidRPr="00AE3A53">
              <w:rPr>
                <w:rFonts w:ascii="Arial" w:hAnsi="Arial" w:cs="Arial"/>
              </w:rPr>
              <w:t>180%</w:t>
            </w:r>
          </w:p>
        </w:tc>
      </w:tr>
      <w:tr w:rsidR="00E33E7F" w14:paraId="7B2B727E" w14:textId="77777777" w:rsidTr="009B7E07">
        <w:tc>
          <w:tcPr>
            <w:tcW w:w="4814" w:type="dxa"/>
          </w:tcPr>
          <w:p w14:paraId="00607727" w14:textId="19F63BFB" w:rsidR="00E33E7F" w:rsidRDefault="000622A7" w:rsidP="00E33E7F">
            <w:pPr>
              <w:spacing w:line="240" w:lineRule="auto"/>
              <w:jc w:val="both"/>
              <w:rPr>
                <w:rFonts w:ascii="Arial" w:hAnsi="Arial" w:cs="Arial"/>
              </w:rPr>
            </w:pPr>
            <w:proofErr w:type="spellStart"/>
            <w:r>
              <w:rPr>
                <w:rFonts w:ascii="Arial" w:hAnsi="Arial" w:cs="Arial"/>
              </w:rPr>
              <w:t>Über</w:t>
            </w:r>
            <w:proofErr w:type="spellEnd"/>
            <w:r w:rsidR="00E33E7F" w:rsidRPr="00AE3A53">
              <w:rPr>
                <w:rFonts w:ascii="Arial" w:hAnsi="Arial" w:cs="Arial"/>
              </w:rPr>
              <w:t xml:space="preserve"> € 2.500.000 </w:t>
            </w:r>
            <w:r w:rsidR="006A01D2">
              <w:rPr>
                <w:rFonts w:ascii="Arial" w:hAnsi="Arial" w:cs="Arial"/>
              </w:rPr>
              <w:t xml:space="preserve">und </w:t>
            </w:r>
            <w:r>
              <w:rPr>
                <w:rFonts w:ascii="Arial" w:hAnsi="Arial" w:cs="Arial"/>
              </w:rPr>
              <w:t xml:space="preserve">bis </w:t>
            </w:r>
            <w:proofErr w:type="spellStart"/>
            <w:r>
              <w:rPr>
                <w:rFonts w:ascii="Arial" w:hAnsi="Arial" w:cs="Arial"/>
              </w:rPr>
              <w:t>zu</w:t>
            </w:r>
            <w:proofErr w:type="spellEnd"/>
            <w:r w:rsidR="00E33E7F" w:rsidRPr="00AE3A53">
              <w:rPr>
                <w:rFonts w:ascii="Arial" w:hAnsi="Arial" w:cs="Arial"/>
              </w:rPr>
              <w:t xml:space="preserve"> € 10.000.000</w:t>
            </w:r>
          </w:p>
        </w:tc>
        <w:tc>
          <w:tcPr>
            <w:tcW w:w="4814" w:type="dxa"/>
            <w:vAlign w:val="center"/>
          </w:tcPr>
          <w:p w14:paraId="0FC7B305" w14:textId="776E4A80" w:rsidR="00E33E7F" w:rsidRDefault="00E33E7F" w:rsidP="00E33E7F">
            <w:pPr>
              <w:spacing w:line="240" w:lineRule="auto"/>
              <w:jc w:val="center"/>
              <w:rPr>
                <w:rFonts w:ascii="Arial" w:hAnsi="Arial" w:cs="Arial"/>
              </w:rPr>
            </w:pPr>
            <w:r w:rsidRPr="00AE3A53">
              <w:rPr>
                <w:rFonts w:ascii="Arial" w:hAnsi="Arial" w:cs="Arial"/>
              </w:rPr>
              <w:t>100%</w:t>
            </w:r>
          </w:p>
        </w:tc>
      </w:tr>
      <w:tr w:rsidR="00E33E7F" w14:paraId="27E0F78E" w14:textId="77777777" w:rsidTr="009B7E07">
        <w:tc>
          <w:tcPr>
            <w:tcW w:w="4814" w:type="dxa"/>
          </w:tcPr>
          <w:p w14:paraId="4CD437BF" w14:textId="0D2FB69B" w:rsidR="00E33E7F" w:rsidRDefault="000622A7" w:rsidP="00E33E7F">
            <w:pPr>
              <w:spacing w:line="240" w:lineRule="auto"/>
              <w:jc w:val="both"/>
              <w:rPr>
                <w:rFonts w:ascii="Arial" w:hAnsi="Arial" w:cs="Arial"/>
              </w:rPr>
            </w:pPr>
            <w:proofErr w:type="spellStart"/>
            <w:r>
              <w:rPr>
                <w:rFonts w:ascii="Arial" w:hAnsi="Arial" w:cs="Arial"/>
              </w:rPr>
              <w:t>Über</w:t>
            </w:r>
            <w:proofErr w:type="spellEnd"/>
            <w:r w:rsidR="00E33E7F" w:rsidRPr="00AE3A53">
              <w:rPr>
                <w:rFonts w:ascii="Arial" w:hAnsi="Arial" w:cs="Arial"/>
              </w:rPr>
              <w:t xml:space="preserve"> € 10.000.000 </w:t>
            </w:r>
            <w:r w:rsidR="006A01D2">
              <w:rPr>
                <w:rFonts w:ascii="Arial" w:hAnsi="Arial" w:cs="Arial"/>
              </w:rPr>
              <w:t xml:space="preserve">und </w:t>
            </w:r>
            <w:r>
              <w:rPr>
                <w:rFonts w:ascii="Arial" w:hAnsi="Arial" w:cs="Arial"/>
              </w:rPr>
              <w:t xml:space="preserve">bis </w:t>
            </w:r>
            <w:proofErr w:type="spellStart"/>
            <w:r>
              <w:rPr>
                <w:rFonts w:ascii="Arial" w:hAnsi="Arial" w:cs="Arial"/>
              </w:rPr>
              <w:t>zu</w:t>
            </w:r>
            <w:proofErr w:type="spellEnd"/>
            <w:r w:rsidR="00E33E7F" w:rsidRPr="00AE3A53">
              <w:rPr>
                <w:rFonts w:ascii="Arial" w:hAnsi="Arial" w:cs="Arial"/>
              </w:rPr>
              <w:t xml:space="preserve"> € 20.000.000</w:t>
            </w:r>
          </w:p>
        </w:tc>
        <w:tc>
          <w:tcPr>
            <w:tcW w:w="4814" w:type="dxa"/>
            <w:vAlign w:val="center"/>
          </w:tcPr>
          <w:p w14:paraId="046B6A7D" w14:textId="21A220B3" w:rsidR="00E33E7F" w:rsidRDefault="00E33E7F" w:rsidP="00E33E7F">
            <w:pPr>
              <w:spacing w:line="240" w:lineRule="auto"/>
              <w:jc w:val="center"/>
              <w:rPr>
                <w:rFonts w:ascii="Arial" w:hAnsi="Arial" w:cs="Arial"/>
              </w:rPr>
            </w:pPr>
            <w:r w:rsidRPr="00AE3A53">
              <w:rPr>
                <w:rFonts w:ascii="Arial" w:hAnsi="Arial" w:cs="Arial"/>
              </w:rPr>
              <w:t>50%</w:t>
            </w:r>
          </w:p>
        </w:tc>
      </w:tr>
    </w:tbl>
    <w:p w14:paraId="65BAC1C4" w14:textId="77777777" w:rsidR="00EC23FD" w:rsidRDefault="00EC23FD" w:rsidP="00EC23FD">
      <w:pPr>
        <w:spacing w:line="240" w:lineRule="auto"/>
        <w:jc w:val="both"/>
        <w:rPr>
          <w:rFonts w:ascii="Arial" w:hAnsi="Arial" w:cs="Arial"/>
          <w:lang w:val="de-DE"/>
        </w:rPr>
      </w:pPr>
    </w:p>
    <w:p w14:paraId="17F0DA0E" w14:textId="0DEA047C" w:rsidR="00EC23FD" w:rsidRPr="00EE3ECA" w:rsidRDefault="00EC23FD" w:rsidP="00EC23FD">
      <w:pPr>
        <w:spacing w:line="240" w:lineRule="auto"/>
        <w:jc w:val="both"/>
        <w:rPr>
          <w:rFonts w:ascii="Arial" w:hAnsi="Arial" w:cs="Arial"/>
          <w:lang w:val="de-DE"/>
        </w:rPr>
      </w:pPr>
      <w:r>
        <w:rPr>
          <w:rFonts w:ascii="Arial" w:hAnsi="Arial" w:cs="Arial"/>
          <w:lang w:val="de-DE"/>
        </w:rPr>
        <w:t>Bei Leasingverträgen sind die Kosten für den Ankauf der Güter durch den Leasinggeber ausschlaggebend</w:t>
      </w:r>
      <w:r w:rsidRPr="00EE3ECA">
        <w:rPr>
          <w:rFonts w:ascii="Arial" w:hAnsi="Arial" w:cs="Arial"/>
          <w:lang w:val="de-DE"/>
        </w:rPr>
        <w:t>.</w:t>
      </w:r>
    </w:p>
    <w:p w14:paraId="36044A71" w14:textId="476B8869" w:rsidR="009271DD" w:rsidRPr="00EE3ECA" w:rsidRDefault="009271DD" w:rsidP="009271DD">
      <w:pPr>
        <w:spacing w:before="80" w:after="80" w:line="240" w:lineRule="auto"/>
        <w:jc w:val="both"/>
        <w:rPr>
          <w:rFonts w:ascii="Arial" w:hAnsi="Arial" w:cs="Arial"/>
          <w:lang w:val="de-DE"/>
        </w:rPr>
      </w:pPr>
    </w:p>
    <w:tbl>
      <w:tblPr>
        <w:tblW w:w="0" w:type="auto"/>
        <w:tblLayout w:type="fixed"/>
        <w:tblCellMar>
          <w:left w:w="0" w:type="dxa"/>
          <w:right w:w="0" w:type="dxa"/>
        </w:tblCellMar>
        <w:tblLook w:val="0000" w:firstRow="0" w:lastRow="0" w:firstColumn="0" w:lastColumn="0" w:noHBand="0" w:noVBand="0"/>
      </w:tblPr>
      <w:tblGrid>
        <w:gridCol w:w="666"/>
        <w:gridCol w:w="8972"/>
      </w:tblGrid>
      <w:tr w:rsidR="009271DD" w:rsidRPr="00DD2D9D" w14:paraId="41CE8B19" w14:textId="77777777" w:rsidTr="00A3437C">
        <w:trPr>
          <w:trHeight w:val="478"/>
        </w:trPr>
        <w:tc>
          <w:tcPr>
            <w:tcW w:w="666" w:type="dxa"/>
            <w:tcBorders>
              <w:top w:val="nil"/>
              <w:left w:val="nil"/>
              <w:bottom w:val="nil"/>
              <w:right w:val="nil"/>
            </w:tcBorders>
            <w:tcMar>
              <w:top w:w="0" w:type="dxa"/>
              <w:left w:w="0" w:type="dxa"/>
              <w:bottom w:w="0" w:type="dxa"/>
              <w:right w:w="0" w:type="dxa"/>
            </w:tcMar>
          </w:tcPr>
          <w:p w14:paraId="5DA8B108" w14:textId="77777777" w:rsidR="009271DD" w:rsidRPr="008F6620" w:rsidRDefault="009271DD" w:rsidP="00CC7CDF">
            <w:pPr>
              <w:spacing w:line="240" w:lineRule="auto"/>
              <w:rPr>
                <w:rFonts w:ascii="Arial" w:hAnsi="Arial" w:cs="Arial"/>
              </w:rPr>
            </w:pPr>
            <w:r w:rsidRPr="008F6620">
              <w:rPr>
                <w:rFonts w:ascii="Arial" w:hAnsi="Arial" w:cs="Arial"/>
                <w:noProof/>
              </w:rPr>
              <w:drawing>
                <wp:inline distT="0" distB="0" distL="0" distR="0" wp14:anchorId="413E852D" wp14:editId="1687F1CE">
                  <wp:extent cx="304800" cy="349250"/>
                  <wp:effectExtent l="0" t="0" r="0" b="0"/>
                  <wp:docPr id="64008882"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085862AF" w14:textId="30F72704" w:rsidR="009271DD" w:rsidRPr="00EC23FD" w:rsidRDefault="00EC23FD" w:rsidP="00A3437C">
            <w:pPr>
              <w:spacing w:line="240" w:lineRule="auto"/>
              <w:jc w:val="both"/>
              <w:rPr>
                <w:rFonts w:ascii="Arial" w:hAnsi="Arial" w:cs="Arial"/>
                <w:lang w:val="de-DE"/>
              </w:rPr>
            </w:pPr>
            <w:r w:rsidRPr="00EC23FD">
              <w:rPr>
                <w:rFonts w:ascii="Arial" w:hAnsi="Arial" w:cs="Arial"/>
                <w:lang w:val="de-DE"/>
              </w:rPr>
              <w:t>Die besprochene Begünstigung gilt nur für d</w:t>
            </w:r>
            <w:r>
              <w:rPr>
                <w:rFonts w:ascii="Arial" w:hAnsi="Arial" w:cs="Arial"/>
                <w:lang w:val="de-DE"/>
              </w:rPr>
              <w:t xml:space="preserve">ie </w:t>
            </w:r>
            <w:r w:rsidR="009271DD" w:rsidRPr="00EC23FD">
              <w:rPr>
                <w:rFonts w:ascii="Arial" w:hAnsi="Arial" w:cs="Arial"/>
                <w:b/>
                <w:bCs/>
                <w:lang w:val="de-DE"/>
              </w:rPr>
              <w:t xml:space="preserve">IRPEF / IRES </w:t>
            </w:r>
            <w:r w:rsidR="00FF3109">
              <w:rPr>
                <w:rFonts w:ascii="Arial" w:hAnsi="Arial" w:cs="Arial"/>
                <w:lang w:val="de-DE"/>
              </w:rPr>
              <w:t>und</w:t>
            </w:r>
            <w:r>
              <w:rPr>
                <w:rFonts w:ascii="Arial" w:hAnsi="Arial" w:cs="Arial"/>
                <w:lang w:val="de-DE"/>
              </w:rPr>
              <w:t xml:space="preserve"> wird als Minderung  der Bemessungsgrundlage („</w:t>
            </w:r>
            <w:proofErr w:type="spellStart"/>
            <w:r w:rsidR="009271DD" w:rsidRPr="00EC23FD">
              <w:rPr>
                <w:rFonts w:ascii="Arial" w:hAnsi="Arial" w:cs="Arial"/>
                <w:lang w:val="de-DE"/>
              </w:rPr>
              <w:t>variazione</w:t>
            </w:r>
            <w:proofErr w:type="spellEnd"/>
            <w:r w:rsidR="009271DD" w:rsidRPr="00EC23FD">
              <w:rPr>
                <w:rFonts w:ascii="Arial" w:hAnsi="Arial" w:cs="Arial"/>
                <w:lang w:val="de-DE"/>
              </w:rPr>
              <w:t xml:space="preserve"> in </w:t>
            </w:r>
            <w:proofErr w:type="spellStart"/>
            <w:r w:rsidR="009271DD" w:rsidRPr="00EC23FD">
              <w:rPr>
                <w:rFonts w:ascii="Arial" w:hAnsi="Arial" w:cs="Arial"/>
                <w:lang w:val="de-DE"/>
              </w:rPr>
              <w:t>diminuzione</w:t>
            </w:r>
            <w:proofErr w:type="spellEnd"/>
            <w:r>
              <w:rPr>
                <w:rFonts w:ascii="Arial" w:hAnsi="Arial" w:cs="Arial"/>
                <w:lang w:val="de-DE"/>
              </w:rPr>
              <w:t>“) in der</w:t>
            </w:r>
            <w:r w:rsidR="006A01D2" w:rsidRPr="00EC23FD">
              <w:rPr>
                <w:rFonts w:ascii="Arial" w:hAnsi="Arial" w:cs="Arial"/>
                <w:lang w:val="de-DE"/>
              </w:rPr>
              <w:t xml:space="preserve"> Einkommensteuererklärung</w:t>
            </w:r>
            <w:r>
              <w:rPr>
                <w:rFonts w:ascii="Arial" w:hAnsi="Arial" w:cs="Arial"/>
                <w:lang w:val="de-DE"/>
              </w:rPr>
              <w:t xml:space="preserve"> geltend gemacht</w:t>
            </w:r>
            <w:r w:rsidR="009271DD" w:rsidRPr="00EC23FD">
              <w:rPr>
                <w:rFonts w:ascii="Arial" w:hAnsi="Arial" w:cs="Arial"/>
                <w:lang w:val="de-DE"/>
              </w:rPr>
              <w:t xml:space="preserve">. </w:t>
            </w:r>
          </w:p>
        </w:tc>
      </w:tr>
    </w:tbl>
    <w:p w14:paraId="66F3611B" w14:textId="56D48669" w:rsidR="00AE3A53" w:rsidRPr="00EC23FD" w:rsidRDefault="00BD0F34" w:rsidP="00E53CD8">
      <w:pPr>
        <w:spacing w:before="80" w:after="60" w:line="240" w:lineRule="auto"/>
        <w:jc w:val="both"/>
        <w:rPr>
          <w:rFonts w:ascii="Arial" w:hAnsi="Arial" w:cs="Arial"/>
          <w:b/>
          <w:bCs/>
          <w:i/>
          <w:sz w:val="24"/>
          <w:szCs w:val="24"/>
          <w:lang w:val="de-DE"/>
        </w:rPr>
      </w:pPr>
      <w:r w:rsidRPr="00EC23FD">
        <w:rPr>
          <w:rFonts w:ascii="Arial" w:hAnsi="Arial" w:cs="Arial"/>
          <w:b/>
          <w:bCs/>
          <w:i/>
          <w:sz w:val="24"/>
          <w:szCs w:val="24"/>
          <w:lang w:val="de-DE"/>
        </w:rPr>
        <w:t xml:space="preserve">Modalitäten </w:t>
      </w:r>
      <w:r w:rsidR="009271DD" w:rsidRPr="00EC23FD">
        <w:rPr>
          <w:rFonts w:ascii="Arial" w:hAnsi="Arial" w:cs="Arial"/>
          <w:b/>
          <w:bCs/>
          <w:i/>
          <w:sz w:val="24"/>
          <w:szCs w:val="24"/>
          <w:lang w:val="de-DE"/>
        </w:rPr>
        <w:t>d</w:t>
      </w:r>
      <w:r w:rsidR="00EC23FD" w:rsidRPr="00EC23FD">
        <w:rPr>
          <w:rFonts w:ascii="Arial" w:hAnsi="Arial" w:cs="Arial"/>
          <w:b/>
          <w:bCs/>
          <w:i/>
          <w:sz w:val="24"/>
          <w:szCs w:val="24"/>
          <w:lang w:val="de-DE"/>
        </w:rPr>
        <w:t xml:space="preserve">es </w:t>
      </w:r>
      <w:r w:rsidR="00496272" w:rsidRPr="00EC23FD">
        <w:rPr>
          <w:rFonts w:ascii="Arial" w:hAnsi="Arial" w:cs="Arial"/>
          <w:b/>
          <w:bCs/>
          <w:i/>
          <w:sz w:val="24"/>
          <w:szCs w:val="24"/>
          <w:lang w:val="de-DE"/>
        </w:rPr>
        <w:t>Antrag</w:t>
      </w:r>
      <w:r w:rsidR="00EC23FD" w:rsidRPr="00EC23FD">
        <w:rPr>
          <w:rFonts w:ascii="Arial" w:hAnsi="Arial" w:cs="Arial"/>
          <w:b/>
          <w:bCs/>
          <w:i/>
          <w:sz w:val="24"/>
          <w:szCs w:val="24"/>
          <w:lang w:val="de-DE"/>
        </w:rPr>
        <w:t>s auf die</w:t>
      </w:r>
      <w:r w:rsidR="006A01D2" w:rsidRPr="00EC23FD">
        <w:rPr>
          <w:rFonts w:ascii="Arial" w:hAnsi="Arial" w:cs="Arial"/>
          <w:b/>
          <w:bCs/>
          <w:i/>
          <w:sz w:val="24"/>
          <w:szCs w:val="24"/>
          <w:lang w:val="de-DE"/>
        </w:rPr>
        <w:t xml:space="preserve"> Begünstigung</w:t>
      </w:r>
    </w:p>
    <w:p w14:paraId="55EC811D" w14:textId="2AD34AAC" w:rsidR="00AE3A53" w:rsidRPr="00EC23FD" w:rsidRDefault="00EC23FD" w:rsidP="005B05B9">
      <w:pPr>
        <w:spacing w:line="240" w:lineRule="auto"/>
        <w:jc w:val="both"/>
        <w:rPr>
          <w:rFonts w:ascii="Arial" w:hAnsi="Arial" w:cs="Arial"/>
          <w:lang w:val="de-DE"/>
        </w:rPr>
      </w:pPr>
      <w:r w:rsidRPr="00EC23FD">
        <w:rPr>
          <w:rFonts w:ascii="Arial" w:hAnsi="Arial" w:cs="Arial"/>
          <w:lang w:val="de-DE"/>
        </w:rPr>
        <w:t>Um den</w:t>
      </w:r>
      <w:r w:rsidR="00EE3ECA" w:rsidRPr="00EC23FD">
        <w:rPr>
          <w:rFonts w:ascii="Arial" w:hAnsi="Arial" w:cs="Arial"/>
          <w:lang w:val="de-DE"/>
        </w:rPr>
        <w:t xml:space="preserve"> “</w:t>
      </w:r>
      <w:proofErr w:type="spellStart"/>
      <w:r w:rsidR="00EE3ECA" w:rsidRPr="00EC23FD">
        <w:rPr>
          <w:rFonts w:ascii="Arial" w:hAnsi="Arial" w:cs="Arial"/>
          <w:lang w:val="de-DE"/>
        </w:rPr>
        <w:t>Iper-Ammortamento</w:t>
      </w:r>
      <w:proofErr w:type="spellEnd"/>
      <w:r w:rsidR="00EE3ECA" w:rsidRPr="00EC23FD">
        <w:rPr>
          <w:rFonts w:ascii="Arial" w:hAnsi="Arial" w:cs="Arial"/>
          <w:lang w:val="de-DE"/>
        </w:rPr>
        <w:t>”</w:t>
      </w:r>
      <w:r w:rsidR="00C50BFE">
        <w:rPr>
          <w:rFonts w:ascii="Arial" w:hAnsi="Arial" w:cs="Arial"/>
          <w:lang w:val="de-DE"/>
        </w:rPr>
        <w:t xml:space="preserve"> </w:t>
      </w:r>
      <w:r w:rsidRPr="00EC23FD">
        <w:rPr>
          <w:rFonts w:ascii="Arial" w:hAnsi="Arial" w:cs="Arial"/>
          <w:lang w:val="de-DE"/>
        </w:rPr>
        <w:t>in Ansp</w:t>
      </w:r>
      <w:r>
        <w:rPr>
          <w:rFonts w:ascii="Arial" w:hAnsi="Arial" w:cs="Arial"/>
          <w:lang w:val="de-DE"/>
        </w:rPr>
        <w:t>ruch zu nehmen, muss der</w:t>
      </w:r>
      <w:r w:rsidR="00AE3A53" w:rsidRPr="00EC23FD">
        <w:rPr>
          <w:rFonts w:ascii="Arial" w:hAnsi="Arial" w:cs="Arial"/>
          <w:lang w:val="de-DE"/>
        </w:rPr>
        <w:t xml:space="preserve"> </w:t>
      </w:r>
      <w:r w:rsidR="000622A7" w:rsidRPr="00EC23FD">
        <w:rPr>
          <w:rFonts w:ascii="Arial" w:hAnsi="Arial" w:cs="Arial"/>
          <w:lang w:val="de-DE"/>
        </w:rPr>
        <w:t>Steuerzahler</w:t>
      </w:r>
      <w:r w:rsidR="00AE3A53" w:rsidRPr="00EC23FD">
        <w:rPr>
          <w:rFonts w:ascii="Arial" w:hAnsi="Arial" w:cs="Arial"/>
          <w:lang w:val="de-DE"/>
        </w:rPr>
        <w:t xml:space="preserve"> </w:t>
      </w:r>
      <w:r>
        <w:rPr>
          <w:rFonts w:ascii="Arial" w:hAnsi="Arial" w:cs="Arial"/>
          <w:lang w:val="de-DE"/>
        </w:rPr>
        <w:t xml:space="preserve">dem GSE über eine eigene </w:t>
      </w:r>
      <w:r w:rsidR="009425E3" w:rsidRPr="00EC23FD">
        <w:rPr>
          <w:rFonts w:ascii="Arial" w:hAnsi="Arial" w:cs="Arial"/>
          <w:lang w:val="de-DE"/>
        </w:rPr>
        <w:t>Plattform</w:t>
      </w:r>
      <w:r w:rsidR="00AE3A53" w:rsidRPr="00EC23FD">
        <w:rPr>
          <w:rFonts w:ascii="Arial" w:hAnsi="Arial" w:cs="Arial"/>
          <w:lang w:val="de-DE"/>
        </w:rPr>
        <w:t xml:space="preserve"> </w:t>
      </w:r>
      <w:r>
        <w:rPr>
          <w:rFonts w:ascii="Arial" w:hAnsi="Arial" w:cs="Arial"/>
          <w:lang w:val="de-DE"/>
        </w:rPr>
        <w:t>eine</w:t>
      </w:r>
      <w:r w:rsidR="00AE3A53" w:rsidRPr="00EC23FD">
        <w:rPr>
          <w:rFonts w:ascii="Arial" w:hAnsi="Arial" w:cs="Arial"/>
          <w:lang w:val="de-DE"/>
        </w:rPr>
        <w:t xml:space="preserve"> </w:t>
      </w:r>
      <w:r w:rsidR="006A01D2" w:rsidRPr="00EC23FD">
        <w:rPr>
          <w:rFonts w:ascii="Arial" w:hAnsi="Arial" w:cs="Arial"/>
          <w:b/>
          <w:bCs/>
          <w:lang w:val="de-DE"/>
        </w:rPr>
        <w:t>Mitteilung</w:t>
      </w:r>
      <w:r w:rsidR="00AE3A53" w:rsidRPr="00EC23FD">
        <w:rPr>
          <w:rFonts w:ascii="Arial" w:hAnsi="Arial" w:cs="Arial"/>
          <w:b/>
          <w:bCs/>
          <w:lang w:val="de-DE"/>
        </w:rPr>
        <w:t xml:space="preserve"> / </w:t>
      </w:r>
      <w:r w:rsidR="00EE3ECA" w:rsidRPr="00EC23FD">
        <w:rPr>
          <w:rFonts w:ascii="Arial" w:hAnsi="Arial" w:cs="Arial"/>
          <w:b/>
          <w:bCs/>
          <w:lang w:val="de-DE"/>
        </w:rPr>
        <w:t>Zertifizierung</w:t>
      </w:r>
      <w:r w:rsidR="00AE3A53" w:rsidRPr="00EC23FD">
        <w:rPr>
          <w:rFonts w:ascii="Arial" w:hAnsi="Arial" w:cs="Arial"/>
          <w:lang w:val="de-DE"/>
        </w:rPr>
        <w:t xml:space="preserve"> de</w:t>
      </w:r>
      <w:r>
        <w:rPr>
          <w:rFonts w:ascii="Arial" w:hAnsi="Arial" w:cs="Arial"/>
          <w:lang w:val="de-DE"/>
        </w:rPr>
        <w:t xml:space="preserve">r getätigten </w:t>
      </w:r>
      <w:r w:rsidR="006A01D2" w:rsidRPr="00EC23FD">
        <w:rPr>
          <w:rFonts w:ascii="Arial" w:hAnsi="Arial" w:cs="Arial"/>
          <w:lang w:val="de-DE"/>
        </w:rPr>
        <w:t>Investition</w:t>
      </w:r>
      <w:r>
        <w:rPr>
          <w:rFonts w:ascii="Arial" w:hAnsi="Arial" w:cs="Arial"/>
          <w:lang w:val="de-DE"/>
        </w:rPr>
        <w:t xml:space="preserve"> vorlegen</w:t>
      </w:r>
      <w:r w:rsidR="00AE3A53" w:rsidRPr="00EC23FD">
        <w:rPr>
          <w:rFonts w:ascii="Arial" w:hAnsi="Arial" w:cs="Arial"/>
          <w:lang w:val="de-DE"/>
        </w:rPr>
        <w:t>.</w:t>
      </w:r>
      <w:r w:rsidR="005B05B9" w:rsidRPr="00EC23FD">
        <w:rPr>
          <w:rFonts w:ascii="Arial" w:hAnsi="Arial" w:cs="Arial"/>
          <w:lang w:val="de-DE"/>
        </w:rPr>
        <w:t xml:space="preserve"> </w:t>
      </w:r>
    </w:p>
    <w:p w14:paraId="689D570A" w14:textId="77777777" w:rsidR="00D16487" w:rsidRPr="00CC52DE" w:rsidRDefault="00D16487" w:rsidP="00A3437C">
      <w:pPr>
        <w:spacing w:before="120" w:after="60" w:line="240" w:lineRule="auto"/>
        <w:jc w:val="both"/>
        <w:rPr>
          <w:rFonts w:ascii="Arial" w:hAnsi="Arial" w:cs="Arial"/>
          <w:b/>
          <w:bCs/>
          <w:i/>
          <w:sz w:val="24"/>
          <w:szCs w:val="24"/>
          <w:lang w:val="de-DE"/>
        </w:rPr>
      </w:pPr>
    </w:p>
    <w:p w14:paraId="7B72D26D" w14:textId="77777777" w:rsidR="00D16487" w:rsidRPr="00D16487" w:rsidRDefault="00D16487" w:rsidP="00D16487">
      <w:pPr>
        <w:spacing w:before="120" w:after="60" w:line="240" w:lineRule="auto"/>
        <w:jc w:val="both"/>
        <w:rPr>
          <w:rFonts w:ascii="Arial" w:hAnsi="Arial" w:cs="Arial"/>
          <w:b/>
          <w:bCs/>
          <w:i/>
          <w:sz w:val="24"/>
          <w:szCs w:val="24"/>
          <w:lang w:val="de-DE"/>
        </w:rPr>
      </w:pPr>
      <w:proofErr w:type="spellStart"/>
      <w:r w:rsidRPr="00D16487">
        <w:rPr>
          <w:rFonts w:ascii="Arial" w:hAnsi="Arial" w:cs="Arial"/>
          <w:b/>
          <w:bCs/>
          <w:i/>
          <w:sz w:val="24"/>
          <w:szCs w:val="24"/>
          <w:lang w:val="de-DE"/>
        </w:rPr>
        <w:t>Kumulierbarkeit</w:t>
      </w:r>
      <w:proofErr w:type="spellEnd"/>
    </w:p>
    <w:p w14:paraId="7EFF8EF0" w14:textId="77777777" w:rsidR="00D16487" w:rsidRPr="00B4733C" w:rsidRDefault="00D16487" w:rsidP="00D16487">
      <w:pPr>
        <w:spacing w:after="60" w:line="240" w:lineRule="auto"/>
        <w:jc w:val="both"/>
        <w:rPr>
          <w:rFonts w:ascii="Arial" w:hAnsi="Arial" w:cs="Arial"/>
          <w:lang w:val="de-DE"/>
        </w:rPr>
      </w:pPr>
      <w:r w:rsidRPr="00917FBA">
        <w:rPr>
          <w:rFonts w:ascii="Arial" w:hAnsi="Arial" w:cs="Arial"/>
          <w:lang w:val="de-DE"/>
        </w:rPr>
        <w:t>Der ”</w:t>
      </w:r>
      <w:proofErr w:type="spellStart"/>
      <w:r w:rsidRPr="00917FBA">
        <w:rPr>
          <w:rFonts w:ascii="Arial" w:hAnsi="Arial" w:cs="Arial"/>
          <w:lang w:val="de-DE"/>
        </w:rPr>
        <w:t>Iper-Ammortamento</w:t>
      </w:r>
      <w:proofErr w:type="spellEnd"/>
      <w:r w:rsidRPr="00917FBA">
        <w:rPr>
          <w:rFonts w:ascii="Arial" w:hAnsi="Arial" w:cs="Arial"/>
          <w:lang w:val="de-DE"/>
        </w:rPr>
        <w:t xml:space="preserve">” kann zusammen </w:t>
      </w:r>
      <w:r w:rsidRPr="00917FBA">
        <w:rPr>
          <w:rFonts w:ascii="Arial" w:hAnsi="Arial" w:cs="Arial"/>
          <w:b/>
          <w:bCs/>
          <w:lang w:val="de-DE"/>
        </w:rPr>
        <w:t xml:space="preserve">mit anderen Begünstigungen, </w:t>
      </w:r>
      <w:r w:rsidRPr="00917FBA">
        <w:rPr>
          <w:rFonts w:ascii="Arial" w:hAnsi="Arial" w:cs="Arial"/>
          <w:lang w:val="de-DE"/>
        </w:rPr>
        <w:t>die mit staatlichen oder EU-Ressourcen finanziert werden und für dieselben Aufwendungen bestimmt sind, in Anspruch genommen werden, solange die</w:t>
      </w:r>
      <w:r w:rsidRPr="00917FBA">
        <w:rPr>
          <w:rFonts w:ascii="Arial" w:hAnsi="Arial" w:cs="Arial"/>
          <w:b/>
          <w:bCs/>
          <w:lang w:val="de-DE"/>
        </w:rPr>
        <w:t xml:space="preserve"> angefallenen Kosten</w:t>
      </w:r>
      <w:r>
        <w:rPr>
          <w:rFonts w:ascii="Arial" w:hAnsi="Arial" w:cs="Arial"/>
          <w:lang w:val="de-DE"/>
        </w:rPr>
        <w:t xml:space="preserve"> insgesamt nicht überschritten werden. </w:t>
      </w:r>
      <w:r w:rsidRPr="00B4733C">
        <w:rPr>
          <w:rFonts w:ascii="Arial" w:hAnsi="Arial" w:cs="Arial"/>
          <w:lang w:val="de-DE"/>
        </w:rPr>
        <w:t xml:space="preserve">Bei der Bemessungsgrundlage werden die übrigen Beihilfen und Beiträge, die für die </w:t>
      </w:r>
      <w:r>
        <w:rPr>
          <w:rFonts w:ascii="Arial" w:hAnsi="Arial" w:cs="Arial"/>
          <w:lang w:val="de-DE"/>
        </w:rPr>
        <w:t>betreffenden</w:t>
      </w:r>
      <w:r w:rsidRPr="00B4733C">
        <w:rPr>
          <w:rFonts w:ascii="Arial" w:hAnsi="Arial" w:cs="Arial"/>
          <w:lang w:val="de-DE"/>
        </w:rPr>
        <w:t xml:space="preserve"> Aufwendungen</w:t>
      </w:r>
      <w:r>
        <w:rPr>
          <w:rFonts w:ascii="Arial" w:hAnsi="Arial" w:cs="Arial"/>
          <w:lang w:val="de-DE"/>
        </w:rPr>
        <w:t xml:space="preserve"> erhalten wurden, in Abzug gebracht</w:t>
      </w:r>
      <w:r w:rsidRPr="00B4733C">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D16487" w:rsidRPr="00DD2D9D" w14:paraId="4E77B8A2" w14:textId="77777777" w:rsidTr="00A2131E">
        <w:trPr>
          <w:trHeight w:val="262"/>
        </w:trPr>
        <w:tc>
          <w:tcPr>
            <w:tcW w:w="666" w:type="dxa"/>
            <w:tcBorders>
              <w:top w:val="nil"/>
              <w:left w:val="nil"/>
              <w:bottom w:val="nil"/>
              <w:right w:val="nil"/>
            </w:tcBorders>
            <w:tcMar>
              <w:top w:w="0" w:type="dxa"/>
              <w:left w:w="0" w:type="dxa"/>
              <w:bottom w:w="0" w:type="dxa"/>
              <w:right w:w="0" w:type="dxa"/>
            </w:tcMar>
          </w:tcPr>
          <w:p w14:paraId="2D1B8A65" w14:textId="77777777" w:rsidR="00D16487" w:rsidRPr="008F6620" w:rsidRDefault="00D16487" w:rsidP="00A2131E">
            <w:pPr>
              <w:spacing w:line="240" w:lineRule="auto"/>
              <w:rPr>
                <w:rFonts w:ascii="Arial" w:hAnsi="Arial" w:cs="Arial"/>
              </w:rPr>
            </w:pPr>
            <w:r w:rsidRPr="008F6620">
              <w:rPr>
                <w:rFonts w:ascii="Arial" w:hAnsi="Arial" w:cs="Arial"/>
                <w:noProof/>
              </w:rPr>
              <w:drawing>
                <wp:inline distT="0" distB="0" distL="0" distR="0" wp14:anchorId="04765DD8" wp14:editId="4BFAD553">
                  <wp:extent cx="304800" cy="349250"/>
                  <wp:effectExtent l="0" t="0" r="0" b="0"/>
                  <wp:docPr id="1089025635"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14990C40" w14:textId="77777777" w:rsidR="00D16487" w:rsidRPr="00BD0F34" w:rsidRDefault="00D16487" w:rsidP="00A2131E">
            <w:pPr>
              <w:pStyle w:val="ScadenziarioPuntoni"/>
              <w:spacing w:before="0" w:after="0"/>
              <w:rPr>
                <w:lang w:val="de-DE"/>
              </w:rPr>
            </w:pPr>
            <w:r w:rsidRPr="00EC23FD">
              <w:rPr>
                <w:sz w:val="22"/>
                <w:szCs w:val="22"/>
                <w:lang w:val="de-DE"/>
              </w:rPr>
              <w:t>Di</w:t>
            </w:r>
            <w:r>
              <w:rPr>
                <w:sz w:val="22"/>
                <w:szCs w:val="22"/>
                <w:lang w:val="de-DE"/>
              </w:rPr>
              <w:t>e</w:t>
            </w:r>
            <w:r w:rsidRPr="00BD0F34">
              <w:rPr>
                <w:b/>
                <w:bCs/>
                <w:sz w:val="22"/>
                <w:szCs w:val="22"/>
                <w:lang w:val="de-DE"/>
              </w:rPr>
              <w:t xml:space="preserve"> </w:t>
            </w:r>
            <w:proofErr w:type="spellStart"/>
            <w:r w:rsidRPr="00BD0F34">
              <w:rPr>
                <w:b/>
                <w:bCs/>
                <w:sz w:val="22"/>
                <w:szCs w:val="22"/>
                <w:lang w:val="de-DE"/>
              </w:rPr>
              <w:t>Kumulierbarkeit</w:t>
            </w:r>
            <w:proofErr w:type="spellEnd"/>
            <w:r w:rsidRPr="00BD0F34">
              <w:rPr>
                <w:b/>
                <w:bCs/>
                <w:sz w:val="22"/>
                <w:szCs w:val="22"/>
                <w:lang w:val="de-DE"/>
              </w:rPr>
              <w:t xml:space="preserve"> </w:t>
            </w:r>
            <w:r>
              <w:rPr>
                <w:sz w:val="22"/>
                <w:szCs w:val="22"/>
                <w:lang w:val="de-DE"/>
              </w:rPr>
              <w:t>des “</w:t>
            </w:r>
            <w:proofErr w:type="spellStart"/>
            <w:r>
              <w:rPr>
                <w:sz w:val="22"/>
                <w:szCs w:val="22"/>
                <w:lang w:val="de-DE"/>
              </w:rPr>
              <w:t>Iper-Ammortamento</w:t>
            </w:r>
            <w:proofErr w:type="spellEnd"/>
            <w:r>
              <w:rPr>
                <w:sz w:val="22"/>
                <w:szCs w:val="22"/>
                <w:lang w:val="de-DE"/>
              </w:rPr>
              <w:t>”</w:t>
            </w:r>
            <w:r w:rsidRPr="00BD0F34">
              <w:rPr>
                <w:sz w:val="22"/>
                <w:szCs w:val="22"/>
                <w:lang w:val="de-DE"/>
              </w:rPr>
              <w:t xml:space="preserve"> mit </w:t>
            </w:r>
            <w:r>
              <w:rPr>
                <w:sz w:val="22"/>
                <w:szCs w:val="22"/>
                <w:lang w:val="de-DE"/>
              </w:rPr>
              <w:t>dem Steuerguthaben</w:t>
            </w:r>
            <w:r w:rsidRPr="00BD0F34">
              <w:rPr>
                <w:b/>
                <w:bCs/>
                <w:sz w:val="22"/>
                <w:szCs w:val="22"/>
                <w:lang w:val="de-DE"/>
              </w:rPr>
              <w:t xml:space="preserve"> “Industria 4.0”</w:t>
            </w:r>
            <w:r w:rsidRPr="00BD0F34">
              <w:rPr>
                <w:sz w:val="22"/>
                <w:szCs w:val="22"/>
                <w:lang w:val="de-DE"/>
              </w:rPr>
              <w:t xml:space="preserve"> (für die Investitionen </w:t>
            </w:r>
            <w:r>
              <w:rPr>
                <w:sz w:val="22"/>
                <w:szCs w:val="22"/>
                <w:lang w:val="de-DE"/>
              </w:rPr>
              <w:t>im Zeitraum</w:t>
            </w:r>
            <w:r w:rsidRPr="00BD0F34">
              <w:rPr>
                <w:sz w:val="22"/>
                <w:szCs w:val="22"/>
                <w:lang w:val="de-DE"/>
              </w:rPr>
              <w:t xml:space="preserve"> 1.1 - 31.12.2025 </w:t>
            </w:r>
            <w:r>
              <w:rPr>
                <w:sz w:val="22"/>
                <w:szCs w:val="22"/>
                <w:lang w:val="de-DE"/>
              </w:rPr>
              <w:t>oder aber</w:t>
            </w:r>
            <w:r w:rsidRPr="00BD0F34">
              <w:rPr>
                <w:sz w:val="22"/>
                <w:szCs w:val="22"/>
                <w:lang w:val="de-DE"/>
              </w:rPr>
              <w:t xml:space="preserve"> bis zum 30.6.2026</w:t>
            </w:r>
            <w:r>
              <w:rPr>
                <w:sz w:val="22"/>
                <w:szCs w:val="22"/>
                <w:lang w:val="de-DE"/>
              </w:rPr>
              <w:t>, falls die</w:t>
            </w:r>
            <w:r w:rsidRPr="00BD0F34">
              <w:rPr>
                <w:sz w:val="22"/>
                <w:szCs w:val="22"/>
                <w:lang w:val="de-DE"/>
              </w:rPr>
              <w:t xml:space="preserve"> Investitionen  bis zum 31.12.2025</w:t>
            </w:r>
            <w:r>
              <w:rPr>
                <w:sz w:val="22"/>
                <w:szCs w:val="22"/>
                <w:lang w:val="de-DE"/>
              </w:rPr>
              <w:t xml:space="preserve"> „vorgemerkt“ wurden</w:t>
            </w:r>
            <w:r w:rsidRPr="00BD0F34">
              <w:rPr>
                <w:sz w:val="22"/>
                <w:szCs w:val="22"/>
                <w:lang w:val="de-DE"/>
              </w:rPr>
              <w:t>)</w:t>
            </w:r>
            <w:r>
              <w:rPr>
                <w:sz w:val="22"/>
                <w:szCs w:val="22"/>
                <w:lang w:val="de-DE"/>
              </w:rPr>
              <w:t>, ist ausgeschlossen</w:t>
            </w:r>
            <w:r w:rsidRPr="00BD0F34">
              <w:rPr>
                <w:sz w:val="22"/>
                <w:szCs w:val="22"/>
                <w:lang w:val="de-DE"/>
              </w:rPr>
              <w:t>.</w:t>
            </w:r>
          </w:p>
        </w:tc>
      </w:tr>
    </w:tbl>
    <w:p w14:paraId="61F30055" w14:textId="77777777" w:rsidR="00D16487" w:rsidRPr="00D16487" w:rsidRDefault="00D16487" w:rsidP="00D16487">
      <w:pPr>
        <w:spacing w:before="120" w:after="60" w:line="240" w:lineRule="auto"/>
        <w:jc w:val="both"/>
        <w:rPr>
          <w:rFonts w:ascii="Arial" w:hAnsi="Arial" w:cs="Arial"/>
          <w:b/>
          <w:bCs/>
          <w:i/>
          <w:sz w:val="24"/>
          <w:szCs w:val="24"/>
          <w:lang w:val="de-DE"/>
        </w:rPr>
      </w:pPr>
      <w:r w:rsidRPr="00D16487">
        <w:rPr>
          <w:rFonts w:ascii="Arial" w:hAnsi="Arial" w:cs="Arial"/>
          <w:b/>
          <w:bCs/>
          <w:i/>
          <w:sz w:val="24"/>
          <w:szCs w:val="24"/>
          <w:lang w:val="de-DE"/>
        </w:rPr>
        <w:t>Ersatzinvestitionen</w:t>
      </w:r>
    </w:p>
    <w:p w14:paraId="4260A2C8" w14:textId="77777777" w:rsidR="00D16487" w:rsidRPr="0030249C" w:rsidRDefault="00D16487" w:rsidP="00D16487">
      <w:pPr>
        <w:spacing w:line="240" w:lineRule="auto"/>
        <w:jc w:val="both"/>
        <w:rPr>
          <w:rFonts w:ascii="Arial" w:hAnsi="Arial" w:cs="Arial"/>
          <w:lang w:val="de-DE"/>
        </w:rPr>
      </w:pPr>
      <w:r w:rsidRPr="0030249C">
        <w:rPr>
          <w:rFonts w:ascii="Arial" w:hAnsi="Arial" w:cs="Arial"/>
          <w:lang w:val="de-DE"/>
        </w:rPr>
        <w:lastRenderedPageBreak/>
        <w:t xml:space="preserve">Die Veräußerung der begünstigten Güter im Zeitraum, in dem die </w:t>
      </w:r>
      <w:r>
        <w:rPr>
          <w:rFonts w:ascii="Arial" w:hAnsi="Arial" w:cs="Arial"/>
          <w:lang w:val="de-DE"/>
        </w:rPr>
        <w:t>B</w:t>
      </w:r>
      <w:r w:rsidRPr="0030249C">
        <w:rPr>
          <w:rFonts w:ascii="Arial" w:hAnsi="Arial" w:cs="Arial"/>
          <w:lang w:val="de-DE"/>
        </w:rPr>
        <w:t>egünstigung</w:t>
      </w:r>
      <w:r>
        <w:rPr>
          <w:rFonts w:ascii="Arial" w:hAnsi="Arial" w:cs="Arial"/>
          <w:lang w:val="de-DE"/>
        </w:rPr>
        <w:t xml:space="preserve"> in Anspruch genommen wird (also in jenem der Abschreibung), oder aber ihre Nutzung in </w:t>
      </w:r>
      <w:r w:rsidRPr="0030249C">
        <w:rPr>
          <w:rFonts w:ascii="Arial" w:hAnsi="Arial" w:cs="Arial"/>
          <w:lang w:val="de-DE"/>
        </w:rPr>
        <w:t xml:space="preserve">Produktionsstätten </w:t>
      </w:r>
      <w:r>
        <w:rPr>
          <w:rFonts w:ascii="Arial" w:hAnsi="Arial" w:cs="Arial"/>
          <w:lang w:val="de-DE"/>
        </w:rPr>
        <w:t>im Ausland (auch wenn diese demselben Steuerzahler gehören), bewirkt an sich den Verfall der Begünstigung</w:t>
      </w:r>
      <w:r w:rsidRPr="0030249C">
        <w:rPr>
          <w:rFonts w:ascii="Arial" w:hAnsi="Arial" w:cs="Arial"/>
          <w:lang w:val="de-DE"/>
        </w:rPr>
        <w:t xml:space="preserve">. </w:t>
      </w:r>
    </w:p>
    <w:p w14:paraId="1051ADB3" w14:textId="466B1035" w:rsidR="00D16487" w:rsidRPr="00143D10" w:rsidRDefault="00D16487" w:rsidP="00D16487">
      <w:pPr>
        <w:spacing w:before="80" w:line="240" w:lineRule="auto"/>
        <w:jc w:val="both"/>
        <w:rPr>
          <w:rFonts w:ascii="Arial" w:hAnsi="Arial" w:cs="Arial"/>
          <w:lang w:val="de-DE"/>
        </w:rPr>
      </w:pPr>
      <w:r>
        <w:rPr>
          <w:rFonts w:ascii="Arial" w:hAnsi="Arial" w:cs="Arial"/>
          <w:lang w:val="de-DE"/>
        </w:rPr>
        <w:t>Das Unternehmen kann aber weiterhin den vollen Betrag der Begünstigung in Anspruch nehmen, wenn das veräußerte</w:t>
      </w:r>
      <w:r w:rsidR="00A40FF4">
        <w:rPr>
          <w:rFonts w:ascii="Arial" w:hAnsi="Arial" w:cs="Arial"/>
          <w:lang w:val="de-DE"/>
        </w:rPr>
        <w:t xml:space="preserve"> </w:t>
      </w:r>
      <w:r>
        <w:rPr>
          <w:rFonts w:ascii="Arial" w:hAnsi="Arial" w:cs="Arial"/>
          <w:lang w:val="de-DE"/>
        </w:rPr>
        <w:t>Gut mit einem anderen ersetzt wird, welches die</w:t>
      </w:r>
      <w:r w:rsidRPr="00786B91">
        <w:rPr>
          <w:rFonts w:ascii="Arial" w:hAnsi="Arial" w:cs="Arial"/>
          <w:lang w:val="de-DE"/>
        </w:rPr>
        <w:t xml:space="preserve">selben </w:t>
      </w:r>
      <w:r>
        <w:rPr>
          <w:rFonts w:ascii="Arial" w:hAnsi="Arial" w:cs="Arial"/>
          <w:lang w:val="de-DE"/>
        </w:rPr>
        <w:t xml:space="preserve">(oder bessere) technische </w:t>
      </w:r>
      <w:r w:rsidRPr="00786B91">
        <w:rPr>
          <w:rFonts w:ascii="Arial" w:hAnsi="Arial" w:cs="Arial"/>
          <w:lang w:val="de-DE"/>
        </w:rPr>
        <w:t>Merkmale</w:t>
      </w:r>
      <w:r>
        <w:rPr>
          <w:rFonts w:ascii="Arial" w:hAnsi="Arial" w:cs="Arial"/>
          <w:lang w:val="de-DE"/>
        </w:rPr>
        <w:t xml:space="preserve"> aufweist</w:t>
      </w:r>
      <w:r w:rsidRPr="00143D10">
        <w:rPr>
          <w:rFonts w:ascii="Arial" w:hAnsi="Arial" w:cs="Arial"/>
          <w:lang w:val="de-DE"/>
        </w:rPr>
        <w:t>.</w:t>
      </w:r>
    </w:p>
    <w:p w14:paraId="288153BE" w14:textId="77777777" w:rsidR="00D16487" w:rsidRPr="00C4407E" w:rsidRDefault="00D16487" w:rsidP="00D16487">
      <w:pPr>
        <w:spacing w:before="80" w:line="240" w:lineRule="auto"/>
        <w:jc w:val="both"/>
        <w:rPr>
          <w:rFonts w:ascii="Arial" w:hAnsi="Arial" w:cs="Arial"/>
          <w:lang w:val="de-DE"/>
        </w:rPr>
      </w:pPr>
      <w:r>
        <w:rPr>
          <w:rFonts w:ascii="Arial" w:hAnsi="Arial" w:cs="Arial"/>
          <w:lang w:val="de-DE"/>
        </w:rPr>
        <w:t xml:space="preserve">Liegen die Kosten für den </w:t>
      </w:r>
      <w:r w:rsidRPr="00C4407E">
        <w:rPr>
          <w:rFonts w:ascii="Arial" w:hAnsi="Arial" w:cs="Arial"/>
          <w:lang w:val="de-DE"/>
        </w:rPr>
        <w:t>Ankauf de</w:t>
      </w:r>
      <w:r>
        <w:rPr>
          <w:rFonts w:ascii="Arial" w:hAnsi="Arial" w:cs="Arial"/>
          <w:lang w:val="de-DE"/>
        </w:rPr>
        <w:t>r Ersatzinvestition unter jenen der ursprünglichen, so ist ab jenem Zeitpunkt auf die (geringeren)</w:t>
      </w:r>
      <w:r w:rsidRPr="00C4407E">
        <w:rPr>
          <w:rFonts w:ascii="Arial" w:hAnsi="Arial" w:cs="Arial"/>
          <w:b/>
          <w:bCs/>
          <w:lang w:val="de-DE"/>
        </w:rPr>
        <w:t xml:space="preserve"> Kosten de</w:t>
      </w:r>
      <w:r>
        <w:rPr>
          <w:rFonts w:ascii="Arial" w:hAnsi="Arial" w:cs="Arial"/>
          <w:b/>
          <w:bCs/>
          <w:lang w:val="de-DE"/>
        </w:rPr>
        <w:t>r</w:t>
      </w:r>
      <w:r w:rsidRPr="00C4407E">
        <w:rPr>
          <w:rFonts w:ascii="Arial" w:hAnsi="Arial" w:cs="Arial"/>
          <w:b/>
          <w:bCs/>
          <w:lang w:val="de-DE"/>
        </w:rPr>
        <w:t xml:space="preserve"> neue</w:t>
      </w:r>
      <w:r>
        <w:rPr>
          <w:rFonts w:ascii="Arial" w:hAnsi="Arial" w:cs="Arial"/>
          <w:b/>
          <w:bCs/>
          <w:lang w:val="de-DE"/>
        </w:rPr>
        <w:t>n</w:t>
      </w:r>
      <w:r w:rsidRPr="00C4407E">
        <w:rPr>
          <w:rFonts w:ascii="Arial" w:hAnsi="Arial" w:cs="Arial"/>
          <w:b/>
          <w:bCs/>
          <w:lang w:val="de-DE"/>
        </w:rPr>
        <w:t xml:space="preserve"> Investition</w:t>
      </w:r>
      <w:r w:rsidRPr="00C4407E">
        <w:rPr>
          <w:rFonts w:ascii="Arial" w:hAnsi="Arial" w:cs="Arial"/>
          <w:lang w:val="de-DE"/>
        </w:rPr>
        <w:t xml:space="preserve"> </w:t>
      </w:r>
      <w:r>
        <w:rPr>
          <w:rFonts w:ascii="Arial" w:hAnsi="Arial" w:cs="Arial"/>
          <w:lang w:val="de-DE"/>
        </w:rPr>
        <w:t>Bezug zu nehmen</w:t>
      </w:r>
      <w:r w:rsidRPr="00C4407E">
        <w:rPr>
          <w:rFonts w:ascii="Arial" w:hAnsi="Arial" w:cs="Arial"/>
          <w:lang w:val="de-DE"/>
        </w:rPr>
        <w:t>.</w:t>
      </w:r>
    </w:p>
    <w:p w14:paraId="14C0F485" w14:textId="047F50F5" w:rsidR="00AE3A53" w:rsidRPr="00814341" w:rsidRDefault="00EE3ECA" w:rsidP="00A3437C">
      <w:pPr>
        <w:spacing w:before="120" w:after="60" w:line="240" w:lineRule="auto"/>
        <w:jc w:val="both"/>
        <w:rPr>
          <w:rFonts w:ascii="Arial" w:hAnsi="Arial" w:cs="Arial"/>
          <w:b/>
          <w:bCs/>
          <w:i/>
          <w:sz w:val="24"/>
          <w:szCs w:val="24"/>
          <w:lang w:val="de-DE"/>
        </w:rPr>
      </w:pPr>
      <w:r w:rsidRPr="00814341">
        <w:rPr>
          <w:rFonts w:ascii="Arial" w:hAnsi="Arial" w:cs="Arial"/>
          <w:b/>
          <w:bCs/>
          <w:i/>
          <w:sz w:val="24"/>
          <w:szCs w:val="24"/>
          <w:lang w:val="de-DE"/>
        </w:rPr>
        <w:t xml:space="preserve">Vorauszahlungen </w:t>
      </w:r>
      <w:r w:rsidR="007E220B" w:rsidRPr="00814341">
        <w:rPr>
          <w:rFonts w:ascii="Arial" w:hAnsi="Arial" w:cs="Arial"/>
          <w:b/>
          <w:bCs/>
          <w:i/>
          <w:sz w:val="24"/>
          <w:szCs w:val="24"/>
          <w:lang w:val="de-DE"/>
        </w:rPr>
        <w:t xml:space="preserve">IRPEF / IRES </w:t>
      </w:r>
      <w:r w:rsidR="00AE3A53" w:rsidRPr="00814341">
        <w:rPr>
          <w:rFonts w:ascii="Arial" w:hAnsi="Arial" w:cs="Arial"/>
          <w:b/>
          <w:bCs/>
          <w:i/>
          <w:sz w:val="24"/>
          <w:szCs w:val="24"/>
          <w:lang w:val="de-DE"/>
        </w:rPr>
        <w:t>2026</w:t>
      </w:r>
    </w:p>
    <w:p w14:paraId="3F6DC5CA" w14:textId="1317FF1F" w:rsidR="00C4407E" w:rsidRPr="00C4407E" w:rsidRDefault="00C4407E" w:rsidP="000A40DB">
      <w:pPr>
        <w:spacing w:line="240" w:lineRule="auto"/>
        <w:jc w:val="both"/>
        <w:rPr>
          <w:rFonts w:ascii="Arial" w:hAnsi="Arial" w:cs="Arial"/>
          <w:lang w:val="de-DE"/>
        </w:rPr>
      </w:pPr>
      <w:r w:rsidRPr="006E0951">
        <w:rPr>
          <w:rFonts w:ascii="Arial" w:hAnsi="Arial" w:cs="Arial"/>
          <w:lang w:val="de-DE"/>
        </w:rPr>
        <w:t xml:space="preserve">Die </w:t>
      </w:r>
      <w:r w:rsidRPr="006E0951">
        <w:rPr>
          <w:rFonts w:ascii="Arial" w:hAnsi="Arial" w:cs="Arial"/>
          <w:b/>
          <w:bCs/>
          <w:lang w:val="de-DE"/>
        </w:rPr>
        <w:t>Vorauszahlung auf die IRPEF / IRES 2026</w:t>
      </w:r>
      <w:r>
        <w:rPr>
          <w:rFonts w:ascii="Arial" w:hAnsi="Arial" w:cs="Arial"/>
          <w:lang w:val="de-DE"/>
        </w:rPr>
        <w:t xml:space="preserve"> erfolgt auf der Grundlage der Steuer, die ohne die neuen </w:t>
      </w:r>
      <w:r w:rsidRPr="006E0951">
        <w:rPr>
          <w:rFonts w:ascii="Arial" w:hAnsi="Arial" w:cs="Arial"/>
          <w:lang w:val="de-DE"/>
        </w:rPr>
        <w:t>Bestimmungen</w:t>
      </w:r>
      <w:r>
        <w:rPr>
          <w:rFonts w:ascii="Arial" w:hAnsi="Arial" w:cs="Arial"/>
          <w:lang w:val="de-DE"/>
        </w:rPr>
        <w:t xml:space="preserve"> angefallen wäre.</w:t>
      </w:r>
    </w:p>
    <w:p w14:paraId="6F6F2AD3" w14:textId="77777777" w:rsidR="0077684F" w:rsidRPr="00C4407E" w:rsidRDefault="0077684F" w:rsidP="0077684F">
      <w:pPr>
        <w:spacing w:line="240" w:lineRule="auto"/>
        <w:jc w:val="both"/>
        <w:rPr>
          <w:rFonts w:ascii="Arial" w:hAnsi="Arial" w:cs="Arial"/>
          <w:sz w:val="20"/>
          <w:szCs w:val="20"/>
          <w:lang w:val="de-DE"/>
        </w:rPr>
      </w:pPr>
    </w:p>
    <w:tbl>
      <w:tblPr>
        <w:tblStyle w:val="Grigliatabella"/>
        <w:tblW w:w="0" w:type="auto"/>
        <w:tblLook w:val="04A0" w:firstRow="1" w:lastRow="0" w:firstColumn="1" w:lastColumn="0" w:noHBand="0" w:noVBand="1"/>
      </w:tblPr>
      <w:tblGrid>
        <w:gridCol w:w="9628"/>
      </w:tblGrid>
      <w:tr w:rsidR="0077684F" w14:paraId="7D0D66BD" w14:textId="77777777" w:rsidTr="0069600B">
        <w:tc>
          <w:tcPr>
            <w:tcW w:w="9628" w:type="dxa"/>
            <w:shd w:val="clear" w:color="auto" w:fill="EDF7F9"/>
          </w:tcPr>
          <w:p w14:paraId="16CACC54" w14:textId="4CCEA0C1" w:rsidR="0077684F" w:rsidRDefault="005F5C73" w:rsidP="0069600B">
            <w:pPr>
              <w:spacing w:line="240" w:lineRule="auto"/>
              <w:jc w:val="center"/>
              <w:rPr>
                <w:rFonts w:ascii="Arial" w:hAnsi="Arial" w:cs="Arial"/>
                <w:b/>
                <w:bCs/>
                <w:sz w:val="20"/>
                <w:szCs w:val="20"/>
              </w:rPr>
            </w:pPr>
            <w:r>
              <w:rPr>
                <w:rFonts w:ascii="Arial" w:hAnsi="Arial" w:cs="Arial"/>
                <w:b/>
                <w:bCs/>
                <w:sz w:val="20"/>
                <w:szCs w:val="20"/>
              </w:rPr>
              <w:t>BEGÜNSTIGTE GÜTER</w:t>
            </w:r>
            <w:r w:rsidR="0077684F" w:rsidRPr="007B46CD">
              <w:rPr>
                <w:rFonts w:ascii="Arial" w:hAnsi="Arial" w:cs="Arial"/>
                <w:b/>
                <w:bCs/>
                <w:sz w:val="20"/>
                <w:szCs w:val="20"/>
              </w:rPr>
              <w:t xml:space="preserve"> - </w:t>
            </w:r>
            <w:r>
              <w:rPr>
                <w:rFonts w:ascii="Arial" w:hAnsi="Arial" w:cs="Arial"/>
                <w:b/>
                <w:bCs/>
                <w:sz w:val="20"/>
                <w:szCs w:val="20"/>
              </w:rPr>
              <w:t>TABELLE</w:t>
            </w:r>
            <w:r w:rsidR="0077684F" w:rsidRPr="007B46CD">
              <w:rPr>
                <w:rFonts w:ascii="Arial" w:hAnsi="Arial" w:cs="Arial"/>
                <w:b/>
                <w:bCs/>
                <w:sz w:val="20"/>
                <w:szCs w:val="20"/>
              </w:rPr>
              <w:t xml:space="preserve"> IV</w:t>
            </w:r>
          </w:p>
        </w:tc>
      </w:tr>
    </w:tbl>
    <w:p w14:paraId="062B51A8" w14:textId="77777777" w:rsidR="0077684F" w:rsidRPr="002E457D" w:rsidRDefault="0077684F" w:rsidP="0077684F">
      <w:pPr>
        <w:spacing w:line="240" w:lineRule="auto"/>
        <w:jc w:val="both"/>
        <w:rPr>
          <w:rFonts w:ascii="Arial" w:hAnsi="Arial" w:cs="Arial"/>
          <w:b/>
          <w:bCs/>
          <w:sz w:val="8"/>
          <w:szCs w:val="8"/>
        </w:rPr>
      </w:pPr>
    </w:p>
    <w:tbl>
      <w:tblPr>
        <w:tblStyle w:val="Grigliatabella"/>
        <w:tblW w:w="0" w:type="auto"/>
        <w:tblLook w:val="04A0" w:firstRow="1" w:lastRow="0" w:firstColumn="1" w:lastColumn="0" w:noHBand="0" w:noVBand="1"/>
      </w:tblPr>
      <w:tblGrid>
        <w:gridCol w:w="9628"/>
      </w:tblGrid>
      <w:tr w:rsidR="0077684F" w:rsidRPr="00DD2D9D" w14:paraId="5873CB96" w14:textId="77777777" w:rsidTr="0069600B">
        <w:tc>
          <w:tcPr>
            <w:tcW w:w="9628" w:type="dxa"/>
            <w:shd w:val="clear" w:color="auto" w:fill="EDF7F9"/>
          </w:tcPr>
          <w:p w14:paraId="46E84A36" w14:textId="43155B71" w:rsidR="0077684F" w:rsidRPr="00C4407E" w:rsidRDefault="005F5C73" w:rsidP="0069600B">
            <w:pPr>
              <w:spacing w:line="240" w:lineRule="auto"/>
              <w:jc w:val="center"/>
              <w:rPr>
                <w:rFonts w:ascii="Arial" w:hAnsi="Arial" w:cs="Arial"/>
                <w:b/>
                <w:bCs/>
                <w:sz w:val="20"/>
                <w:szCs w:val="20"/>
                <w:lang w:val="de-DE"/>
              </w:rPr>
            </w:pPr>
            <w:r w:rsidRPr="00C4407E">
              <w:rPr>
                <w:rFonts w:ascii="Arial" w:hAnsi="Arial" w:cs="Arial"/>
                <w:b/>
                <w:bCs/>
                <w:sz w:val="20"/>
                <w:szCs w:val="20"/>
                <w:lang w:val="de-DE"/>
              </w:rPr>
              <w:t>G</w:t>
            </w:r>
            <w:r w:rsidR="00C4407E">
              <w:rPr>
                <w:rFonts w:ascii="Arial" w:hAnsi="Arial" w:cs="Arial"/>
                <w:b/>
                <w:bCs/>
                <w:sz w:val="20"/>
                <w:szCs w:val="20"/>
                <w:lang w:val="de-DE"/>
              </w:rPr>
              <w:t>üter, die im Rahmen der t</w:t>
            </w:r>
            <w:r w:rsidR="00C4407E" w:rsidRPr="00C4407E">
              <w:rPr>
                <w:rFonts w:ascii="Arial" w:hAnsi="Arial" w:cs="Arial"/>
                <w:b/>
                <w:bCs/>
                <w:sz w:val="20"/>
                <w:szCs w:val="20"/>
                <w:lang w:val="de-DE"/>
              </w:rPr>
              <w:t>echnologische</w:t>
            </w:r>
            <w:r w:rsidR="00C4407E">
              <w:rPr>
                <w:rFonts w:ascii="Arial" w:hAnsi="Arial" w:cs="Arial"/>
                <w:b/>
                <w:bCs/>
                <w:sz w:val="20"/>
                <w:szCs w:val="20"/>
                <w:lang w:val="de-DE"/>
              </w:rPr>
              <w:t>n</w:t>
            </w:r>
            <w:r w:rsidR="00C4407E" w:rsidRPr="00C4407E">
              <w:rPr>
                <w:rFonts w:ascii="Arial" w:hAnsi="Arial" w:cs="Arial"/>
                <w:b/>
                <w:bCs/>
                <w:sz w:val="20"/>
                <w:szCs w:val="20"/>
                <w:lang w:val="de-DE"/>
              </w:rPr>
              <w:t xml:space="preserve"> und digitale Transformation </w:t>
            </w:r>
            <w:r w:rsidR="000622A7" w:rsidRPr="00C4407E">
              <w:rPr>
                <w:rFonts w:ascii="Arial" w:hAnsi="Arial" w:cs="Arial"/>
                <w:b/>
                <w:bCs/>
                <w:sz w:val="20"/>
                <w:szCs w:val="20"/>
                <w:lang w:val="de-DE"/>
              </w:rPr>
              <w:t>der</w:t>
            </w:r>
            <w:r w:rsidR="00C4407E">
              <w:rPr>
                <w:rFonts w:ascii="Arial" w:hAnsi="Arial" w:cs="Arial"/>
                <w:b/>
                <w:bCs/>
                <w:sz w:val="20"/>
                <w:szCs w:val="20"/>
                <w:lang w:val="de-DE"/>
              </w:rPr>
              <w:t xml:space="preserve"> Unternehmen im Sinne des </w:t>
            </w:r>
            <w:r w:rsidR="0077684F" w:rsidRPr="00C4407E">
              <w:rPr>
                <w:rFonts w:ascii="Arial" w:hAnsi="Arial" w:cs="Arial"/>
                <w:b/>
                <w:bCs/>
                <w:sz w:val="20"/>
                <w:szCs w:val="20"/>
                <w:lang w:val="de-DE"/>
              </w:rPr>
              <w:t>“4.0”</w:t>
            </w:r>
            <w:r w:rsidR="00C4407E">
              <w:rPr>
                <w:rFonts w:ascii="Arial" w:hAnsi="Arial" w:cs="Arial"/>
                <w:b/>
                <w:bCs/>
                <w:sz w:val="20"/>
                <w:szCs w:val="20"/>
                <w:lang w:val="de-DE"/>
              </w:rPr>
              <w:t>-Paradigmas eingesetzt werden</w:t>
            </w:r>
          </w:p>
        </w:tc>
      </w:tr>
      <w:tr w:rsidR="0077684F" w:rsidRPr="00DD2D9D" w14:paraId="1E4C8638" w14:textId="77777777" w:rsidTr="0069600B">
        <w:tc>
          <w:tcPr>
            <w:tcW w:w="9628" w:type="dxa"/>
            <w:shd w:val="clear" w:color="auto" w:fill="EDF7F9"/>
          </w:tcPr>
          <w:p w14:paraId="6D562EC1" w14:textId="559D7AFE" w:rsidR="0077684F" w:rsidRPr="00C4407E" w:rsidRDefault="0077684F" w:rsidP="0069600B">
            <w:pPr>
              <w:spacing w:line="240" w:lineRule="auto"/>
              <w:ind w:left="209" w:hanging="142"/>
              <w:jc w:val="both"/>
              <w:rPr>
                <w:rFonts w:ascii="Arial" w:hAnsi="Arial" w:cs="Arial"/>
                <w:sz w:val="20"/>
                <w:szCs w:val="20"/>
                <w:lang w:val="de-DE"/>
              </w:rPr>
            </w:pPr>
            <w:r w:rsidRPr="00C4407E">
              <w:rPr>
                <w:rFonts w:ascii="Arial" w:hAnsi="Arial" w:cs="Arial"/>
                <w:b/>
                <w:bCs/>
                <w:sz w:val="20"/>
                <w:szCs w:val="20"/>
                <w:lang w:val="de-DE"/>
              </w:rPr>
              <w:t xml:space="preserve">I) </w:t>
            </w:r>
            <w:r w:rsidR="006A01D2" w:rsidRPr="00C4407E">
              <w:rPr>
                <w:rFonts w:ascii="Arial" w:hAnsi="Arial" w:cs="Arial"/>
                <w:b/>
                <w:bCs/>
                <w:sz w:val="20"/>
                <w:szCs w:val="20"/>
                <w:lang w:val="de-DE"/>
              </w:rPr>
              <w:t>Anlagegüter</w:t>
            </w:r>
            <w:r w:rsidR="00C4407E" w:rsidRPr="00C4407E">
              <w:rPr>
                <w:rFonts w:ascii="Arial" w:hAnsi="Arial" w:cs="Arial"/>
                <w:b/>
                <w:bCs/>
                <w:sz w:val="20"/>
                <w:szCs w:val="20"/>
                <w:lang w:val="de-DE"/>
              </w:rPr>
              <w:t>, deren Funktion durch EDV-Systeme gesteuer</w:t>
            </w:r>
            <w:r w:rsidR="00C4407E">
              <w:rPr>
                <w:rFonts w:ascii="Arial" w:hAnsi="Arial" w:cs="Arial"/>
                <w:b/>
                <w:bCs/>
                <w:sz w:val="20"/>
                <w:szCs w:val="20"/>
                <w:lang w:val="de-DE"/>
              </w:rPr>
              <w:t>t</w:t>
            </w:r>
            <w:r w:rsidR="00C4407E" w:rsidRPr="00C4407E">
              <w:rPr>
                <w:rFonts w:ascii="Arial" w:hAnsi="Arial" w:cs="Arial"/>
                <w:b/>
                <w:bCs/>
                <w:sz w:val="20"/>
                <w:szCs w:val="20"/>
                <w:lang w:val="de-DE"/>
              </w:rPr>
              <w:t xml:space="preserve"> oder durch Sensoren</w:t>
            </w:r>
            <w:r w:rsidR="00C4407E">
              <w:rPr>
                <w:rFonts w:ascii="Arial" w:hAnsi="Arial" w:cs="Arial"/>
                <w:b/>
                <w:bCs/>
                <w:sz w:val="20"/>
                <w:szCs w:val="20"/>
                <w:lang w:val="de-DE"/>
              </w:rPr>
              <w:t xml:space="preserve"> aktiviert wird</w:t>
            </w:r>
          </w:p>
        </w:tc>
      </w:tr>
      <w:tr w:rsidR="0077684F" w:rsidRPr="00DD2D9D" w14:paraId="5A1FAE79" w14:textId="77777777" w:rsidTr="0069600B">
        <w:tc>
          <w:tcPr>
            <w:tcW w:w="9628" w:type="dxa"/>
          </w:tcPr>
          <w:p w14:paraId="78C5DF97" w14:textId="540E9CCD" w:rsidR="0077684F" w:rsidRPr="00C4407E" w:rsidRDefault="00C4407E" w:rsidP="0069600B">
            <w:pPr>
              <w:pStyle w:val="ScadenziarioPuntoni"/>
              <w:numPr>
                <w:ilvl w:val="0"/>
                <w:numId w:val="12"/>
              </w:numPr>
              <w:spacing w:before="0" w:after="0"/>
              <w:ind w:left="238" w:hanging="238"/>
              <w:rPr>
                <w:lang w:val="de-DE"/>
              </w:rPr>
            </w:pPr>
            <w:r w:rsidRPr="00C4407E">
              <w:rPr>
                <w:lang w:val="de-DE"/>
              </w:rPr>
              <w:t xml:space="preserve">Maschinen und Geräte </w:t>
            </w:r>
            <w:r>
              <w:rPr>
                <w:lang w:val="de-DE"/>
              </w:rPr>
              <w:t>(„Maschinen</w:t>
            </w:r>
            <w:r w:rsidRPr="00C4407E">
              <w:rPr>
                <w:lang w:val="de-DE"/>
              </w:rPr>
              <w:t xml:space="preserve"> </w:t>
            </w:r>
            <w:proofErr w:type="spellStart"/>
            <w:r w:rsidRPr="00C4407E">
              <w:rPr>
                <w:lang w:val="de-DE"/>
              </w:rPr>
              <w:t>utensili</w:t>
            </w:r>
            <w:proofErr w:type="spellEnd"/>
            <w:r w:rsidRPr="00C4407E">
              <w:rPr>
                <w:lang w:val="de-DE"/>
              </w:rPr>
              <w:t xml:space="preserve">”) </w:t>
            </w:r>
            <w:r w:rsidR="000622A7" w:rsidRPr="00C4407E">
              <w:rPr>
                <w:lang w:val="de-DE"/>
              </w:rPr>
              <w:t xml:space="preserve">für </w:t>
            </w:r>
            <w:r>
              <w:rPr>
                <w:lang w:val="de-DE"/>
              </w:rPr>
              <w:t>den Transport von Gegenständen</w:t>
            </w:r>
            <w:r w:rsidR="0077684F" w:rsidRPr="00C4407E">
              <w:rPr>
                <w:lang w:val="de-DE"/>
              </w:rPr>
              <w:t xml:space="preserve">. </w:t>
            </w:r>
          </w:p>
        </w:tc>
      </w:tr>
      <w:tr w:rsidR="0077684F" w:rsidRPr="00DD2D9D" w14:paraId="073DAE33" w14:textId="77777777" w:rsidTr="0069600B">
        <w:tc>
          <w:tcPr>
            <w:tcW w:w="9628" w:type="dxa"/>
          </w:tcPr>
          <w:p w14:paraId="0C75334C" w14:textId="668FF67F"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und Geräte, welche mit Laser oder mit anderen Verfahren</w:t>
            </w:r>
            <w:r>
              <w:rPr>
                <w:lang w:val="de-DE"/>
              </w:rPr>
              <w:t xml:space="preserve"> operieren, die auf einem Energiefluss basieren (z.B. P</w:t>
            </w:r>
            <w:r w:rsidR="0077684F" w:rsidRPr="00C4407E">
              <w:rPr>
                <w:lang w:val="de-DE"/>
              </w:rPr>
              <w:t xml:space="preserve">lasma, </w:t>
            </w:r>
            <w:proofErr w:type="spellStart"/>
            <w:r>
              <w:rPr>
                <w:lang w:val="de-DE"/>
              </w:rPr>
              <w:t>W</w:t>
            </w:r>
            <w:r w:rsidR="0077684F" w:rsidRPr="00C4407E">
              <w:rPr>
                <w:lang w:val="de-DE"/>
              </w:rPr>
              <w:t>aterjet</w:t>
            </w:r>
            <w:proofErr w:type="spellEnd"/>
            <w:r w:rsidR="0077684F" w:rsidRPr="00C4407E">
              <w:rPr>
                <w:lang w:val="de-DE"/>
              </w:rPr>
              <w:t xml:space="preserve">, </w:t>
            </w:r>
            <w:r>
              <w:rPr>
                <w:lang w:val="de-DE"/>
              </w:rPr>
              <w:t>Elektronen</w:t>
            </w:r>
            <w:r w:rsidR="00CC52DE">
              <w:rPr>
                <w:lang w:val="de-DE"/>
              </w:rPr>
              <w:t>strahl</w:t>
            </w:r>
            <w:r>
              <w:rPr>
                <w:lang w:val="de-DE"/>
              </w:rPr>
              <w:t>)</w:t>
            </w:r>
            <w:r w:rsidR="0077684F" w:rsidRPr="00C4407E">
              <w:rPr>
                <w:lang w:val="de-DE"/>
              </w:rPr>
              <w:t xml:space="preserve">, </w:t>
            </w:r>
            <w:r>
              <w:rPr>
                <w:lang w:val="de-DE"/>
              </w:rPr>
              <w:t>Elektroerosion, elektrochemische Prozesse</w:t>
            </w:r>
            <w:r w:rsidR="0077684F" w:rsidRPr="00C4407E">
              <w:rPr>
                <w:lang w:val="de-DE"/>
              </w:rPr>
              <w:t xml:space="preserve">. </w:t>
            </w:r>
          </w:p>
        </w:tc>
      </w:tr>
      <w:tr w:rsidR="0077684F" w:rsidRPr="00DD2D9D" w14:paraId="0078D8A5" w14:textId="77777777" w:rsidTr="0069600B">
        <w:tc>
          <w:tcPr>
            <w:tcW w:w="9628" w:type="dxa"/>
          </w:tcPr>
          <w:p w14:paraId="645087DB" w14:textId="0357EAA5"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und Geräte</w:t>
            </w:r>
            <w:r w:rsidR="000622A7" w:rsidRPr="00C4407E">
              <w:rPr>
                <w:lang w:val="de-DE"/>
              </w:rPr>
              <w:t xml:space="preserve"> </w:t>
            </w:r>
            <w:r w:rsidRPr="00C4407E">
              <w:rPr>
                <w:lang w:val="de-DE"/>
              </w:rPr>
              <w:t xml:space="preserve">sowie Anlagen </w:t>
            </w:r>
            <w:r>
              <w:rPr>
                <w:lang w:val="de-DE"/>
              </w:rPr>
              <w:t>für die Herstellung</w:t>
            </w:r>
            <w:r w:rsidRPr="00C4407E">
              <w:rPr>
                <w:lang w:val="de-DE"/>
              </w:rPr>
              <w:t xml:space="preserve"> </w:t>
            </w:r>
            <w:r>
              <w:rPr>
                <w:lang w:val="de-DE"/>
              </w:rPr>
              <w:t>von Produkten</w:t>
            </w:r>
            <w:r w:rsidR="0077684F" w:rsidRPr="00C4407E">
              <w:rPr>
                <w:lang w:val="de-DE"/>
              </w:rPr>
              <w:t xml:space="preserve"> </w:t>
            </w:r>
            <w:r>
              <w:rPr>
                <w:lang w:val="de-DE"/>
              </w:rPr>
              <w:t>durch die</w:t>
            </w:r>
            <w:r w:rsidR="0077684F" w:rsidRPr="00C4407E">
              <w:rPr>
                <w:lang w:val="de-DE"/>
              </w:rPr>
              <w:t xml:space="preserve"> </w:t>
            </w:r>
            <w:r w:rsidR="00B76A12" w:rsidRPr="00C4407E">
              <w:rPr>
                <w:lang w:val="de-DE"/>
              </w:rPr>
              <w:t>Umwandlung</w:t>
            </w:r>
            <w:r w:rsidR="0077684F" w:rsidRPr="00C4407E">
              <w:rPr>
                <w:lang w:val="de-DE"/>
              </w:rPr>
              <w:t xml:space="preserve"> </w:t>
            </w:r>
            <w:r>
              <w:rPr>
                <w:lang w:val="de-DE"/>
              </w:rPr>
              <w:t>von Materialien und Rohstoffen</w:t>
            </w:r>
            <w:r w:rsidR="0077684F" w:rsidRPr="00C4407E">
              <w:rPr>
                <w:lang w:val="de-DE"/>
              </w:rPr>
              <w:t xml:space="preserve">. </w:t>
            </w:r>
          </w:p>
        </w:tc>
      </w:tr>
      <w:tr w:rsidR="0077684F" w:rsidRPr="00DD2D9D" w14:paraId="431218FE" w14:textId="77777777" w:rsidTr="0069600B">
        <w:tc>
          <w:tcPr>
            <w:tcW w:w="9628" w:type="dxa"/>
          </w:tcPr>
          <w:p w14:paraId="371BDDA0" w14:textId="539B8CBC"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und Geräte</w:t>
            </w:r>
            <w:r w:rsidR="000622A7" w:rsidRPr="00C4407E">
              <w:rPr>
                <w:lang w:val="de-DE"/>
              </w:rPr>
              <w:t xml:space="preserve"> für </w:t>
            </w:r>
            <w:r w:rsidRPr="00C4407E">
              <w:rPr>
                <w:lang w:val="de-DE"/>
              </w:rPr>
              <w:t>die Formung von</w:t>
            </w:r>
            <w:r>
              <w:rPr>
                <w:lang w:val="de-DE"/>
              </w:rPr>
              <w:t xml:space="preserve"> Metall</w:t>
            </w:r>
            <w:r w:rsidRPr="00C4407E">
              <w:rPr>
                <w:lang w:val="de-DE"/>
              </w:rPr>
              <w:t xml:space="preserve"> </w:t>
            </w:r>
            <w:r w:rsidR="000622A7" w:rsidRPr="00C4407E">
              <w:rPr>
                <w:lang w:val="de-DE"/>
              </w:rPr>
              <w:t xml:space="preserve">und </w:t>
            </w:r>
            <w:r>
              <w:rPr>
                <w:lang w:val="de-DE"/>
              </w:rPr>
              <w:t>anderen Materialien</w:t>
            </w:r>
            <w:r w:rsidR="0077684F" w:rsidRPr="00C4407E">
              <w:rPr>
                <w:lang w:val="de-DE"/>
              </w:rPr>
              <w:t xml:space="preserve">. </w:t>
            </w:r>
          </w:p>
        </w:tc>
      </w:tr>
      <w:tr w:rsidR="0077684F" w:rsidRPr="00DD2D9D" w14:paraId="7ADC85D0" w14:textId="77777777" w:rsidTr="0069600B">
        <w:tc>
          <w:tcPr>
            <w:tcW w:w="9628" w:type="dxa"/>
          </w:tcPr>
          <w:p w14:paraId="2855B3B9" w14:textId="7F7E5346"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und Geräte</w:t>
            </w:r>
            <w:r w:rsidR="000622A7" w:rsidRPr="00C4407E">
              <w:rPr>
                <w:lang w:val="de-DE"/>
              </w:rPr>
              <w:t xml:space="preserve"> für </w:t>
            </w:r>
            <w:r w:rsidRPr="00C4407E">
              <w:rPr>
                <w:lang w:val="de-DE"/>
              </w:rPr>
              <w:t xml:space="preserve">Schweißen und </w:t>
            </w:r>
            <w:r>
              <w:rPr>
                <w:lang w:val="de-DE"/>
              </w:rPr>
              <w:t>Löten.</w:t>
            </w:r>
            <w:r w:rsidR="0077684F" w:rsidRPr="00C4407E">
              <w:rPr>
                <w:lang w:val="de-DE"/>
              </w:rPr>
              <w:t xml:space="preserve"> </w:t>
            </w:r>
          </w:p>
        </w:tc>
      </w:tr>
      <w:tr w:rsidR="0077684F" w14:paraId="0774ADD2" w14:textId="77777777" w:rsidTr="0069600B">
        <w:tc>
          <w:tcPr>
            <w:tcW w:w="9628" w:type="dxa"/>
          </w:tcPr>
          <w:p w14:paraId="790672F2" w14:textId="247421AD" w:rsidR="0077684F" w:rsidRPr="007B46CD" w:rsidRDefault="00C4407E" w:rsidP="0069600B">
            <w:pPr>
              <w:pStyle w:val="ScadenziarioPuntoni"/>
              <w:numPr>
                <w:ilvl w:val="0"/>
                <w:numId w:val="12"/>
              </w:numPr>
              <w:spacing w:before="0" w:after="0"/>
              <w:ind w:left="238" w:hanging="238"/>
            </w:pPr>
            <w:proofErr w:type="spellStart"/>
            <w:r>
              <w:t>Maschinen</w:t>
            </w:r>
            <w:proofErr w:type="spellEnd"/>
            <w:r>
              <w:t xml:space="preserve"> </w:t>
            </w:r>
            <w:proofErr w:type="spellStart"/>
            <w:r w:rsidR="000622A7">
              <w:t>für</w:t>
            </w:r>
            <w:proofErr w:type="spellEnd"/>
            <w:r w:rsidR="000622A7">
              <w:t xml:space="preserve"> </w:t>
            </w:r>
            <w:r>
              <w:t xml:space="preserve">die </w:t>
            </w:r>
            <w:proofErr w:type="spellStart"/>
            <w:r>
              <w:t>Verpackung</w:t>
            </w:r>
            <w:proofErr w:type="spellEnd"/>
            <w:r w:rsidR="0077684F" w:rsidRPr="007B46CD">
              <w:t xml:space="preserve">. </w:t>
            </w:r>
          </w:p>
        </w:tc>
      </w:tr>
      <w:tr w:rsidR="0077684F" w:rsidRPr="00DD2D9D" w14:paraId="1A48A0BD" w14:textId="77777777" w:rsidTr="0069600B">
        <w:tc>
          <w:tcPr>
            <w:tcW w:w="9628" w:type="dxa"/>
          </w:tcPr>
          <w:p w14:paraId="223D072A" w14:textId="7368155F"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und Geräte</w:t>
            </w:r>
            <w:r w:rsidR="0077684F" w:rsidRPr="00C4407E">
              <w:rPr>
                <w:lang w:val="de-DE"/>
              </w:rPr>
              <w:t xml:space="preserve"> di</w:t>
            </w:r>
            <w:r w:rsidRPr="00C4407E">
              <w:rPr>
                <w:lang w:val="de-DE"/>
              </w:rPr>
              <w:t>e Wiedergewinnung von Abfällen und Produkten, deren Nutzungszyklus abgelaufen ist (z.</w:t>
            </w:r>
            <w:r>
              <w:rPr>
                <w:lang w:val="de-DE"/>
              </w:rPr>
              <w:t xml:space="preserve">B. </w:t>
            </w:r>
            <w:r w:rsidRPr="00C4407E">
              <w:rPr>
                <w:lang w:val="de-DE"/>
              </w:rPr>
              <w:t>Maschinen</w:t>
            </w:r>
            <w:r w:rsidR="000622A7" w:rsidRPr="00C4407E">
              <w:rPr>
                <w:lang w:val="de-DE"/>
              </w:rPr>
              <w:t xml:space="preserve"> für </w:t>
            </w:r>
            <w:r w:rsidRPr="00C4407E">
              <w:rPr>
                <w:lang w:val="de-DE"/>
              </w:rPr>
              <w:t>d</w:t>
            </w:r>
            <w:r>
              <w:rPr>
                <w:lang w:val="de-DE"/>
              </w:rPr>
              <w:t>ie Trennung, Zerstückelung und chemische Wiedergewinnung)</w:t>
            </w:r>
            <w:r w:rsidR="0077684F" w:rsidRPr="00C4407E">
              <w:rPr>
                <w:lang w:val="de-DE"/>
              </w:rPr>
              <w:t xml:space="preserve">. </w:t>
            </w:r>
          </w:p>
        </w:tc>
      </w:tr>
      <w:tr w:rsidR="0077684F" w:rsidRPr="00DD2D9D" w14:paraId="342D79EB" w14:textId="77777777" w:rsidTr="0069600B">
        <w:tc>
          <w:tcPr>
            <w:tcW w:w="9628" w:type="dxa"/>
          </w:tcPr>
          <w:p w14:paraId="6F4B3B43" w14:textId="50CB538C" w:rsidR="0077684F" w:rsidRPr="00C4407E" w:rsidRDefault="00C4407E" w:rsidP="0069600B">
            <w:pPr>
              <w:pStyle w:val="ScadenziarioPuntoni"/>
              <w:numPr>
                <w:ilvl w:val="0"/>
                <w:numId w:val="12"/>
              </w:numPr>
              <w:spacing w:before="0" w:after="0"/>
              <w:ind w:left="238" w:hanging="238"/>
              <w:rPr>
                <w:lang w:val="de-DE"/>
              </w:rPr>
            </w:pPr>
            <w:r w:rsidRPr="00C4407E">
              <w:rPr>
                <w:lang w:val="de-DE"/>
              </w:rPr>
              <w:t>Roboter und</w:t>
            </w:r>
            <w:r w:rsidR="0077684F" w:rsidRPr="00C4407E">
              <w:rPr>
                <w:lang w:val="de-DE"/>
              </w:rPr>
              <w:t xml:space="preserve"> </w:t>
            </w:r>
            <w:r w:rsidRPr="00C4407E">
              <w:rPr>
                <w:lang w:val="de-DE"/>
              </w:rPr>
              <w:t>M</w:t>
            </w:r>
            <w:r w:rsidR="0077684F" w:rsidRPr="00C4407E">
              <w:rPr>
                <w:lang w:val="de-DE"/>
              </w:rPr>
              <w:t>ulti-</w:t>
            </w:r>
            <w:r w:rsidRPr="00C4407E">
              <w:rPr>
                <w:lang w:val="de-DE"/>
              </w:rPr>
              <w:t>Roboter-Systeme</w:t>
            </w:r>
            <w:r w:rsidR="0077684F" w:rsidRPr="00C4407E">
              <w:rPr>
                <w:lang w:val="de-DE"/>
              </w:rPr>
              <w:t>.</w:t>
            </w:r>
          </w:p>
        </w:tc>
      </w:tr>
      <w:tr w:rsidR="0077684F" w:rsidRPr="00DD2D9D" w14:paraId="6D59AB76" w14:textId="77777777" w:rsidTr="0069600B">
        <w:tc>
          <w:tcPr>
            <w:tcW w:w="9628" w:type="dxa"/>
          </w:tcPr>
          <w:p w14:paraId="4FAAFA85" w14:textId="0611CE89"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 Geräte</w:t>
            </w:r>
            <w:r w:rsidR="000622A7" w:rsidRPr="00C4407E">
              <w:rPr>
                <w:lang w:val="de-DE"/>
              </w:rPr>
              <w:t xml:space="preserve"> und</w:t>
            </w:r>
            <w:r w:rsidR="009425E3" w:rsidRPr="00C4407E">
              <w:rPr>
                <w:lang w:val="de-DE"/>
              </w:rPr>
              <w:t xml:space="preserve"> Systeme</w:t>
            </w:r>
            <w:r w:rsidR="000622A7" w:rsidRPr="00C4407E">
              <w:rPr>
                <w:lang w:val="de-DE"/>
              </w:rPr>
              <w:t xml:space="preserve"> für </w:t>
            </w:r>
            <w:r w:rsidRPr="00C4407E">
              <w:rPr>
                <w:lang w:val="de-DE"/>
              </w:rPr>
              <w:t>di</w:t>
            </w:r>
            <w:r>
              <w:rPr>
                <w:lang w:val="de-DE"/>
              </w:rPr>
              <w:t>e Gestaltung oder Modifizierung von Produktoberflächen.</w:t>
            </w:r>
          </w:p>
        </w:tc>
      </w:tr>
      <w:tr w:rsidR="0077684F" w:rsidRPr="00DD2D9D" w14:paraId="786D3692" w14:textId="77777777" w:rsidTr="0069600B">
        <w:tc>
          <w:tcPr>
            <w:tcW w:w="9628" w:type="dxa"/>
          </w:tcPr>
          <w:p w14:paraId="6233BD17" w14:textId="7A9B7893" w:rsidR="0077684F" w:rsidRPr="00C4407E" w:rsidRDefault="00C4407E" w:rsidP="0069600B">
            <w:pPr>
              <w:pStyle w:val="ScadenziarioPuntoni"/>
              <w:numPr>
                <w:ilvl w:val="0"/>
                <w:numId w:val="12"/>
              </w:numPr>
              <w:spacing w:before="0" w:after="0"/>
              <w:ind w:left="238" w:hanging="238"/>
              <w:rPr>
                <w:lang w:val="de-DE"/>
              </w:rPr>
            </w:pPr>
            <w:r w:rsidRPr="00C4407E">
              <w:rPr>
                <w:lang w:val="de-DE"/>
              </w:rPr>
              <w:t>Maschinen</w:t>
            </w:r>
            <w:r w:rsidR="0077684F" w:rsidRPr="00C4407E">
              <w:rPr>
                <w:lang w:val="de-DE"/>
              </w:rPr>
              <w:t>,</w:t>
            </w:r>
            <w:r w:rsidR="00E04644" w:rsidRPr="00C4407E">
              <w:rPr>
                <w:lang w:val="de-DE"/>
              </w:rPr>
              <w:t xml:space="preserve"> auch</w:t>
            </w:r>
            <w:r w:rsidR="0077684F" w:rsidRPr="00C4407E">
              <w:rPr>
                <w:lang w:val="de-DE"/>
              </w:rPr>
              <w:t xml:space="preserve"> </w:t>
            </w:r>
            <w:r>
              <w:rPr>
                <w:lang w:val="de-DE"/>
              </w:rPr>
              <w:t>Fahrzeuge</w:t>
            </w:r>
            <w:r w:rsidR="0077684F" w:rsidRPr="00C4407E">
              <w:rPr>
                <w:lang w:val="de-DE"/>
              </w:rPr>
              <w:t xml:space="preserve"> </w:t>
            </w:r>
          </w:p>
          <w:p w14:paraId="75EA017B" w14:textId="4FE87B07" w:rsidR="0077684F" w:rsidRPr="00C4407E" w:rsidRDefault="00C4407E" w:rsidP="0069600B">
            <w:pPr>
              <w:pStyle w:val="ScadenziarioPuntoni"/>
              <w:numPr>
                <w:ilvl w:val="0"/>
                <w:numId w:val="12"/>
              </w:numPr>
              <w:spacing w:before="0" w:after="0"/>
              <w:ind w:left="238" w:hanging="238"/>
              <w:rPr>
                <w:lang w:val="de-DE"/>
              </w:rPr>
            </w:pPr>
            <w:r w:rsidRPr="00C4407E">
              <w:rPr>
                <w:lang w:val="de-DE"/>
              </w:rPr>
              <w:t>Instrumente</w:t>
            </w:r>
            <w:r w:rsidR="000622A7" w:rsidRPr="00C4407E">
              <w:rPr>
                <w:lang w:val="de-DE"/>
              </w:rPr>
              <w:t xml:space="preserve"> und </w:t>
            </w:r>
            <w:r w:rsidRPr="00C4407E">
              <w:rPr>
                <w:lang w:val="de-DE"/>
              </w:rPr>
              <w:t>Vorrichtungen</w:t>
            </w:r>
            <w:r w:rsidR="000622A7" w:rsidRPr="00C4407E">
              <w:rPr>
                <w:lang w:val="de-DE"/>
              </w:rPr>
              <w:t xml:space="preserve"> für</w:t>
            </w:r>
            <w:r w:rsidRPr="00C4407E">
              <w:rPr>
                <w:lang w:val="de-DE"/>
              </w:rPr>
              <w:t xml:space="preserve"> die Be- und Entladung, die Bewegung, das Wieg</w:t>
            </w:r>
            <w:r>
              <w:rPr>
                <w:lang w:val="de-DE"/>
              </w:rPr>
              <w:t xml:space="preserve">en und die Selektion </w:t>
            </w:r>
            <w:r w:rsidR="000622A7" w:rsidRPr="00C4407E">
              <w:rPr>
                <w:lang w:val="de-DE"/>
              </w:rPr>
              <w:t xml:space="preserve"> </w:t>
            </w:r>
            <w:r>
              <w:rPr>
                <w:lang w:val="de-DE"/>
              </w:rPr>
              <w:t>von Teilen</w:t>
            </w:r>
            <w:r w:rsidR="0077684F" w:rsidRPr="00C4407E">
              <w:rPr>
                <w:lang w:val="de-DE"/>
              </w:rPr>
              <w:t xml:space="preserve"> </w:t>
            </w:r>
          </w:p>
          <w:p w14:paraId="2D47BBA1" w14:textId="56BAFD98" w:rsidR="0077684F" w:rsidRPr="007B46CD" w:rsidRDefault="00C4407E" w:rsidP="0069600B">
            <w:pPr>
              <w:pStyle w:val="ScadenziarioPuntoni"/>
              <w:numPr>
                <w:ilvl w:val="0"/>
                <w:numId w:val="12"/>
              </w:numPr>
              <w:spacing w:before="0" w:after="0"/>
              <w:ind w:left="238" w:hanging="238"/>
            </w:pPr>
            <w:proofErr w:type="spellStart"/>
            <w:r>
              <w:t>Automatische</w:t>
            </w:r>
            <w:proofErr w:type="spellEnd"/>
            <w:r>
              <w:t xml:space="preserve"> </w:t>
            </w:r>
            <w:proofErr w:type="spellStart"/>
            <w:r>
              <w:t>Hebevorrichtungen</w:t>
            </w:r>
            <w:proofErr w:type="spellEnd"/>
            <w:r w:rsidR="0077684F" w:rsidRPr="007B46CD">
              <w:t xml:space="preserve"> </w:t>
            </w:r>
          </w:p>
          <w:p w14:paraId="33F5D15A" w14:textId="002F4A4C" w:rsidR="0077684F" w:rsidRPr="00C4407E" w:rsidRDefault="0077684F" w:rsidP="0069600B">
            <w:pPr>
              <w:pStyle w:val="ScadenziarioPuntoni"/>
              <w:numPr>
                <w:ilvl w:val="0"/>
                <w:numId w:val="12"/>
              </w:numPr>
              <w:spacing w:before="0" w:after="0"/>
              <w:ind w:left="238" w:hanging="238"/>
              <w:rPr>
                <w:lang w:val="de-DE"/>
              </w:rPr>
            </w:pPr>
            <w:r w:rsidRPr="00C4407E">
              <w:rPr>
                <w:lang w:val="de-DE"/>
              </w:rPr>
              <w:t>A</w:t>
            </w:r>
            <w:r w:rsidR="00C4407E" w:rsidRPr="00C4407E">
              <w:rPr>
                <w:lang w:val="de-DE"/>
              </w:rPr>
              <w:t>utomatische Fahrzeuge (A</w:t>
            </w:r>
            <w:r w:rsidRPr="00C4407E">
              <w:rPr>
                <w:lang w:val="de-DE"/>
              </w:rPr>
              <w:t>GV</w:t>
            </w:r>
            <w:r w:rsidR="00C4407E" w:rsidRPr="00C4407E">
              <w:rPr>
                <w:lang w:val="de-DE"/>
              </w:rPr>
              <w:t>)</w:t>
            </w:r>
            <w:r w:rsidR="000622A7" w:rsidRPr="00C4407E">
              <w:rPr>
                <w:lang w:val="de-DE"/>
              </w:rPr>
              <w:t xml:space="preserve"> und</w:t>
            </w:r>
            <w:r w:rsidR="009425E3" w:rsidRPr="00C4407E">
              <w:rPr>
                <w:lang w:val="de-DE"/>
              </w:rPr>
              <w:t xml:space="preserve"> </w:t>
            </w:r>
            <w:r w:rsidR="00C4407E" w:rsidRPr="00C4407E">
              <w:rPr>
                <w:lang w:val="de-DE"/>
              </w:rPr>
              <w:t>Beförderungss</w:t>
            </w:r>
            <w:r w:rsidR="009425E3" w:rsidRPr="00C4407E">
              <w:rPr>
                <w:lang w:val="de-DE"/>
              </w:rPr>
              <w:t>ysteme</w:t>
            </w:r>
            <w:r w:rsidR="00C4407E" w:rsidRPr="00C4407E">
              <w:rPr>
                <w:lang w:val="de-DE"/>
              </w:rPr>
              <w:t>, auch mit optischer Erkennung von Teilen (z.B.</w:t>
            </w:r>
            <w:r w:rsidRPr="00C4407E">
              <w:rPr>
                <w:lang w:val="de-DE"/>
              </w:rPr>
              <w:t xml:space="preserve"> RFID, </w:t>
            </w:r>
            <w:proofErr w:type="spellStart"/>
            <w:r w:rsidR="00C4407E">
              <w:rPr>
                <w:lang w:val="de-DE"/>
              </w:rPr>
              <w:t>V</w:t>
            </w:r>
            <w:r w:rsidRPr="00C4407E">
              <w:rPr>
                <w:lang w:val="de-DE"/>
              </w:rPr>
              <w:t>isor</w:t>
            </w:r>
            <w:r w:rsidR="00C4407E">
              <w:rPr>
                <w:lang w:val="de-DE"/>
              </w:rPr>
              <w:t>en</w:t>
            </w:r>
            <w:proofErr w:type="spellEnd"/>
            <w:r w:rsidR="00C4407E">
              <w:rPr>
                <w:lang w:val="de-DE"/>
              </w:rPr>
              <w:t xml:space="preserve">, </w:t>
            </w:r>
            <w:proofErr w:type="spellStart"/>
            <w:r w:rsidR="00C4407E">
              <w:rPr>
                <w:lang w:val="de-DE"/>
              </w:rPr>
              <w:t>mechanotronische</w:t>
            </w:r>
            <w:proofErr w:type="spellEnd"/>
            <w:r w:rsidR="00C4407E">
              <w:rPr>
                <w:lang w:val="de-DE"/>
              </w:rPr>
              <w:t xml:space="preserve"> Systeme)</w:t>
            </w:r>
            <w:r w:rsidRPr="00C4407E">
              <w:rPr>
                <w:lang w:val="de-DE"/>
              </w:rPr>
              <w:t>.</w:t>
            </w:r>
          </w:p>
        </w:tc>
      </w:tr>
      <w:tr w:rsidR="0077684F" w:rsidRPr="00DD2D9D" w14:paraId="191C296F" w14:textId="77777777" w:rsidTr="0069600B">
        <w:tc>
          <w:tcPr>
            <w:tcW w:w="9628" w:type="dxa"/>
          </w:tcPr>
          <w:p w14:paraId="10D366D1" w14:textId="012596B8" w:rsidR="0077684F" w:rsidRPr="00C4407E" w:rsidRDefault="00C4407E" w:rsidP="0069600B">
            <w:pPr>
              <w:pStyle w:val="ScadenziarioPuntoni"/>
              <w:numPr>
                <w:ilvl w:val="0"/>
                <w:numId w:val="12"/>
              </w:numPr>
              <w:spacing w:before="0" w:after="0"/>
              <w:ind w:left="238" w:hanging="238"/>
              <w:rPr>
                <w:lang w:val="de-DE"/>
              </w:rPr>
            </w:pPr>
            <w:r w:rsidRPr="00C4407E">
              <w:rPr>
                <w:lang w:val="de-DE"/>
              </w:rPr>
              <w:t>Technologische Anlagen, welche erforderlich sind, um die operativen Voraus</w:t>
            </w:r>
            <w:r>
              <w:rPr>
                <w:lang w:val="de-DE"/>
              </w:rPr>
              <w:t xml:space="preserve">setzungen für </w:t>
            </w:r>
            <w:r w:rsidR="0077684F" w:rsidRPr="00C4407E">
              <w:rPr>
                <w:lang w:val="de-DE"/>
              </w:rPr>
              <w:t xml:space="preserve"> </w:t>
            </w:r>
            <w:r>
              <w:rPr>
                <w:lang w:val="de-DE"/>
              </w:rPr>
              <w:t>Produktionsprozesse</w:t>
            </w:r>
            <w:r w:rsidRPr="00C4407E">
              <w:rPr>
                <w:lang w:val="de-DE"/>
              </w:rPr>
              <w:t xml:space="preserve"> </w:t>
            </w:r>
            <w:r>
              <w:rPr>
                <w:lang w:val="de-DE"/>
              </w:rPr>
              <w:t xml:space="preserve">zu schaffen </w:t>
            </w:r>
            <w:r w:rsidR="0077684F" w:rsidRPr="00C4407E">
              <w:rPr>
                <w:lang w:val="de-DE"/>
              </w:rPr>
              <w:t>(HVAC</w:t>
            </w:r>
            <w:r>
              <w:rPr>
                <w:lang w:val="de-DE"/>
              </w:rPr>
              <w:t>-Systeme</w:t>
            </w:r>
            <w:r w:rsidR="0077684F" w:rsidRPr="00C4407E">
              <w:rPr>
                <w:lang w:val="de-DE"/>
              </w:rPr>
              <w:t xml:space="preserve">, </w:t>
            </w:r>
            <w:r>
              <w:rPr>
                <w:lang w:val="de-DE"/>
              </w:rPr>
              <w:t xml:space="preserve">Belüftungs-, Be- und Entfeuchtungssysteme) </w:t>
            </w:r>
          </w:p>
        </w:tc>
      </w:tr>
      <w:tr w:rsidR="0077684F" w:rsidRPr="00DD2D9D" w14:paraId="68E96F99" w14:textId="77777777" w:rsidTr="0069600B">
        <w:tc>
          <w:tcPr>
            <w:tcW w:w="9628" w:type="dxa"/>
          </w:tcPr>
          <w:p w14:paraId="686E4211" w14:textId="49A1E313" w:rsidR="0077684F" w:rsidRPr="00C4407E" w:rsidRDefault="00C4407E" w:rsidP="0069600B">
            <w:pPr>
              <w:pStyle w:val="ScadenziarioPuntoni"/>
              <w:numPr>
                <w:ilvl w:val="0"/>
                <w:numId w:val="12"/>
              </w:numPr>
              <w:spacing w:before="0" w:after="0"/>
              <w:ind w:left="238" w:hanging="238"/>
              <w:rPr>
                <w:lang w:val="de-DE"/>
              </w:rPr>
            </w:pPr>
            <w:r w:rsidRPr="00C4407E">
              <w:rPr>
                <w:lang w:val="de-DE"/>
              </w:rPr>
              <w:t>Automatische Lagerverwaltung in Verbindung mit den betriebliche</w:t>
            </w:r>
            <w:r>
              <w:rPr>
                <w:lang w:val="de-DE"/>
              </w:rPr>
              <w:t>n</w:t>
            </w:r>
            <w:r w:rsidR="009425E3" w:rsidRPr="00C4407E">
              <w:rPr>
                <w:lang w:val="de-DE"/>
              </w:rPr>
              <w:t xml:space="preserve"> </w:t>
            </w:r>
            <w:r w:rsidR="00EE3ECA" w:rsidRPr="00C4407E">
              <w:rPr>
                <w:lang w:val="de-DE"/>
              </w:rPr>
              <w:t>Betriebssysteme</w:t>
            </w:r>
            <w:r>
              <w:rPr>
                <w:lang w:val="de-DE"/>
              </w:rPr>
              <w:t>n</w:t>
            </w:r>
            <w:r w:rsidR="0077684F" w:rsidRPr="00C4407E">
              <w:rPr>
                <w:lang w:val="de-DE"/>
              </w:rPr>
              <w:t>.</w:t>
            </w:r>
          </w:p>
        </w:tc>
      </w:tr>
    </w:tbl>
    <w:p w14:paraId="5E6B3039" w14:textId="1E29E61A" w:rsidR="0077684F" w:rsidRPr="00C4407E" w:rsidRDefault="00C4407E" w:rsidP="0077684F">
      <w:pPr>
        <w:spacing w:before="120" w:after="120" w:line="240" w:lineRule="auto"/>
        <w:jc w:val="both"/>
        <w:rPr>
          <w:rFonts w:ascii="Arial" w:hAnsi="Arial" w:cs="Arial"/>
          <w:lang w:val="de-DE"/>
        </w:rPr>
      </w:pPr>
      <w:r w:rsidRPr="00C4407E">
        <w:rPr>
          <w:rFonts w:ascii="Arial" w:hAnsi="Arial" w:cs="Arial"/>
          <w:b/>
          <w:bCs/>
          <w:lang w:val="de-DE"/>
        </w:rPr>
        <w:t>Alle vorgenannten Maschinen müssen die im Folgenden genannten (</w:t>
      </w:r>
      <w:r>
        <w:rPr>
          <w:rFonts w:ascii="Arial" w:hAnsi="Arial" w:cs="Arial"/>
          <w:b/>
          <w:bCs/>
          <w:lang w:val="de-DE"/>
        </w:rPr>
        <w:t xml:space="preserve">obligatorischen) </w:t>
      </w:r>
      <w:r w:rsidRPr="00C4407E">
        <w:rPr>
          <w:rFonts w:ascii="Arial" w:hAnsi="Arial" w:cs="Arial"/>
          <w:b/>
          <w:bCs/>
          <w:lang w:val="de-DE"/>
        </w:rPr>
        <w:t>Merkmale aufweisen</w:t>
      </w:r>
      <w:r w:rsidRPr="00C4407E">
        <w:rPr>
          <w:rFonts w:ascii="Arial" w:hAnsi="Arial" w:cs="Arial"/>
          <w:lang w:val="de-DE"/>
        </w:rPr>
        <w:t>.</w:t>
      </w:r>
    </w:p>
    <w:tbl>
      <w:tblPr>
        <w:tblStyle w:val="Grigliatabella"/>
        <w:tblW w:w="0" w:type="auto"/>
        <w:tblLook w:val="04A0" w:firstRow="1" w:lastRow="0" w:firstColumn="1" w:lastColumn="0" w:noHBand="0" w:noVBand="1"/>
      </w:tblPr>
      <w:tblGrid>
        <w:gridCol w:w="9628"/>
      </w:tblGrid>
      <w:tr w:rsidR="0077684F" w:rsidRPr="00DD2D9D" w14:paraId="370C65DB" w14:textId="77777777" w:rsidTr="0069600B">
        <w:tc>
          <w:tcPr>
            <w:tcW w:w="9628" w:type="dxa"/>
          </w:tcPr>
          <w:p w14:paraId="5125ED46" w14:textId="4C64A772" w:rsidR="0077684F" w:rsidRPr="00C4407E" w:rsidRDefault="00C4407E" w:rsidP="0069600B">
            <w:pPr>
              <w:pStyle w:val="ScadenziarioPuntoni"/>
              <w:numPr>
                <w:ilvl w:val="0"/>
                <w:numId w:val="12"/>
              </w:numPr>
              <w:spacing w:before="0" w:after="0"/>
              <w:ind w:left="238" w:hanging="238"/>
              <w:rPr>
                <w:lang w:val="de-DE"/>
              </w:rPr>
            </w:pPr>
            <w:r w:rsidRPr="00C4407E">
              <w:rPr>
                <w:lang w:val="de-DE"/>
              </w:rPr>
              <w:t xml:space="preserve">Steuerung über </w:t>
            </w:r>
            <w:r w:rsidR="0077684F" w:rsidRPr="00C4407E">
              <w:rPr>
                <w:lang w:val="de-DE"/>
              </w:rPr>
              <w:t xml:space="preserve">CNC (Computer </w:t>
            </w:r>
            <w:proofErr w:type="spellStart"/>
            <w:r w:rsidR="0077684F" w:rsidRPr="00C4407E">
              <w:rPr>
                <w:lang w:val="de-DE"/>
              </w:rPr>
              <w:t>Numerical</w:t>
            </w:r>
            <w:proofErr w:type="spellEnd"/>
            <w:r w:rsidR="0077684F" w:rsidRPr="00C4407E">
              <w:rPr>
                <w:lang w:val="de-DE"/>
              </w:rPr>
              <w:t xml:space="preserve"> Control) </w:t>
            </w:r>
            <w:r w:rsidRPr="00C4407E">
              <w:rPr>
                <w:lang w:val="de-DE"/>
              </w:rPr>
              <w:t xml:space="preserve">und/oder </w:t>
            </w:r>
            <w:r w:rsidR="0077684F" w:rsidRPr="00C4407E">
              <w:rPr>
                <w:lang w:val="de-DE"/>
              </w:rPr>
              <w:t>PLC (</w:t>
            </w:r>
            <w:proofErr w:type="spellStart"/>
            <w:r w:rsidR="0077684F" w:rsidRPr="00C4407E">
              <w:rPr>
                <w:lang w:val="de-DE"/>
              </w:rPr>
              <w:t>Programmable</w:t>
            </w:r>
            <w:proofErr w:type="spellEnd"/>
            <w:r w:rsidR="0077684F" w:rsidRPr="00C4407E">
              <w:rPr>
                <w:lang w:val="de-DE"/>
              </w:rPr>
              <w:t xml:space="preserve"> </w:t>
            </w:r>
            <w:proofErr w:type="spellStart"/>
            <w:r w:rsidR="0077684F" w:rsidRPr="00C4407E">
              <w:rPr>
                <w:lang w:val="de-DE"/>
              </w:rPr>
              <w:t>Logic</w:t>
            </w:r>
            <w:proofErr w:type="spellEnd"/>
            <w:r w:rsidR="0077684F" w:rsidRPr="00C4407E">
              <w:rPr>
                <w:lang w:val="de-DE"/>
              </w:rPr>
              <w:t xml:space="preserve"> Controller). </w:t>
            </w:r>
          </w:p>
        </w:tc>
      </w:tr>
      <w:tr w:rsidR="0077684F" w:rsidRPr="00DD2D9D" w14:paraId="79BB253F" w14:textId="77777777" w:rsidTr="0069600B">
        <w:tc>
          <w:tcPr>
            <w:tcW w:w="9628" w:type="dxa"/>
          </w:tcPr>
          <w:p w14:paraId="71AC4AB6" w14:textId="45D80092" w:rsidR="0077684F" w:rsidRPr="00C4407E" w:rsidRDefault="00C4407E" w:rsidP="0069600B">
            <w:pPr>
              <w:pStyle w:val="ScadenziarioPuntoni"/>
              <w:numPr>
                <w:ilvl w:val="0"/>
                <w:numId w:val="12"/>
              </w:numPr>
              <w:spacing w:before="0" w:after="0"/>
              <w:ind w:left="238" w:hanging="238"/>
              <w:rPr>
                <w:lang w:val="de-DE"/>
              </w:rPr>
            </w:pPr>
            <w:r w:rsidRPr="00C4407E">
              <w:rPr>
                <w:lang w:val="de-DE"/>
              </w:rPr>
              <w:t>EDV-Verbindung  mit der IT des Be</w:t>
            </w:r>
            <w:r>
              <w:rPr>
                <w:lang w:val="de-DE"/>
              </w:rPr>
              <w:t>triebs, wobei Anweisungen und Befehle aus der Distanz erteilt werden können</w:t>
            </w:r>
            <w:r w:rsidR="0077684F" w:rsidRPr="00C4407E">
              <w:rPr>
                <w:lang w:val="de-DE"/>
              </w:rPr>
              <w:t>.</w:t>
            </w:r>
          </w:p>
        </w:tc>
      </w:tr>
      <w:tr w:rsidR="0077684F" w:rsidRPr="00DD2D9D" w14:paraId="1C78898F" w14:textId="77777777" w:rsidTr="0069600B">
        <w:tc>
          <w:tcPr>
            <w:tcW w:w="9628" w:type="dxa"/>
          </w:tcPr>
          <w:p w14:paraId="1B90C8EA" w14:textId="0CE92915" w:rsidR="0077684F" w:rsidRPr="00C4407E" w:rsidRDefault="00C4407E" w:rsidP="0069600B">
            <w:pPr>
              <w:pStyle w:val="ScadenziarioPuntoni"/>
              <w:numPr>
                <w:ilvl w:val="0"/>
                <w:numId w:val="12"/>
              </w:numPr>
              <w:spacing w:before="0" w:after="0"/>
              <w:ind w:left="238" w:hanging="238"/>
              <w:rPr>
                <w:lang w:val="de-DE"/>
              </w:rPr>
            </w:pPr>
            <w:r w:rsidRPr="00C4407E">
              <w:rPr>
                <w:lang w:val="de-DE"/>
              </w:rPr>
              <w:t xml:space="preserve">Automatisierte </w:t>
            </w:r>
            <w:r w:rsidR="00EE3ECA" w:rsidRPr="00C4407E">
              <w:rPr>
                <w:lang w:val="de-DE"/>
              </w:rPr>
              <w:t>Integration</w:t>
            </w:r>
            <w:r w:rsidR="0077684F" w:rsidRPr="00C4407E">
              <w:rPr>
                <w:lang w:val="de-DE"/>
              </w:rPr>
              <w:t xml:space="preserve"> </w:t>
            </w:r>
            <w:r w:rsidRPr="00C4407E">
              <w:rPr>
                <w:lang w:val="de-DE"/>
              </w:rPr>
              <w:t>mit dem L</w:t>
            </w:r>
            <w:r>
              <w:rPr>
                <w:lang w:val="de-DE"/>
              </w:rPr>
              <w:t xml:space="preserve">ogistiksystem </w:t>
            </w:r>
            <w:r w:rsidRPr="00C4407E">
              <w:rPr>
                <w:lang w:val="de-DE"/>
              </w:rPr>
              <w:t xml:space="preserve">der </w:t>
            </w:r>
            <w:r>
              <w:rPr>
                <w:lang w:val="de-DE"/>
              </w:rPr>
              <w:t>Fabrik</w:t>
            </w:r>
            <w:r w:rsidRPr="00C4407E">
              <w:rPr>
                <w:lang w:val="de-DE"/>
              </w:rPr>
              <w:t xml:space="preserve"> </w:t>
            </w:r>
            <w:r w:rsidR="000622A7" w:rsidRPr="00C4407E">
              <w:rPr>
                <w:lang w:val="de-DE"/>
              </w:rPr>
              <w:t>oder</w:t>
            </w:r>
            <w:r w:rsidR="00E04644" w:rsidRPr="00C4407E">
              <w:rPr>
                <w:lang w:val="de-DE"/>
              </w:rPr>
              <w:t xml:space="preserve"> mit </w:t>
            </w:r>
            <w:r>
              <w:rPr>
                <w:lang w:val="de-DE"/>
              </w:rPr>
              <w:t>der</w:t>
            </w:r>
            <w:r w:rsidR="0077684F" w:rsidRPr="00C4407E">
              <w:rPr>
                <w:lang w:val="de-DE"/>
              </w:rPr>
              <w:t xml:space="preserve"> </w:t>
            </w:r>
            <w:r>
              <w:rPr>
                <w:lang w:val="de-DE"/>
              </w:rPr>
              <w:t>Lieferkette</w:t>
            </w:r>
            <w:r w:rsidRPr="00C4407E">
              <w:rPr>
                <w:lang w:val="de-DE"/>
              </w:rPr>
              <w:t xml:space="preserve"> und/oder</w:t>
            </w:r>
            <w:r w:rsidR="00E04644" w:rsidRPr="00C4407E">
              <w:rPr>
                <w:lang w:val="de-DE"/>
              </w:rPr>
              <w:t xml:space="preserve"> mit </w:t>
            </w:r>
            <w:r>
              <w:rPr>
                <w:lang w:val="de-DE"/>
              </w:rPr>
              <w:t>anderen</w:t>
            </w:r>
            <w:r w:rsidR="0077684F" w:rsidRPr="00C4407E">
              <w:rPr>
                <w:lang w:val="de-DE"/>
              </w:rPr>
              <w:t xml:space="preserve"> </w:t>
            </w:r>
            <w:r w:rsidRPr="00C4407E">
              <w:rPr>
                <w:lang w:val="de-DE"/>
              </w:rPr>
              <w:t>Maschinen</w:t>
            </w:r>
            <w:r>
              <w:rPr>
                <w:lang w:val="de-DE"/>
              </w:rPr>
              <w:t xml:space="preserve"> des Produktionszyklus</w:t>
            </w:r>
            <w:r w:rsidR="0077684F" w:rsidRPr="00C4407E">
              <w:rPr>
                <w:lang w:val="de-DE"/>
              </w:rPr>
              <w:t xml:space="preserve">. </w:t>
            </w:r>
          </w:p>
        </w:tc>
      </w:tr>
      <w:tr w:rsidR="0077684F" w14:paraId="17B5C3D0" w14:textId="77777777" w:rsidTr="0069600B">
        <w:tc>
          <w:tcPr>
            <w:tcW w:w="9628" w:type="dxa"/>
          </w:tcPr>
          <w:p w14:paraId="5741F08A" w14:textId="638038A0" w:rsidR="0077684F" w:rsidRPr="007B46CD" w:rsidRDefault="00C4407E" w:rsidP="0069600B">
            <w:pPr>
              <w:pStyle w:val="ScadenziarioPuntoni"/>
              <w:numPr>
                <w:ilvl w:val="0"/>
                <w:numId w:val="12"/>
              </w:numPr>
              <w:spacing w:before="0" w:after="0"/>
              <w:ind w:left="238" w:hanging="238"/>
            </w:pPr>
            <w:proofErr w:type="spellStart"/>
            <w:r>
              <w:t>Einfaches</w:t>
            </w:r>
            <w:proofErr w:type="spellEnd"/>
            <w:r>
              <w:t xml:space="preserve"> und </w:t>
            </w:r>
            <w:proofErr w:type="spellStart"/>
            <w:r>
              <w:t>intuitives</w:t>
            </w:r>
            <w:proofErr w:type="spellEnd"/>
            <w:r>
              <w:t xml:space="preserve"> Interface</w:t>
            </w:r>
            <w:r w:rsidR="0077684F" w:rsidRPr="007B46CD">
              <w:t xml:space="preserve"> </w:t>
            </w:r>
          </w:p>
        </w:tc>
      </w:tr>
      <w:tr w:rsidR="0077684F" w:rsidRPr="00DD2D9D" w14:paraId="4B912F1A" w14:textId="77777777" w:rsidTr="0069600B">
        <w:tc>
          <w:tcPr>
            <w:tcW w:w="9628" w:type="dxa"/>
          </w:tcPr>
          <w:p w14:paraId="3325C8B2" w14:textId="7CB2AC47" w:rsidR="0077684F" w:rsidRPr="00C4407E" w:rsidRDefault="00C4407E" w:rsidP="0069600B">
            <w:pPr>
              <w:pStyle w:val="ScadenziarioPuntoni"/>
              <w:numPr>
                <w:ilvl w:val="0"/>
                <w:numId w:val="12"/>
              </w:numPr>
              <w:spacing w:before="0" w:after="0"/>
              <w:ind w:left="238" w:hanging="238"/>
              <w:rPr>
                <w:lang w:val="de-DE"/>
              </w:rPr>
            </w:pPr>
            <w:r w:rsidRPr="00C4407E">
              <w:rPr>
                <w:lang w:val="de-DE"/>
              </w:rPr>
              <w:t>E</w:t>
            </w:r>
            <w:r w:rsidR="00A40FF4">
              <w:rPr>
                <w:lang w:val="de-DE"/>
              </w:rPr>
              <w:t>i</w:t>
            </w:r>
            <w:r w:rsidRPr="00C4407E">
              <w:rPr>
                <w:lang w:val="de-DE"/>
              </w:rPr>
              <w:t xml:space="preserve">nhaltung der </w:t>
            </w:r>
            <w:r w:rsidR="00A40FF4">
              <w:rPr>
                <w:lang w:val="de-DE"/>
              </w:rPr>
              <w:t>geltenden</w:t>
            </w:r>
            <w:r w:rsidRPr="00C4407E">
              <w:rPr>
                <w:lang w:val="de-DE"/>
              </w:rPr>
              <w:t xml:space="preserve"> Standards im </w:t>
            </w:r>
            <w:r>
              <w:rPr>
                <w:lang w:val="de-DE"/>
              </w:rPr>
              <w:t>Hinblick auf die Sicherheit, Gesundheit und Hygiene am Arbeitsplatz</w:t>
            </w:r>
            <w:r w:rsidR="0077684F" w:rsidRPr="00C4407E">
              <w:rPr>
                <w:lang w:val="de-DE"/>
              </w:rPr>
              <w:t xml:space="preserve"> </w:t>
            </w:r>
          </w:p>
        </w:tc>
      </w:tr>
    </w:tbl>
    <w:p w14:paraId="1F6F526A" w14:textId="319DD4FD" w:rsidR="00C4407E" w:rsidRPr="00C4407E" w:rsidRDefault="00C4407E" w:rsidP="0077684F">
      <w:pPr>
        <w:spacing w:before="120" w:after="120" w:line="240" w:lineRule="auto"/>
        <w:jc w:val="both"/>
        <w:rPr>
          <w:rFonts w:ascii="Arial" w:hAnsi="Arial" w:cs="Arial"/>
          <w:lang w:val="de-DE"/>
        </w:rPr>
      </w:pPr>
      <w:r>
        <w:rPr>
          <w:rFonts w:ascii="Arial" w:hAnsi="Arial" w:cs="Arial"/>
          <w:b/>
          <w:bCs/>
          <w:lang w:val="de-DE"/>
        </w:rPr>
        <w:t>Des Weitere müssen a</w:t>
      </w:r>
      <w:r w:rsidRPr="00C4407E">
        <w:rPr>
          <w:rFonts w:ascii="Arial" w:hAnsi="Arial" w:cs="Arial"/>
          <w:b/>
          <w:bCs/>
          <w:lang w:val="de-DE"/>
        </w:rPr>
        <w:t xml:space="preserve">lle vorgenannten Maschinen </w:t>
      </w:r>
      <w:r>
        <w:rPr>
          <w:rFonts w:ascii="Arial" w:hAnsi="Arial" w:cs="Arial"/>
          <w:b/>
          <w:bCs/>
          <w:lang w:val="de-DE"/>
        </w:rPr>
        <w:t>mindestens 2 der</w:t>
      </w:r>
      <w:r w:rsidRPr="00C4407E">
        <w:rPr>
          <w:rFonts w:ascii="Arial" w:hAnsi="Arial" w:cs="Arial"/>
          <w:b/>
          <w:bCs/>
          <w:lang w:val="de-DE"/>
        </w:rPr>
        <w:t xml:space="preserve"> im Folgenden genannten (</w:t>
      </w:r>
      <w:r>
        <w:rPr>
          <w:rFonts w:ascii="Arial" w:hAnsi="Arial" w:cs="Arial"/>
          <w:b/>
          <w:bCs/>
          <w:lang w:val="de-DE"/>
        </w:rPr>
        <w:t xml:space="preserve">weiteren) </w:t>
      </w:r>
      <w:r w:rsidRPr="00C4407E">
        <w:rPr>
          <w:rFonts w:ascii="Arial" w:hAnsi="Arial" w:cs="Arial"/>
          <w:b/>
          <w:bCs/>
          <w:lang w:val="de-DE"/>
        </w:rPr>
        <w:t>Merkmale aufweisen</w:t>
      </w:r>
      <w:r>
        <w:rPr>
          <w:rFonts w:ascii="Arial" w:hAnsi="Arial" w:cs="Arial"/>
          <w:lang w:val="de-DE"/>
        </w:rPr>
        <w:t>, damit sie sie mit cyber-physischen Systemen kompatibel oder darin integrierbar sind</w:t>
      </w:r>
    </w:p>
    <w:p w14:paraId="1BC8DB81" w14:textId="39FE778D" w:rsidR="0077684F" w:rsidRPr="00814341" w:rsidRDefault="0077684F" w:rsidP="0077684F">
      <w:pPr>
        <w:spacing w:before="120" w:after="120" w:line="240" w:lineRule="auto"/>
        <w:jc w:val="both"/>
        <w:rPr>
          <w:rFonts w:ascii="Arial" w:hAnsi="Arial" w:cs="Arial"/>
          <w:lang w:val="de-DE"/>
        </w:rPr>
      </w:pPr>
    </w:p>
    <w:tbl>
      <w:tblPr>
        <w:tblStyle w:val="Grigliatabella"/>
        <w:tblW w:w="0" w:type="auto"/>
        <w:tblLook w:val="04A0" w:firstRow="1" w:lastRow="0" w:firstColumn="1" w:lastColumn="0" w:noHBand="0" w:noVBand="1"/>
      </w:tblPr>
      <w:tblGrid>
        <w:gridCol w:w="9628"/>
      </w:tblGrid>
      <w:tr w:rsidR="0077684F" w:rsidRPr="00DD2D9D" w14:paraId="370D6DBE" w14:textId="77777777" w:rsidTr="0069600B">
        <w:tc>
          <w:tcPr>
            <w:tcW w:w="9628" w:type="dxa"/>
          </w:tcPr>
          <w:p w14:paraId="03999C4A" w14:textId="6E341E8A" w:rsidR="0077684F" w:rsidRPr="00C4407E" w:rsidRDefault="00C4407E" w:rsidP="0069600B">
            <w:pPr>
              <w:pStyle w:val="ScadenziarioPuntoni"/>
              <w:numPr>
                <w:ilvl w:val="0"/>
                <w:numId w:val="12"/>
              </w:numPr>
              <w:spacing w:before="0" w:after="0"/>
              <w:ind w:left="238" w:hanging="238"/>
              <w:rPr>
                <w:lang w:val="de-DE"/>
              </w:rPr>
            </w:pPr>
            <w:r>
              <w:rPr>
                <w:lang w:val="de-DE"/>
              </w:rPr>
              <w:t>Systeme für die</w:t>
            </w:r>
            <w:r w:rsidR="0077684F" w:rsidRPr="00C4407E">
              <w:rPr>
                <w:lang w:val="de-DE"/>
              </w:rPr>
              <w:t xml:space="preserve"> </w:t>
            </w:r>
            <w:r>
              <w:rPr>
                <w:lang w:val="de-DE"/>
              </w:rPr>
              <w:t>Wartung, Diagnose</w:t>
            </w:r>
            <w:r w:rsidR="0077684F" w:rsidRPr="00C4407E">
              <w:rPr>
                <w:lang w:val="de-DE"/>
              </w:rPr>
              <w:t xml:space="preserve"> </w:t>
            </w:r>
            <w:r w:rsidRPr="00C4407E">
              <w:rPr>
                <w:lang w:val="de-DE"/>
              </w:rPr>
              <w:t>und/oder</w:t>
            </w:r>
            <w:r w:rsidR="0077684F" w:rsidRPr="00C4407E">
              <w:rPr>
                <w:lang w:val="de-DE"/>
              </w:rPr>
              <w:t xml:space="preserve"> </w:t>
            </w:r>
            <w:r w:rsidRPr="00C4407E">
              <w:rPr>
                <w:lang w:val="de-DE"/>
              </w:rPr>
              <w:t xml:space="preserve">Steuerung </w:t>
            </w:r>
            <w:r>
              <w:rPr>
                <w:lang w:val="de-DE"/>
              </w:rPr>
              <w:t>aus der Distanz</w:t>
            </w:r>
            <w:r w:rsidR="0077684F" w:rsidRPr="00C4407E">
              <w:rPr>
                <w:lang w:val="de-DE"/>
              </w:rPr>
              <w:t xml:space="preserve">. </w:t>
            </w:r>
          </w:p>
        </w:tc>
      </w:tr>
      <w:tr w:rsidR="0077684F" w:rsidRPr="00DD2D9D" w14:paraId="10CAD5AF" w14:textId="77777777" w:rsidTr="0069600B">
        <w:tc>
          <w:tcPr>
            <w:tcW w:w="9628" w:type="dxa"/>
          </w:tcPr>
          <w:p w14:paraId="1937E7F8" w14:textId="2F948A12" w:rsidR="0077684F" w:rsidRPr="00C4407E" w:rsidRDefault="00C4407E" w:rsidP="0069600B">
            <w:pPr>
              <w:pStyle w:val="ScadenziarioPuntoni"/>
              <w:numPr>
                <w:ilvl w:val="0"/>
                <w:numId w:val="12"/>
              </w:numPr>
              <w:spacing w:before="0" w:after="0"/>
              <w:ind w:left="238" w:hanging="238"/>
              <w:rPr>
                <w:lang w:val="de-DE"/>
              </w:rPr>
            </w:pPr>
            <w:r w:rsidRPr="00C4407E">
              <w:rPr>
                <w:lang w:val="de-DE"/>
              </w:rPr>
              <w:t xml:space="preserve">Beständiges Monitoring der Arbeitsbedingungen </w:t>
            </w:r>
            <w:r w:rsidR="00496272" w:rsidRPr="00C4407E">
              <w:rPr>
                <w:lang w:val="de-DE"/>
              </w:rPr>
              <w:t>Voraussetzungen</w:t>
            </w:r>
            <w:r>
              <w:rPr>
                <w:lang w:val="de-DE"/>
              </w:rPr>
              <w:t xml:space="preserve"> und der Prozessparameter durch opportune Sensoren und die Möglichkeit zur Anpassung an das Herstellungsverfahren</w:t>
            </w:r>
            <w:r w:rsidR="0077684F" w:rsidRPr="00C4407E">
              <w:rPr>
                <w:lang w:val="de-DE"/>
              </w:rPr>
              <w:t xml:space="preserve"> </w:t>
            </w:r>
          </w:p>
        </w:tc>
      </w:tr>
      <w:tr w:rsidR="0077684F" w:rsidRPr="00DD2D9D" w14:paraId="1C303460" w14:textId="77777777" w:rsidTr="0069600B">
        <w:tc>
          <w:tcPr>
            <w:tcW w:w="9628" w:type="dxa"/>
          </w:tcPr>
          <w:p w14:paraId="50746414" w14:textId="6F0E7C68" w:rsidR="0077684F" w:rsidRPr="00C4407E" w:rsidRDefault="00EE3ECA" w:rsidP="0069600B">
            <w:pPr>
              <w:pStyle w:val="ScadenziarioPuntoni"/>
              <w:numPr>
                <w:ilvl w:val="0"/>
                <w:numId w:val="12"/>
              </w:numPr>
              <w:spacing w:before="0" w:after="0"/>
              <w:ind w:left="238" w:hanging="238"/>
              <w:rPr>
                <w:lang w:val="de-DE"/>
              </w:rPr>
            </w:pPr>
            <w:r w:rsidRPr="00C4407E">
              <w:rPr>
                <w:lang w:val="de-DE"/>
              </w:rPr>
              <w:t>Integration</w:t>
            </w:r>
            <w:r w:rsidR="0077684F" w:rsidRPr="00C4407E">
              <w:rPr>
                <w:lang w:val="de-DE"/>
              </w:rPr>
              <w:t xml:space="preserve"> </w:t>
            </w:r>
            <w:r w:rsidR="00C4407E" w:rsidRPr="00C4407E">
              <w:rPr>
                <w:lang w:val="de-DE"/>
              </w:rPr>
              <w:t>zwischen der “physischen” Maschine</w:t>
            </w:r>
            <w:r w:rsidR="0077684F" w:rsidRPr="00C4407E">
              <w:rPr>
                <w:lang w:val="de-DE"/>
              </w:rPr>
              <w:t xml:space="preserve"> </w:t>
            </w:r>
            <w:r w:rsidR="00C4407E" w:rsidRPr="00C4407E">
              <w:rPr>
                <w:lang w:val="de-DE"/>
              </w:rPr>
              <w:t>und/oder</w:t>
            </w:r>
            <w:r w:rsidR="0077684F" w:rsidRPr="00C4407E">
              <w:rPr>
                <w:lang w:val="de-DE"/>
              </w:rPr>
              <w:t xml:space="preserve"> </w:t>
            </w:r>
            <w:r w:rsidR="00C4407E" w:rsidRPr="00C4407E">
              <w:rPr>
                <w:lang w:val="de-DE"/>
              </w:rPr>
              <w:t>Anlage und der</w:t>
            </w:r>
            <w:r w:rsidR="00C4407E">
              <w:rPr>
                <w:lang w:val="de-DE"/>
              </w:rPr>
              <w:t xml:space="preserve"> EDV-Modellierung bzw. Simulation</w:t>
            </w:r>
            <w:r w:rsidR="0077684F" w:rsidRPr="00C4407E">
              <w:rPr>
                <w:lang w:val="de-DE"/>
              </w:rPr>
              <w:t xml:space="preserve"> (</w:t>
            </w:r>
            <w:r w:rsidR="00C4407E">
              <w:rPr>
                <w:lang w:val="de-DE"/>
              </w:rPr>
              <w:t xml:space="preserve">Cyber-physisches </w:t>
            </w:r>
            <w:r w:rsidR="00C4407E" w:rsidRPr="00C4407E">
              <w:rPr>
                <w:lang w:val="de-DE"/>
              </w:rPr>
              <w:t>System</w:t>
            </w:r>
            <w:r w:rsidR="0077684F" w:rsidRPr="00C4407E">
              <w:rPr>
                <w:lang w:val="de-DE"/>
              </w:rPr>
              <w:t xml:space="preserve">, </w:t>
            </w:r>
            <w:r w:rsidR="00C4407E">
              <w:rPr>
                <w:lang w:val="de-DE"/>
              </w:rPr>
              <w:t>„</w:t>
            </w:r>
            <w:r w:rsidR="0077684F" w:rsidRPr="00C4407E">
              <w:rPr>
                <w:lang w:val="de-DE"/>
              </w:rPr>
              <w:t xml:space="preserve">digital </w:t>
            </w:r>
            <w:proofErr w:type="spellStart"/>
            <w:r w:rsidR="0077684F" w:rsidRPr="00C4407E">
              <w:rPr>
                <w:lang w:val="de-DE"/>
              </w:rPr>
              <w:t>twin</w:t>
            </w:r>
            <w:proofErr w:type="spellEnd"/>
            <w:r w:rsidR="00C4407E">
              <w:rPr>
                <w:lang w:val="de-DE"/>
              </w:rPr>
              <w:t>“</w:t>
            </w:r>
            <w:r w:rsidR="0077684F" w:rsidRPr="00C4407E">
              <w:rPr>
                <w:lang w:val="de-DE"/>
              </w:rPr>
              <w:t xml:space="preserve">). </w:t>
            </w:r>
          </w:p>
        </w:tc>
      </w:tr>
    </w:tbl>
    <w:p w14:paraId="005609F1" w14:textId="05A6B879" w:rsidR="0077684F" w:rsidRPr="00C4407E" w:rsidRDefault="00C4407E" w:rsidP="0077684F">
      <w:pPr>
        <w:spacing w:before="120" w:after="120" w:line="240" w:lineRule="auto"/>
        <w:jc w:val="both"/>
        <w:rPr>
          <w:rFonts w:ascii="Arial" w:hAnsi="Arial" w:cs="Arial"/>
          <w:lang w:val="de-DE"/>
        </w:rPr>
      </w:pPr>
      <w:r w:rsidRPr="00C4407E">
        <w:rPr>
          <w:rFonts w:ascii="Arial" w:hAnsi="Arial" w:cs="Arial"/>
          <w:lang w:val="de-DE"/>
        </w:rPr>
        <w:t>Sc</w:t>
      </w:r>
      <w:r>
        <w:rPr>
          <w:rFonts w:ascii="Arial" w:hAnsi="Arial" w:cs="Arial"/>
          <w:lang w:val="de-DE"/>
        </w:rPr>
        <w:t>hließlich umfasst</w:t>
      </w:r>
      <w:r w:rsidR="0077684F" w:rsidRPr="00C4407E">
        <w:rPr>
          <w:rFonts w:ascii="Arial" w:hAnsi="Arial" w:cs="Arial"/>
          <w:lang w:val="de-DE"/>
        </w:rPr>
        <w:t xml:space="preserve"> </w:t>
      </w:r>
      <w:r w:rsidR="005F5C73" w:rsidRPr="00C4407E">
        <w:rPr>
          <w:rFonts w:ascii="Arial" w:hAnsi="Arial" w:cs="Arial"/>
          <w:lang w:val="de-DE"/>
        </w:rPr>
        <w:t>Tabelle</w:t>
      </w:r>
      <w:r w:rsidR="0077684F" w:rsidRPr="00C4407E">
        <w:rPr>
          <w:rFonts w:ascii="Arial" w:hAnsi="Arial" w:cs="Arial"/>
          <w:lang w:val="de-DE"/>
        </w:rPr>
        <w:t xml:space="preserve"> IV </w:t>
      </w:r>
      <w:r>
        <w:rPr>
          <w:rFonts w:ascii="Arial" w:hAnsi="Arial" w:cs="Arial"/>
          <w:lang w:val="de-DE"/>
        </w:rPr>
        <w:t xml:space="preserve">auch folgende </w:t>
      </w:r>
      <w:r w:rsidR="005F5C73" w:rsidRPr="00C4407E">
        <w:rPr>
          <w:rFonts w:ascii="Arial" w:hAnsi="Arial" w:cs="Arial"/>
          <w:b/>
          <w:bCs/>
          <w:lang w:val="de-DE"/>
        </w:rPr>
        <w:t>Güter</w:t>
      </w:r>
      <w:r>
        <w:rPr>
          <w:rFonts w:ascii="Arial" w:hAnsi="Arial" w:cs="Arial"/>
          <w:b/>
          <w:bCs/>
          <w:lang w:val="de-DE"/>
        </w:rPr>
        <w:t xml:space="preserve">, welche der technologischen </w:t>
      </w:r>
      <w:r w:rsidRPr="00C4407E">
        <w:rPr>
          <w:rFonts w:ascii="Arial" w:hAnsi="Arial" w:cs="Arial"/>
          <w:b/>
          <w:bCs/>
          <w:lang w:val="de-DE"/>
        </w:rPr>
        <w:t>und / oder digitale</w:t>
      </w:r>
      <w:r>
        <w:rPr>
          <w:rFonts w:ascii="Arial" w:hAnsi="Arial" w:cs="Arial"/>
          <w:b/>
          <w:bCs/>
          <w:lang w:val="de-DE"/>
        </w:rPr>
        <w:t>n Transformation</w:t>
      </w:r>
      <w:r w:rsidRPr="00C4407E">
        <w:rPr>
          <w:rFonts w:ascii="Arial" w:hAnsi="Arial" w:cs="Arial"/>
          <w:lang w:val="de-DE"/>
        </w:rPr>
        <w:t xml:space="preserve"> </w:t>
      </w:r>
      <w:r w:rsidR="000622A7" w:rsidRPr="00C4407E">
        <w:rPr>
          <w:rFonts w:ascii="Arial" w:hAnsi="Arial" w:cs="Arial"/>
          <w:lang w:val="de-DE"/>
        </w:rPr>
        <w:t xml:space="preserve">der </w:t>
      </w:r>
      <w:r w:rsidR="00EE3ECA" w:rsidRPr="00C4407E">
        <w:rPr>
          <w:rFonts w:ascii="Arial" w:hAnsi="Arial" w:cs="Arial"/>
          <w:lang w:val="de-DE"/>
        </w:rPr>
        <w:t>Unternehmen</w:t>
      </w:r>
      <w:r w:rsidR="0077684F" w:rsidRPr="00C4407E">
        <w:rPr>
          <w:rFonts w:ascii="Arial" w:hAnsi="Arial" w:cs="Arial"/>
          <w:lang w:val="de-DE"/>
        </w:rPr>
        <w:t xml:space="preserve"> </w:t>
      </w:r>
      <w:r>
        <w:rPr>
          <w:rFonts w:ascii="Arial" w:hAnsi="Arial" w:cs="Arial"/>
          <w:lang w:val="de-DE"/>
        </w:rPr>
        <w:t>im Sinne des</w:t>
      </w:r>
      <w:r w:rsidR="0077684F" w:rsidRPr="00C4407E">
        <w:rPr>
          <w:rFonts w:ascii="Arial" w:hAnsi="Arial" w:cs="Arial"/>
          <w:lang w:val="de-DE"/>
        </w:rPr>
        <w:t>“4.0”</w:t>
      </w:r>
      <w:r>
        <w:rPr>
          <w:rFonts w:ascii="Arial" w:hAnsi="Arial" w:cs="Arial"/>
          <w:lang w:val="de-DE"/>
        </w:rPr>
        <w:t>-Paradigmas dienen.</w:t>
      </w:r>
    </w:p>
    <w:tbl>
      <w:tblPr>
        <w:tblStyle w:val="Grigliatabella"/>
        <w:tblW w:w="0" w:type="auto"/>
        <w:tblLook w:val="04A0" w:firstRow="1" w:lastRow="0" w:firstColumn="1" w:lastColumn="0" w:noHBand="0" w:noVBand="1"/>
      </w:tblPr>
      <w:tblGrid>
        <w:gridCol w:w="9628"/>
      </w:tblGrid>
      <w:tr w:rsidR="0077684F" w:rsidRPr="00DD2D9D" w14:paraId="378698CC" w14:textId="77777777" w:rsidTr="0069600B">
        <w:tc>
          <w:tcPr>
            <w:tcW w:w="9628" w:type="dxa"/>
          </w:tcPr>
          <w:p w14:paraId="7FC80577" w14:textId="1DA9E754" w:rsidR="0077684F" w:rsidRPr="00CC52DE" w:rsidRDefault="00C4407E" w:rsidP="0069600B">
            <w:pPr>
              <w:pStyle w:val="ScadenziarioPuntoni"/>
              <w:numPr>
                <w:ilvl w:val="0"/>
                <w:numId w:val="12"/>
              </w:numPr>
              <w:spacing w:before="0" w:after="0"/>
              <w:ind w:left="238" w:hanging="238"/>
              <w:rPr>
                <w:lang w:val="de-DE"/>
              </w:rPr>
            </w:pPr>
            <w:r w:rsidRPr="00CC52DE">
              <w:rPr>
                <w:lang w:val="de-DE"/>
              </w:rPr>
              <w:t>Vorrichtungen</w:t>
            </w:r>
            <w:r w:rsidR="0077684F" w:rsidRPr="00CC52DE">
              <w:rPr>
                <w:lang w:val="de-DE"/>
              </w:rPr>
              <w:t xml:space="preserve">, </w:t>
            </w:r>
            <w:r w:rsidR="00CC52DE" w:rsidRPr="00CC52DE">
              <w:rPr>
                <w:lang w:val="de-DE"/>
              </w:rPr>
              <w:t xml:space="preserve">Instrumente </w:t>
            </w:r>
            <w:r w:rsidR="000622A7" w:rsidRPr="00CC52DE">
              <w:rPr>
                <w:lang w:val="de-DE"/>
              </w:rPr>
              <w:t xml:space="preserve">und </w:t>
            </w:r>
            <w:r w:rsidR="00CC52DE" w:rsidRPr="00CC52DE">
              <w:rPr>
                <w:lang w:val="de-DE"/>
              </w:rPr>
              <w:t>“intelligente” Komponenten</w:t>
            </w:r>
            <w:r w:rsidR="0077684F" w:rsidRPr="00CC52DE">
              <w:rPr>
                <w:lang w:val="de-DE"/>
              </w:rPr>
              <w:t xml:space="preserve"> </w:t>
            </w:r>
            <w:r w:rsidR="000622A7" w:rsidRPr="00CC52DE">
              <w:rPr>
                <w:lang w:val="de-DE"/>
              </w:rPr>
              <w:t>für</w:t>
            </w:r>
            <w:r w:rsidR="00CC52DE" w:rsidRPr="00CC52DE">
              <w:rPr>
                <w:lang w:val="de-DE"/>
              </w:rPr>
              <w:t xml:space="preserve"> die Integration</w:t>
            </w:r>
            <w:r w:rsidR="0077684F" w:rsidRPr="00CC52DE">
              <w:rPr>
                <w:lang w:val="de-DE"/>
              </w:rPr>
              <w:t xml:space="preserve">, </w:t>
            </w:r>
            <w:r w:rsidR="00CC52DE" w:rsidRPr="00CC52DE">
              <w:rPr>
                <w:lang w:val="de-DE"/>
              </w:rPr>
              <w:t>die</w:t>
            </w:r>
            <w:r w:rsidR="002C3B11">
              <w:rPr>
                <w:lang w:val="de-DE"/>
              </w:rPr>
              <w:t xml:space="preserve"> </w:t>
            </w:r>
            <w:proofErr w:type="spellStart"/>
            <w:r w:rsidR="002C3B11">
              <w:rPr>
                <w:lang w:val="de-DE"/>
              </w:rPr>
              <w:t>Sensoren</w:t>
            </w:r>
            <w:r w:rsidR="00CC52DE" w:rsidRPr="00CC52DE">
              <w:rPr>
                <w:lang w:val="de-DE"/>
              </w:rPr>
              <w:t>sierung</w:t>
            </w:r>
            <w:proofErr w:type="spellEnd"/>
            <w:r w:rsidR="00CC52DE" w:rsidRPr="00CC52DE">
              <w:rPr>
                <w:lang w:val="de-DE"/>
              </w:rPr>
              <w:t xml:space="preserve"> </w:t>
            </w:r>
            <w:r w:rsidRPr="00CC52DE">
              <w:rPr>
                <w:lang w:val="de-DE"/>
              </w:rPr>
              <w:t>und/oder</w:t>
            </w:r>
            <w:r w:rsidR="0077684F" w:rsidRPr="00CC52DE">
              <w:rPr>
                <w:lang w:val="de-DE"/>
              </w:rPr>
              <w:t xml:space="preserve"> </w:t>
            </w:r>
            <w:proofErr w:type="spellStart"/>
            <w:r w:rsidR="0077684F" w:rsidRPr="00CC52DE">
              <w:rPr>
                <w:lang w:val="de-DE"/>
              </w:rPr>
              <w:t>l’</w:t>
            </w:r>
            <w:r w:rsidRPr="00CC52DE">
              <w:rPr>
                <w:lang w:val="de-DE"/>
              </w:rPr>
              <w:t>EDV</w:t>
            </w:r>
            <w:proofErr w:type="spellEnd"/>
            <w:r w:rsidRPr="00CC52DE">
              <w:rPr>
                <w:lang w:val="de-DE"/>
              </w:rPr>
              <w:t>-Verbindung</w:t>
            </w:r>
            <w:r w:rsidR="000622A7" w:rsidRPr="00CC52DE">
              <w:rPr>
                <w:lang w:val="de-DE"/>
              </w:rPr>
              <w:t xml:space="preserve"> und </w:t>
            </w:r>
            <w:r w:rsidR="00CC52DE" w:rsidRPr="00CC52DE">
              <w:rPr>
                <w:lang w:val="de-DE"/>
              </w:rPr>
              <w:t>die automatische</w:t>
            </w:r>
            <w:r w:rsidR="0077684F" w:rsidRPr="00CC52DE">
              <w:rPr>
                <w:lang w:val="de-DE"/>
              </w:rPr>
              <w:t xml:space="preserve"> </w:t>
            </w:r>
            <w:r w:rsidRPr="00CC52DE">
              <w:rPr>
                <w:lang w:val="de-DE"/>
              </w:rPr>
              <w:t>Steuerung</w:t>
            </w:r>
            <w:r w:rsidR="00CC52DE" w:rsidRPr="00CC52DE">
              <w:rPr>
                <w:lang w:val="de-DE"/>
              </w:rPr>
              <w:t xml:space="preserve"> der </w:t>
            </w:r>
            <w:r w:rsidR="00CC52DE">
              <w:rPr>
                <w:lang w:val="de-DE"/>
              </w:rPr>
              <w:t xml:space="preserve">Produktionsprozesse, welche auch in im Rahmen der Modernisierung oder des </w:t>
            </w:r>
            <w:proofErr w:type="spellStart"/>
            <w:r w:rsidR="00CC52DE">
              <w:rPr>
                <w:lang w:val="de-DE"/>
              </w:rPr>
              <w:t>Revampings</w:t>
            </w:r>
            <w:proofErr w:type="spellEnd"/>
            <w:r w:rsidR="00CC52DE">
              <w:rPr>
                <w:lang w:val="de-DE"/>
              </w:rPr>
              <w:t xml:space="preserve"> bestehender Produktionssysteme verwendet werden, einschließlich</w:t>
            </w:r>
            <w:r w:rsidR="0077684F" w:rsidRPr="00CC52DE">
              <w:rPr>
                <w:lang w:val="de-DE"/>
              </w:rPr>
              <w:t xml:space="preserve"> </w:t>
            </w:r>
            <w:r w:rsidR="00CC52DE">
              <w:rPr>
                <w:lang w:val="de-DE"/>
              </w:rPr>
              <w:t>hocheffizienter</w:t>
            </w:r>
            <w:r w:rsidR="00CC52DE" w:rsidRPr="00CC52DE">
              <w:rPr>
                <w:lang w:val="de-DE"/>
              </w:rPr>
              <w:t xml:space="preserve"> </w:t>
            </w:r>
            <w:proofErr w:type="spellStart"/>
            <w:r w:rsidR="00CC52DE">
              <w:rPr>
                <w:lang w:val="de-DE"/>
              </w:rPr>
              <w:t>mechanotronischer</w:t>
            </w:r>
            <w:proofErr w:type="spellEnd"/>
            <w:r w:rsidR="00CC52DE">
              <w:rPr>
                <w:lang w:val="de-DE"/>
              </w:rPr>
              <w:t xml:space="preserve"> </w:t>
            </w:r>
            <w:r w:rsidR="00CC52DE" w:rsidRPr="00CC52DE">
              <w:rPr>
                <w:lang w:val="de-DE"/>
              </w:rPr>
              <w:t xml:space="preserve">Komponenten </w:t>
            </w:r>
            <w:r w:rsidR="00E04644" w:rsidRPr="00CC52DE">
              <w:rPr>
                <w:lang w:val="de-DE"/>
              </w:rPr>
              <w:t xml:space="preserve">mit </w:t>
            </w:r>
            <w:r w:rsidR="00CC52DE">
              <w:rPr>
                <w:lang w:val="de-DE"/>
              </w:rPr>
              <w:t xml:space="preserve">der Fähigkeit zur energetischen Wiedergewinnung </w:t>
            </w:r>
            <w:r w:rsidR="0077684F" w:rsidRPr="00CC52DE">
              <w:rPr>
                <w:lang w:val="de-DE"/>
              </w:rPr>
              <w:t>(</w:t>
            </w:r>
            <w:r w:rsidR="00CC52DE">
              <w:rPr>
                <w:lang w:val="de-DE"/>
              </w:rPr>
              <w:t>regenerative Betätigung, intelligente Schalter, verbundene Inverter)</w:t>
            </w:r>
            <w:r w:rsidR="0077684F" w:rsidRPr="00CC52DE">
              <w:rPr>
                <w:lang w:val="de-DE"/>
              </w:rPr>
              <w:t>.</w:t>
            </w:r>
          </w:p>
        </w:tc>
      </w:tr>
      <w:tr w:rsidR="0077684F" w:rsidRPr="00DD2D9D" w14:paraId="4B59ABF7" w14:textId="77777777" w:rsidTr="0069600B">
        <w:tc>
          <w:tcPr>
            <w:tcW w:w="9628" w:type="dxa"/>
            <w:shd w:val="clear" w:color="auto" w:fill="EDF7F9"/>
          </w:tcPr>
          <w:p w14:paraId="41A0A7FF" w14:textId="172EC726" w:rsidR="0077684F" w:rsidRPr="009425E3" w:rsidRDefault="0077684F" w:rsidP="0069600B">
            <w:pPr>
              <w:spacing w:line="240" w:lineRule="auto"/>
              <w:jc w:val="both"/>
              <w:rPr>
                <w:rFonts w:ascii="Arial" w:hAnsi="Arial" w:cs="Arial"/>
                <w:sz w:val="20"/>
                <w:szCs w:val="20"/>
                <w:lang w:val="de-DE"/>
              </w:rPr>
            </w:pPr>
            <w:r w:rsidRPr="009425E3">
              <w:rPr>
                <w:rFonts w:ascii="Arial" w:hAnsi="Arial" w:cs="Arial"/>
                <w:b/>
                <w:bCs/>
                <w:sz w:val="20"/>
                <w:szCs w:val="20"/>
                <w:lang w:val="de-DE"/>
              </w:rPr>
              <w:t>II)</w:t>
            </w:r>
            <w:r w:rsidR="009425E3" w:rsidRPr="009425E3">
              <w:rPr>
                <w:rFonts w:ascii="Arial" w:hAnsi="Arial" w:cs="Arial"/>
                <w:b/>
                <w:bCs/>
                <w:sz w:val="20"/>
                <w:szCs w:val="20"/>
                <w:lang w:val="de-DE"/>
              </w:rPr>
              <w:t xml:space="preserve"> Systeme</w:t>
            </w:r>
            <w:r w:rsidR="000622A7" w:rsidRPr="009425E3">
              <w:rPr>
                <w:rFonts w:ascii="Arial" w:hAnsi="Arial" w:cs="Arial"/>
                <w:b/>
                <w:bCs/>
                <w:sz w:val="20"/>
                <w:szCs w:val="20"/>
                <w:lang w:val="de-DE"/>
              </w:rPr>
              <w:t xml:space="preserve"> für </w:t>
            </w:r>
            <w:r w:rsidR="00CC52DE">
              <w:rPr>
                <w:rFonts w:ascii="Arial" w:hAnsi="Arial" w:cs="Arial"/>
                <w:b/>
                <w:bCs/>
                <w:sz w:val="20"/>
                <w:szCs w:val="20"/>
                <w:lang w:val="de-DE"/>
              </w:rPr>
              <w:t>die Sicherung von Qualität</w:t>
            </w:r>
            <w:r w:rsidR="00CC52DE" w:rsidRPr="009425E3">
              <w:rPr>
                <w:rFonts w:ascii="Arial" w:hAnsi="Arial" w:cs="Arial"/>
                <w:b/>
                <w:bCs/>
                <w:sz w:val="20"/>
                <w:szCs w:val="20"/>
                <w:lang w:val="de-DE"/>
              </w:rPr>
              <w:t xml:space="preserve"> </w:t>
            </w:r>
            <w:r w:rsidR="000622A7" w:rsidRPr="009425E3">
              <w:rPr>
                <w:rFonts w:ascii="Arial" w:hAnsi="Arial" w:cs="Arial"/>
                <w:b/>
                <w:bCs/>
                <w:sz w:val="20"/>
                <w:szCs w:val="20"/>
                <w:lang w:val="de-DE"/>
              </w:rPr>
              <w:t xml:space="preserve">und </w:t>
            </w:r>
            <w:r w:rsidR="009425E3" w:rsidRPr="009425E3">
              <w:rPr>
                <w:rFonts w:ascii="Arial" w:hAnsi="Arial" w:cs="Arial"/>
                <w:b/>
                <w:bCs/>
                <w:sz w:val="20"/>
                <w:szCs w:val="20"/>
                <w:lang w:val="de-DE"/>
              </w:rPr>
              <w:t>Nachhaltigkeit</w:t>
            </w:r>
          </w:p>
        </w:tc>
      </w:tr>
      <w:tr w:rsidR="0077684F" w:rsidRPr="00DD2D9D" w14:paraId="55C8324B" w14:textId="77777777" w:rsidTr="0069600B">
        <w:tc>
          <w:tcPr>
            <w:tcW w:w="9628" w:type="dxa"/>
          </w:tcPr>
          <w:p w14:paraId="4A2703C3" w14:textId="3C9E1F12" w:rsidR="0077684F" w:rsidRPr="00CC52DE" w:rsidRDefault="00C4407E" w:rsidP="0069600B">
            <w:pPr>
              <w:pStyle w:val="ScadenziarioPuntoni"/>
              <w:numPr>
                <w:ilvl w:val="0"/>
                <w:numId w:val="12"/>
              </w:numPr>
              <w:spacing w:before="0" w:after="0"/>
              <w:ind w:left="238" w:hanging="238"/>
              <w:rPr>
                <w:spacing w:val="-2"/>
                <w:lang w:val="de-DE"/>
              </w:rPr>
            </w:pPr>
            <w:r w:rsidRPr="00CC52DE">
              <w:rPr>
                <w:spacing w:val="-2"/>
                <w:lang w:val="de-DE"/>
              </w:rPr>
              <w:t>Systeme für die</w:t>
            </w:r>
            <w:r w:rsidR="0077684F" w:rsidRPr="00CC52DE">
              <w:rPr>
                <w:spacing w:val="-2"/>
                <w:lang w:val="de-DE"/>
              </w:rPr>
              <w:t xml:space="preserve"> </w:t>
            </w:r>
            <w:r w:rsidR="00CC52DE" w:rsidRPr="00CC52DE">
              <w:rPr>
                <w:spacing w:val="-2"/>
                <w:lang w:val="de-DE"/>
              </w:rPr>
              <w:t xml:space="preserve">Messung mit oder ohne Koordinatensystemen </w:t>
            </w:r>
            <w:r w:rsidR="0077684F" w:rsidRPr="00CC52DE">
              <w:rPr>
                <w:spacing w:val="-2"/>
                <w:lang w:val="de-DE"/>
              </w:rPr>
              <w:t>(</w:t>
            </w:r>
            <w:r w:rsidR="00CC52DE" w:rsidRPr="00CC52DE">
              <w:rPr>
                <w:spacing w:val="-2"/>
                <w:lang w:val="de-DE"/>
              </w:rPr>
              <w:t>mit</w:t>
            </w:r>
            <w:r w:rsidR="00A40FF4">
              <w:rPr>
                <w:spacing w:val="-2"/>
                <w:lang w:val="de-DE"/>
              </w:rPr>
              <w:t xml:space="preserve"> </w:t>
            </w:r>
            <w:r w:rsidR="00CC52DE" w:rsidRPr="00CC52DE">
              <w:rPr>
                <w:spacing w:val="-2"/>
                <w:lang w:val="de-DE"/>
              </w:rPr>
              <w:t>oder ohne Kontakt, mit M</w:t>
            </w:r>
            <w:r w:rsidR="0077684F" w:rsidRPr="00CC52DE">
              <w:rPr>
                <w:spacing w:val="-2"/>
                <w:lang w:val="de-DE"/>
              </w:rPr>
              <w:t>ulti-</w:t>
            </w:r>
            <w:r w:rsidR="00CC52DE" w:rsidRPr="00CC52DE">
              <w:rPr>
                <w:spacing w:val="-2"/>
                <w:lang w:val="de-DE"/>
              </w:rPr>
              <w:t>S</w:t>
            </w:r>
            <w:r w:rsidR="0077684F" w:rsidRPr="00CC52DE">
              <w:rPr>
                <w:spacing w:val="-2"/>
                <w:lang w:val="de-DE"/>
              </w:rPr>
              <w:t>ensore</w:t>
            </w:r>
            <w:r w:rsidR="00CC52DE" w:rsidRPr="00CC52DE">
              <w:rPr>
                <w:spacing w:val="-2"/>
                <w:lang w:val="de-DE"/>
              </w:rPr>
              <w:t>n</w:t>
            </w:r>
            <w:r w:rsidR="000622A7" w:rsidRPr="00CC52DE">
              <w:rPr>
                <w:spacing w:val="-2"/>
                <w:lang w:val="de-DE"/>
              </w:rPr>
              <w:t xml:space="preserve"> oder </w:t>
            </w:r>
            <w:r w:rsidR="00CC52DE" w:rsidRPr="00CC52DE">
              <w:rPr>
                <w:spacing w:val="-2"/>
                <w:lang w:val="de-DE"/>
              </w:rPr>
              <w:t xml:space="preserve">auf der Grundlage dreidimensionaler </w:t>
            </w:r>
            <w:proofErr w:type="spellStart"/>
            <w:r w:rsidR="00CC52DE" w:rsidRPr="00CC52DE">
              <w:rPr>
                <w:spacing w:val="-2"/>
                <w:lang w:val="de-DE"/>
              </w:rPr>
              <w:t>Computert</w:t>
            </w:r>
            <w:r w:rsidR="00F33A4E">
              <w:rPr>
                <w:spacing w:val="-2"/>
                <w:lang w:val="de-DE"/>
              </w:rPr>
              <w:t>o</w:t>
            </w:r>
            <w:r w:rsidR="00CC52DE" w:rsidRPr="00CC52DE">
              <w:rPr>
                <w:spacing w:val="-2"/>
                <w:lang w:val="de-DE"/>
              </w:rPr>
              <w:t>mograpie</w:t>
            </w:r>
            <w:proofErr w:type="spellEnd"/>
            <w:r w:rsidR="0077684F" w:rsidRPr="00CC52DE">
              <w:rPr>
                <w:spacing w:val="-2"/>
                <w:lang w:val="de-DE"/>
              </w:rPr>
              <w:t>)</w:t>
            </w:r>
            <w:r w:rsidR="000622A7" w:rsidRPr="00CC52DE">
              <w:rPr>
                <w:spacing w:val="-2"/>
                <w:lang w:val="de-DE"/>
              </w:rPr>
              <w:t xml:space="preserve"> und </w:t>
            </w:r>
            <w:r w:rsidR="00CC52DE">
              <w:rPr>
                <w:spacing w:val="-2"/>
                <w:lang w:val="de-DE"/>
              </w:rPr>
              <w:t xml:space="preserve">entsprechende </w:t>
            </w:r>
            <w:r w:rsidR="00CC52DE" w:rsidRPr="00CC52DE">
              <w:rPr>
                <w:spacing w:val="-2"/>
                <w:lang w:val="de-DE"/>
              </w:rPr>
              <w:t>Instrumente</w:t>
            </w:r>
            <w:r w:rsidR="000622A7" w:rsidRPr="00CC52DE">
              <w:rPr>
                <w:spacing w:val="-2"/>
                <w:lang w:val="de-DE"/>
              </w:rPr>
              <w:t xml:space="preserve"> für </w:t>
            </w:r>
            <w:r w:rsidR="00DD564B">
              <w:rPr>
                <w:spacing w:val="-2"/>
                <w:lang w:val="de-DE"/>
              </w:rPr>
              <w:t>die</w:t>
            </w:r>
            <w:r w:rsidR="0077684F" w:rsidRPr="00CC52DE">
              <w:rPr>
                <w:spacing w:val="-2"/>
                <w:lang w:val="de-DE"/>
              </w:rPr>
              <w:t xml:space="preserve"> </w:t>
            </w:r>
            <w:r w:rsidR="00DD564B">
              <w:rPr>
                <w:spacing w:val="-2"/>
                <w:lang w:val="de-DE"/>
              </w:rPr>
              <w:t xml:space="preserve">Prüfung </w:t>
            </w:r>
            <w:r w:rsidR="00CC52DE" w:rsidRPr="00CC52DE">
              <w:rPr>
                <w:spacing w:val="-2"/>
                <w:lang w:val="de-DE"/>
              </w:rPr>
              <w:t xml:space="preserve">der </w:t>
            </w:r>
            <w:r w:rsidR="00DD564B">
              <w:rPr>
                <w:spacing w:val="-2"/>
                <w:lang w:val="de-DE"/>
              </w:rPr>
              <w:t xml:space="preserve">geometrischen Mikro- und Makrovoraussetzungen </w:t>
            </w:r>
            <w:r w:rsidR="00EC2354">
              <w:rPr>
                <w:spacing w:val="-2"/>
                <w:lang w:val="de-DE"/>
              </w:rPr>
              <w:t>von Produkten</w:t>
            </w:r>
            <w:r w:rsidR="00DD564B">
              <w:rPr>
                <w:spacing w:val="-2"/>
                <w:lang w:val="de-DE"/>
              </w:rPr>
              <w:t xml:space="preserve"> jeglicher Dimensionsskala (bis hin zu mikro- oder nanometrischen), um die </w:t>
            </w:r>
            <w:r w:rsidR="00CC52DE" w:rsidRPr="00CC52DE">
              <w:rPr>
                <w:spacing w:val="-2"/>
                <w:lang w:val="de-DE"/>
              </w:rPr>
              <w:t>Qualität</w:t>
            </w:r>
            <w:r w:rsidRPr="00CC52DE">
              <w:rPr>
                <w:spacing w:val="-2"/>
                <w:lang w:val="de-DE"/>
              </w:rPr>
              <w:t xml:space="preserve"> des</w:t>
            </w:r>
            <w:r w:rsidR="00DD564B">
              <w:rPr>
                <w:spacing w:val="-2"/>
                <w:lang w:val="de-DE"/>
              </w:rPr>
              <w:t xml:space="preserve"> Produkts sicherzustellen und nachverfolgen zu können, und mit denen die </w:t>
            </w:r>
            <w:r w:rsidR="00DD564B" w:rsidRPr="00CC52DE">
              <w:rPr>
                <w:spacing w:val="-2"/>
                <w:lang w:val="de-DE"/>
              </w:rPr>
              <w:t xml:space="preserve">Produktionsprozesse </w:t>
            </w:r>
            <w:r w:rsidR="00DD564B">
              <w:rPr>
                <w:spacing w:val="-2"/>
                <w:lang w:val="de-DE"/>
              </w:rPr>
              <w:t>auf nachweisbare und mit dem betrieblichen IT-System verbundene Weise qualifiziert werden können</w:t>
            </w:r>
            <w:r w:rsidR="00DD564B" w:rsidRPr="00CC52DE">
              <w:rPr>
                <w:spacing w:val="-2"/>
                <w:lang w:val="de-DE"/>
              </w:rPr>
              <w:t>.</w:t>
            </w:r>
          </w:p>
        </w:tc>
      </w:tr>
      <w:tr w:rsidR="0077684F" w:rsidRPr="00DD2D9D" w14:paraId="7F364DEA" w14:textId="77777777" w:rsidTr="0069600B">
        <w:tc>
          <w:tcPr>
            <w:tcW w:w="9628" w:type="dxa"/>
          </w:tcPr>
          <w:p w14:paraId="7C3E5B02" w14:textId="111DE591" w:rsidR="0077684F" w:rsidRPr="00DD564B" w:rsidRDefault="00C4407E" w:rsidP="0069600B">
            <w:pPr>
              <w:pStyle w:val="ScadenziarioPuntoni"/>
              <w:numPr>
                <w:ilvl w:val="0"/>
                <w:numId w:val="12"/>
              </w:numPr>
              <w:spacing w:before="0" w:after="0"/>
              <w:ind w:left="238" w:hanging="238"/>
              <w:rPr>
                <w:lang w:val="de-DE"/>
              </w:rPr>
            </w:pPr>
            <w:r w:rsidRPr="00DD564B">
              <w:rPr>
                <w:lang w:val="de-DE"/>
              </w:rPr>
              <w:t xml:space="preserve">anderen </w:t>
            </w:r>
            <w:r w:rsidR="009425E3" w:rsidRPr="00DD564B">
              <w:rPr>
                <w:lang w:val="de-DE"/>
              </w:rPr>
              <w:t>Systeme</w:t>
            </w:r>
            <w:r w:rsidR="0077684F" w:rsidRPr="00DD564B">
              <w:rPr>
                <w:lang w:val="de-DE"/>
              </w:rPr>
              <w:t xml:space="preserve"> </w:t>
            </w:r>
            <w:r w:rsidR="00DD564B">
              <w:rPr>
                <w:lang w:val="de-DE"/>
              </w:rPr>
              <w:t xml:space="preserve">eines </w:t>
            </w:r>
            <w:r w:rsidR="00F33A4E">
              <w:rPr>
                <w:lang w:val="de-DE"/>
              </w:rPr>
              <w:t>M</w:t>
            </w:r>
            <w:r w:rsidR="0077684F" w:rsidRPr="00DD564B">
              <w:rPr>
                <w:lang w:val="de-DE"/>
              </w:rPr>
              <w:t>onitor</w:t>
            </w:r>
            <w:r w:rsidR="00DD564B">
              <w:rPr>
                <w:lang w:val="de-DE"/>
              </w:rPr>
              <w:t>ing-</w:t>
            </w:r>
            <w:r w:rsidR="0077684F" w:rsidRPr="00DD564B">
              <w:rPr>
                <w:lang w:val="de-DE"/>
              </w:rPr>
              <w:t>in-</w:t>
            </w:r>
            <w:proofErr w:type="spellStart"/>
            <w:r w:rsidR="00F33A4E">
              <w:rPr>
                <w:lang w:val="de-DE"/>
              </w:rPr>
              <w:t>P</w:t>
            </w:r>
            <w:r w:rsidR="0077684F" w:rsidRPr="00DD564B">
              <w:rPr>
                <w:lang w:val="de-DE"/>
              </w:rPr>
              <w:t>rocess</w:t>
            </w:r>
            <w:proofErr w:type="spellEnd"/>
            <w:r w:rsidR="00DD564B">
              <w:rPr>
                <w:lang w:val="de-DE"/>
              </w:rPr>
              <w:t xml:space="preserve">, um die </w:t>
            </w:r>
            <w:r w:rsidR="00CC52DE" w:rsidRPr="00DD564B">
              <w:rPr>
                <w:lang w:val="de-DE"/>
              </w:rPr>
              <w:t>Qualität</w:t>
            </w:r>
            <w:r w:rsidRPr="00DD564B">
              <w:rPr>
                <w:lang w:val="de-DE"/>
              </w:rPr>
              <w:t xml:space="preserve"> des Erzeugnis</w:t>
            </w:r>
            <w:r w:rsidR="00DD564B">
              <w:rPr>
                <w:lang w:val="de-DE"/>
              </w:rPr>
              <w:t>ses</w:t>
            </w:r>
            <w:r w:rsidR="000622A7" w:rsidRPr="00DD564B">
              <w:rPr>
                <w:lang w:val="de-DE"/>
              </w:rPr>
              <w:t xml:space="preserve"> oder</w:t>
            </w:r>
            <w:r w:rsidRPr="00DD564B">
              <w:rPr>
                <w:lang w:val="de-DE"/>
              </w:rPr>
              <w:t xml:space="preserve"> des </w:t>
            </w:r>
            <w:r w:rsidR="00CC52DE" w:rsidRPr="00DD564B">
              <w:rPr>
                <w:lang w:val="de-DE"/>
              </w:rPr>
              <w:t>Produktionsprozess</w:t>
            </w:r>
            <w:r w:rsidR="00A40FF4">
              <w:rPr>
                <w:lang w:val="de-DE"/>
              </w:rPr>
              <w:t>es</w:t>
            </w:r>
            <w:r w:rsidR="0077684F" w:rsidRPr="00DD564B">
              <w:rPr>
                <w:lang w:val="de-DE"/>
              </w:rPr>
              <w:t xml:space="preserve"> </w:t>
            </w:r>
            <w:r w:rsidR="00DD564B">
              <w:rPr>
                <w:lang w:val="de-DE"/>
              </w:rPr>
              <w:t xml:space="preserve">sicherstellen und nachverfolgen zu können, </w:t>
            </w:r>
            <w:r w:rsidR="00DD564B">
              <w:rPr>
                <w:spacing w:val="-2"/>
                <w:lang w:val="de-DE"/>
              </w:rPr>
              <w:t xml:space="preserve">und mit denen die </w:t>
            </w:r>
            <w:r w:rsidR="00DD564B" w:rsidRPr="00CC52DE">
              <w:rPr>
                <w:spacing w:val="-2"/>
                <w:lang w:val="de-DE"/>
              </w:rPr>
              <w:t xml:space="preserve">Produktionsprozesse </w:t>
            </w:r>
            <w:r w:rsidR="00DD564B">
              <w:rPr>
                <w:spacing w:val="-2"/>
                <w:lang w:val="de-DE"/>
              </w:rPr>
              <w:t>auf nachweisbare und mit dem betrieblichen IT-System verbundene Weise qualifiziert werden können</w:t>
            </w:r>
            <w:r w:rsidR="00DD564B" w:rsidRPr="00CC52DE">
              <w:rPr>
                <w:spacing w:val="-2"/>
                <w:lang w:val="de-DE"/>
              </w:rPr>
              <w:t xml:space="preserve">. </w:t>
            </w:r>
          </w:p>
        </w:tc>
      </w:tr>
      <w:tr w:rsidR="0077684F" w:rsidRPr="00DD2D9D" w14:paraId="08841744" w14:textId="77777777" w:rsidTr="0069600B">
        <w:tc>
          <w:tcPr>
            <w:tcW w:w="9628" w:type="dxa"/>
          </w:tcPr>
          <w:p w14:paraId="61580351" w14:textId="161A24FE" w:rsidR="0077684F" w:rsidRPr="00A40FF4" w:rsidRDefault="00C4407E" w:rsidP="0069600B">
            <w:pPr>
              <w:pStyle w:val="ScadenziarioPuntoni"/>
              <w:numPr>
                <w:ilvl w:val="0"/>
                <w:numId w:val="12"/>
              </w:numPr>
              <w:spacing w:before="0" w:after="0"/>
              <w:ind w:left="238" w:hanging="238"/>
              <w:rPr>
                <w:lang w:val="de-DE"/>
              </w:rPr>
            </w:pPr>
            <w:r w:rsidRPr="00A40FF4">
              <w:rPr>
                <w:lang w:val="de-DE"/>
              </w:rPr>
              <w:t xml:space="preserve">Systeme </w:t>
            </w:r>
            <w:r w:rsidR="000622A7" w:rsidRPr="00A40FF4">
              <w:rPr>
                <w:lang w:val="de-DE"/>
              </w:rPr>
              <w:t xml:space="preserve">für </w:t>
            </w:r>
            <w:r w:rsidR="00A40FF4" w:rsidRPr="00A40FF4">
              <w:rPr>
                <w:lang w:val="de-DE"/>
              </w:rPr>
              <w:t xml:space="preserve">die Inspektion und die Beschreibung von </w:t>
            </w:r>
            <w:r w:rsidRPr="00A40FF4">
              <w:rPr>
                <w:lang w:val="de-DE"/>
              </w:rPr>
              <w:t>Materialien</w:t>
            </w:r>
            <w:r w:rsidR="0077684F" w:rsidRPr="00A40FF4">
              <w:rPr>
                <w:lang w:val="de-DE"/>
              </w:rPr>
              <w:t xml:space="preserve"> (</w:t>
            </w:r>
            <w:r w:rsidR="00A40FF4" w:rsidRPr="00A40FF4">
              <w:rPr>
                <w:lang w:val="de-DE"/>
              </w:rPr>
              <w:t>zum Beispiel</w:t>
            </w:r>
            <w:r w:rsidR="0077684F" w:rsidRPr="00A40FF4">
              <w:rPr>
                <w:lang w:val="de-DE"/>
              </w:rPr>
              <w:t xml:space="preserve"> </w:t>
            </w:r>
            <w:r w:rsidR="00A40FF4" w:rsidRPr="00A40FF4">
              <w:rPr>
                <w:lang w:val="de-DE"/>
              </w:rPr>
              <w:t xml:space="preserve">Testgeräte </w:t>
            </w:r>
            <w:r w:rsidR="00A40FF4">
              <w:rPr>
                <w:lang w:val="de-DE"/>
              </w:rPr>
              <w:t xml:space="preserve">für </w:t>
            </w:r>
            <w:r w:rsidRPr="00A40FF4">
              <w:rPr>
                <w:lang w:val="de-DE"/>
              </w:rPr>
              <w:t>Materialien</w:t>
            </w:r>
            <w:r w:rsidR="0077684F" w:rsidRPr="00A40FF4">
              <w:rPr>
                <w:lang w:val="de-DE"/>
              </w:rPr>
              <w:t xml:space="preserve">, </w:t>
            </w:r>
            <w:r w:rsidR="00A40FF4">
              <w:rPr>
                <w:lang w:val="de-DE"/>
              </w:rPr>
              <w:t xml:space="preserve">Geräte für die Abnahme der fertigen </w:t>
            </w:r>
            <w:r w:rsidRPr="00A40FF4">
              <w:rPr>
                <w:lang w:val="de-DE"/>
              </w:rPr>
              <w:t>Produkte</w:t>
            </w:r>
            <w:r w:rsidR="0077684F" w:rsidRPr="00A40FF4">
              <w:rPr>
                <w:lang w:val="de-DE"/>
              </w:rPr>
              <w:t>,</w:t>
            </w:r>
            <w:r w:rsidR="009425E3" w:rsidRPr="00A40FF4">
              <w:rPr>
                <w:lang w:val="de-DE"/>
              </w:rPr>
              <w:t xml:space="preserve"> </w:t>
            </w:r>
            <w:r w:rsidR="00A40FF4">
              <w:rPr>
                <w:lang w:val="de-DE"/>
              </w:rPr>
              <w:t xml:space="preserve">nicht-destruktive </w:t>
            </w:r>
            <w:r w:rsidR="009425E3" w:rsidRPr="00A40FF4">
              <w:rPr>
                <w:lang w:val="de-DE"/>
              </w:rPr>
              <w:t>Systeme</w:t>
            </w:r>
            <w:r w:rsidR="000622A7" w:rsidRPr="00A40FF4">
              <w:rPr>
                <w:lang w:val="de-DE"/>
              </w:rPr>
              <w:t xml:space="preserve"> für</w:t>
            </w:r>
            <w:r w:rsidR="00A40FF4">
              <w:rPr>
                <w:lang w:val="de-DE"/>
              </w:rPr>
              <w:t xml:space="preserve"> Tests und Abnahmen, Tomographie), die in der </w:t>
            </w:r>
            <w:r w:rsidR="000622A7" w:rsidRPr="00A40FF4">
              <w:rPr>
                <w:lang w:val="de-DE"/>
              </w:rPr>
              <w:t xml:space="preserve"> </w:t>
            </w:r>
            <w:r w:rsidR="00A40FF4">
              <w:rPr>
                <w:lang w:val="de-DE"/>
              </w:rPr>
              <w:t xml:space="preserve">Lage sind, </w:t>
            </w:r>
            <w:r w:rsidR="00F14E46">
              <w:rPr>
                <w:lang w:val="de-DE"/>
              </w:rPr>
              <w:t xml:space="preserve">die Merkmale von Materialien zu prüfen, die in den </w:t>
            </w:r>
            <w:proofErr w:type="spellStart"/>
            <w:r w:rsidR="00F14E46">
              <w:rPr>
                <w:lang w:val="de-DE"/>
              </w:rPr>
              <w:t>Produktjonsprozess</w:t>
            </w:r>
            <w:proofErr w:type="spellEnd"/>
            <w:r w:rsidR="00F14E46">
              <w:rPr>
                <w:lang w:val="de-DE"/>
              </w:rPr>
              <w:t xml:space="preserve"> eingeführt oder aus ihm entnommen werden und welche dann auf einer Makro- </w:t>
            </w:r>
            <w:r w:rsidR="0077684F" w:rsidRPr="00A40FF4">
              <w:rPr>
                <w:lang w:val="de-DE"/>
              </w:rPr>
              <w:t>(</w:t>
            </w:r>
            <w:r w:rsidR="00A40FF4" w:rsidRPr="00A40FF4">
              <w:rPr>
                <w:lang w:val="de-DE"/>
              </w:rPr>
              <w:t>zum Beispiel</w:t>
            </w:r>
            <w:r w:rsidR="0077684F" w:rsidRPr="00A40FF4">
              <w:rPr>
                <w:lang w:val="de-DE"/>
              </w:rPr>
              <w:t xml:space="preserve"> </w:t>
            </w:r>
            <w:r w:rsidR="00F14E46">
              <w:rPr>
                <w:lang w:val="de-DE"/>
              </w:rPr>
              <w:t>mechanische Eigenschaften</w:t>
            </w:r>
            <w:r w:rsidR="0077684F" w:rsidRPr="00A40FF4">
              <w:rPr>
                <w:lang w:val="de-DE"/>
              </w:rPr>
              <w:t>)</w:t>
            </w:r>
            <w:r w:rsidR="000622A7" w:rsidRPr="00A40FF4">
              <w:rPr>
                <w:lang w:val="de-DE"/>
              </w:rPr>
              <w:t xml:space="preserve"> oder </w:t>
            </w:r>
            <w:r w:rsidR="00F14E46">
              <w:rPr>
                <w:lang w:val="de-DE"/>
              </w:rPr>
              <w:t>Mik</w:t>
            </w:r>
            <w:r w:rsidR="0077684F" w:rsidRPr="00A40FF4">
              <w:rPr>
                <w:lang w:val="de-DE"/>
              </w:rPr>
              <w:t>ro</w:t>
            </w:r>
            <w:r w:rsidR="00F14E46">
              <w:rPr>
                <w:lang w:val="de-DE"/>
              </w:rPr>
              <w:t>ebene</w:t>
            </w:r>
            <w:r w:rsidR="0077684F" w:rsidRPr="00A40FF4">
              <w:rPr>
                <w:lang w:val="de-DE"/>
              </w:rPr>
              <w:t xml:space="preserve"> (</w:t>
            </w:r>
            <w:r w:rsidR="00A40FF4" w:rsidRPr="00A40FF4">
              <w:rPr>
                <w:lang w:val="de-DE"/>
              </w:rPr>
              <w:t>zum Beispiel</w:t>
            </w:r>
            <w:r w:rsidR="0077684F" w:rsidRPr="00A40FF4">
              <w:rPr>
                <w:lang w:val="de-DE"/>
              </w:rPr>
              <w:t xml:space="preserve"> </w:t>
            </w:r>
            <w:r w:rsidR="00F14E46">
              <w:rPr>
                <w:lang w:val="de-DE"/>
              </w:rPr>
              <w:t>Porosität, Einschlüsse)</w:t>
            </w:r>
            <w:r w:rsidR="000622A7" w:rsidRPr="00A40FF4">
              <w:rPr>
                <w:lang w:val="de-DE"/>
              </w:rPr>
              <w:t xml:space="preserve"> </w:t>
            </w:r>
            <w:r w:rsidR="00F14E46">
              <w:rPr>
                <w:lang w:val="de-DE"/>
              </w:rPr>
              <w:t>das fertige Produkt bilden, und die opportune Prüf- und Abnahmeberichte generieren, welche in das betriebliche IT-System integriert werden</w:t>
            </w:r>
            <w:r w:rsidR="0077684F" w:rsidRPr="00A40FF4">
              <w:rPr>
                <w:lang w:val="de-DE"/>
              </w:rPr>
              <w:t>.</w:t>
            </w:r>
          </w:p>
        </w:tc>
      </w:tr>
      <w:tr w:rsidR="0077684F" w:rsidRPr="00DD2D9D" w14:paraId="363B35E4" w14:textId="77777777" w:rsidTr="0069600B">
        <w:tc>
          <w:tcPr>
            <w:tcW w:w="9628" w:type="dxa"/>
          </w:tcPr>
          <w:p w14:paraId="4E7D4134" w14:textId="3D41F975" w:rsidR="0077684F" w:rsidRPr="00F14E46" w:rsidRDefault="00F14E46" w:rsidP="0069600B">
            <w:pPr>
              <w:pStyle w:val="ScadenziarioPuntoni"/>
              <w:numPr>
                <w:ilvl w:val="0"/>
                <w:numId w:val="12"/>
              </w:numPr>
              <w:spacing w:before="0" w:after="0"/>
              <w:ind w:left="238" w:hanging="238"/>
              <w:rPr>
                <w:lang w:val="de-DE"/>
              </w:rPr>
            </w:pPr>
            <w:r w:rsidRPr="00F14E46">
              <w:rPr>
                <w:lang w:val="de-DE"/>
              </w:rPr>
              <w:t xml:space="preserve">Intelligente Vorrichtungen </w:t>
            </w:r>
            <w:r w:rsidR="000622A7" w:rsidRPr="00F14E46">
              <w:rPr>
                <w:lang w:val="de-DE"/>
              </w:rPr>
              <w:t xml:space="preserve">für </w:t>
            </w:r>
            <w:r>
              <w:rPr>
                <w:lang w:val="de-DE"/>
              </w:rPr>
              <w:t xml:space="preserve">den Test von Metallpulvern </w:t>
            </w:r>
            <w:r w:rsidR="000622A7" w:rsidRPr="00F14E46">
              <w:rPr>
                <w:lang w:val="de-DE"/>
              </w:rPr>
              <w:t>und</w:t>
            </w:r>
            <w:r w:rsidR="009425E3" w:rsidRPr="00F14E46">
              <w:rPr>
                <w:lang w:val="de-DE"/>
              </w:rPr>
              <w:t xml:space="preserve"> Systeme</w:t>
            </w:r>
            <w:r w:rsidR="0077684F" w:rsidRPr="00F14E46">
              <w:rPr>
                <w:lang w:val="de-DE"/>
              </w:rPr>
              <w:t xml:space="preserve"> </w:t>
            </w:r>
            <w:r>
              <w:rPr>
                <w:lang w:val="de-DE"/>
              </w:rPr>
              <w:t xml:space="preserve">für das kontinuierliche Monitoring, welche es ermöglichen, die </w:t>
            </w:r>
            <w:r w:rsidR="00CC52DE" w:rsidRPr="00F14E46">
              <w:rPr>
                <w:lang w:val="de-DE"/>
              </w:rPr>
              <w:t>Produktionsprozesse</w:t>
            </w:r>
            <w:r w:rsidR="0077684F" w:rsidRPr="00F14E46">
              <w:rPr>
                <w:lang w:val="de-DE"/>
              </w:rPr>
              <w:t xml:space="preserve"> </w:t>
            </w:r>
            <w:r>
              <w:rPr>
                <w:lang w:val="de-DE"/>
              </w:rPr>
              <w:t>durch additive Technologien zu verbessern.</w:t>
            </w:r>
            <w:r w:rsidR="0077684F" w:rsidRPr="00F14E46">
              <w:rPr>
                <w:lang w:val="de-DE"/>
              </w:rPr>
              <w:t xml:space="preserve"> </w:t>
            </w:r>
          </w:p>
        </w:tc>
      </w:tr>
      <w:tr w:rsidR="0077684F" w:rsidRPr="00DD2D9D" w14:paraId="4BF1DCF9" w14:textId="77777777" w:rsidTr="0069600B">
        <w:tc>
          <w:tcPr>
            <w:tcW w:w="9628" w:type="dxa"/>
          </w:tcPr>
          <w:p w14:paraId="188F490B" w14:textId="6B94121B" w:rsidR="0077684F" w:rsidRPr="00F14E46" w:rsidRDefault="00F14E46" w:rsidP="0069600B">
            <w:pPr>
              <w:pStyle w:val="ScadenziarioPuntoni"/>
              <w:numPr>
                <w:ilvl w:val="0"/>
                <w:numId w:val="12"/>
              </w:numPr>
              <w:spacing w:before="0" w:after="0"/>
              <w:ind w:left="238" w:hanging="238"/>
              <w:rPr>
                <w:lang w:val="de-DE"/>
              </w:rPr>
            </w:pPr>
            <w:r w:rsidRPr="00F14E46">
              <w:rPr>
                <w:lang w:val="de-DE"/>
              </w:rPr>
              <w:t>Intelligente und ver</w:t>
            </w:r>
            <w:r>
              <w:rPr>
                <w:lang w:val="de-DE"/>
              </w:rPr>
              <w:t xml:space="preserve">bundene </w:t>
            </w:r>
            <w:r w:rsidR="00C4407E" w:rsidRPr="00F14E46">
              <w:rPr>
                <w:lang w:val="de-DE"/>
              </w:rPr>
              <w:t xml:space="preserve">Systeme </w:t>
            </w:r>
            <w:r>
              <w:rPr>
                <w:lang w:val="de-DE"/>
              </w:rPr>
              <w:t>für die Markierung und</w:t>
            </w:r>
            <w:r w:rsidR="000622A7" w:rsidRPr="00F14E46">
              <w:rPr>
                <w:lang w:val="de-DE"/>
              </w:rPr>
              <w:t xml:space="preserve"> </w:t>
            </w:r>
            <w:r>
              <w:rPr>
                <w:lang w:val="de-DE"/>
              </w:rPr>
              <w:t>Rückverfolgbarkeit</w:t>
            </w:r>
            <w:r w:rsidRPr="00F14E46">
              <w:rPr>
                <w:lang w:val="de-DE"/>
              </w:rPr>
              <w:t xml:space="preserve"> </w:t>
            </w:r>
            <w:r w:rsidR="00CC52DE" w:rsidRPr="00F14E46">
              <w:rPr>
                <w:lang w:val="de-DE"/>
              </w:rPr>
              <w:t xml:space="preserve">der </w:t>
            </w:r>
            <w:r w:rsidR="00EC2354">
              <w:rPr>
                <w:lang w:val="de-DE"/>
              </w:rPr>
              <w:t xml:space="preserve">Chargen </w:t>
            </w:r>
            <w:r w:rsidR="00C4407E" w:rsidRPr="00F14E46">
              <w:rPr>
                <w:lang w:val="de-DE"/>
              </w:rPr>
              <w:t>und/oder</w:t>
            </w:r>
            <w:r w:rsidR="00CC52DE" w:rsidRPr="00F14E46">
              <w:rPr>
                <w:lang w:val="de-DE"/>
              </w:rPr>
              <w:t xml:space="preserve"> </w:t>
            </w:r>
            <w:r w:rsidR="00EC2354">
              <w:rPr>
                <w:lang w:val="de-DE"/>
              </w:rPr>
              <w:t>einzelner</w:t>
            </w:r>
            <w:r w:rsidR="0077684F" w:rsidRPr="00F14E46">
              <w:rPr>
                <w:lang w:val="de-DE"/>
              </w:rPr>
              <w:t xml:space="preserve"> </w:t>
            </w:r>
            <w:r w:rsidR="00C4407E" w:rsidRPr="00F14E46">
              <w:rPr>
                <w:lang w:val="de-DE"/>
              </w:rPr>
              <w:t>Produkte</w:t>
            </w:r>
            <w:r w:rsidR="0077684F" w:rsidRPr="00F14E46">
              <w:rPr>
                <w:lang w:val="de-DE"/>
              </w:rPr>
              <w:t xml:space="preserve"> (</w:t>
            </w:r>
            <w:r w:rsidR="00A40FF4" w:rsidRPr="00F14E46">
              <w:rPr>
                <w:lang w:val="de-DE"/>
              </w:rPr>
              <w:t>zum Beispiel</w:t>
            </w:r>
            <w:r w:rsidR="0077684F" w:rsidRPr="00F14E46">
              <w:rPr>
                <w:lang w:val="de-DE"/>
              </w:rPr>
              <w:t xml:space="preserve"> RFID - Radio </w:t>
            </w:r>
            <w:proofErr w:type="spellStart"/>
            <w:r w:rsidR="0077684F" w:rsidRPr="00F14E46">
              <w:rPr>
                <w:lang w:val="de-DE"/>
              </w:rPr>
              <w:t>Frequency</w:t>
            </w:r>
            <w:proofErr w:type="spellEnd"/>
            <w:r w:rsidR="0077684F" w:rsidRPr="00F14E46">
              <w:rPr>
                <w:lang w:val="de-DE"/>
              </w:rPr>
              <w:t xml:space="preserve"> </w:t>
            </w:r>
            <w:proofErr w:type="spellStart"/>
            <w:r w:rsidR="0077684F" w:rsidRPr="00F14E46">
              <w:rPr>
                <w:lang w:val="de-DE"/>
              </w:rPr>
              <w:t>Identification</w:t>
            </w:r>
            <w:proofErr w:type="spellEnd"/>
            <w:r w:rsidR="0077684F" w:rsidRPr="00F14E46">
              <w:rPr>
                <w:lang w:val="de-DE"/>
              </w:rPr>
              <w:t>).</w:t>
            </w:r>
          </w:p>
        </w:tc>
      </w:tr>
      <w:tr w:rsidR="0077684F" w:rsidRPr="00DD2D9D" w14:paraId="43C24911" w14:textId="77777777" w:rsidTr="0069600B">
        <w:tc>
          <w:tcPr>
            <w:tcW w:w="9628" w:type="dxa"/>
          </w:tcPr>
          <w:p w14:paraId="18B71C38" w14:textId="09F5FC1D" w:rsidR="0077684F" w:rsidRPr="00EC2354" w:rsidRDefault="00C4407E" w:rsidP="0069600B">
            <w:pPr>
              <w:pStyle w:val="ScadenziarioPuntoni"/>
              <w:numPr>
                <w:ilvl w:val="0"/>
                <w:numId w:val="12"/>
              </w:numPr>
              <w:spacing w:before="0" w:after="0"/>
              <w:ind w:left="238" w:hanging="238"/>
              <w:rPr>
                <w:lang w:val="de-DE"/>
              </w:rPr>
            </w:pPr>
            <w:r w:rsidRPr="00EC2354">
              <w:rPr>
                <w:lang w:val="de-DE"/>
              </w:rPr>
              <w:t>Systeme für d</w:t>
            </w:r>
            <w:r w:rsidR="00EC2354">
              <w:rPr>
                <w:lang w:val="de-DE"/>
              </w:rPr>
              <w:t>as</w:t>
            </w:r>
            <w:r w:rsidR="0077684F" w:rsidRPr="00EC2354">
              <w:rPr>
                <w:lang w:val="de-DE"/>
              </w:rPr>
              <w:t xml:space="preserve"> </w:t>
            </w:r>
            <w:r w:rsidR="00F14E46" w:rsidRPr="00EC2354">
              <w:rPr>
                <w:lang w:val="de-DE"/>
              </w:rPr>
              <w:t>Monitoring</w:t>
            </w:r>
            <w:r w:rsidR="000622A7" w:rsidRPr="00EC2354">
              <w:rPr>
                <w:lang w:val="de-DE"/>
              </w:rPr>
              <w:t xml:space="preserve"> und </w:t>
            </w:r>
            <w:r w:rsidR="00EC2354">
              <w:rPr>
                <w:lang w:val="de-DE"/>
              </w:rPr>
              <w:t xml:space="preserve">die </w:t>
            </w:r>
            <w:r w:rsidRPr="00EC2354">
              <w:rPr>
                <w:lang w:val="de-DE"/>
              </w:rPr>
              <w:t xml:space="preserve">Steuerung </w:t>
            </w:r>
            <w:r w:rsidR="000622A7" w:rsidRPr="00EC2354">
              <w:rPr>
                <w:lang w:val="de-DE"/>
              </w:rPr>
              <w:t>de</w:t>
            </w:r>
            <w:r w:rsidR="00EC2354">
              <w:rPr>
                <w:lang w:val="de-DE"/>
              </w:rPr>
              <w:t xml:space="preserve">s Arbeitsumfelds </w:t>
            </w:r>
            <w:r w:rsidR="000622A7" w:rsidRPr="00EC2354">
              <w:rPr>
                <w:lang w:val="de-DE"/>
              </w:rPr>
              <w:t xml:space="preserve">der </w:t>
            </w:r>
            <w:r w:rsidRPr="00EC2354">
              <w:rPr>
                <w:lang w:val="de-DE"/>
              </w:rPr>
              <w:t>Maschinen</w:t>
            </w:r>
            <w:r w:rsidR="0077684F" w:rsidRPr="00EC2354">
              <w:rPr>
                <w:lang w:val="de-DE"/>
              </w:rPr>
              <w:t xml:space="preserve"> (</w:t>
            </w:r>
            <w:r w:rsidR="00A40FF4" w:rsidRPr="00EC2354">
              <w:rPr>
                <w:lang w:val="de-DE"/>
              </w:rPr>
              <w:t>zum Beispiel</w:t>
            </w:r>
            <w:r w:rsidR="0077684F" w:rsidRPr="00EC2354">
              <w:rPr>
                <w:lang w:val="de-DE"/>
              </w:rPr>
              <w:t xml:space="preserve"> </w:t>
            </w:r>
            <w:r w:rsidR="00EC2354">
              <w:rPr>
                <w:lang w:val="de-DE"/>
              </w:rPr>
              <w:t xml:space="preserve">Kraft und Drehzahl der Bearbeitung </w:t>
            </w:r>
            <w:r w:rsidR="0077684F" w:rsidRPr="00EC2354">
              <w:rPr>
                <w:lang w:val="de-DE"/>
              </w:rPr>
              <w:t xml:space="preserve">forze, </w:t>
            </w:r>
            <w:r w:rsidR="00EC2354">
              <w:rPr>
                <w:lang w:val="de-DE"/>
              </w:rPr>
              <w:t>dreidimensionale Abnutzung von Geräten; Status der</w:t>
            </w:r>
            <w:r w:rsidR="0077684F" w:rsidRPr="00EC2354">
              <w:rPr>
                <w:lang w:val="de-DE"/>
              </w:rPr>
              <w:t xml:space="preserve"> </w:t>
            </w:r>
            <w:r w:rsidR="00CC52DE" w:rsidRPr="00EC2354">
              <w:rPr>
                <w:lang w:val="de-DE"/>
              </w:rPr>
              <w:t>Komponenten</w:t>
            </w:r>
            <w:r w:rsidR="000622A7" w:rsidRPr="00EC2354">
              <w:rPr>
                <w:lang w:val="de-DE"/>
              </w:rPr>
              <w:t xml:space="preserve"> oder</w:t>
            </w:r>
            <w:r w:rsidR="00EC2354">
              <w:rPr>
                <w:lang w:val="de-DE"/>
              </w:rPr>
              <w:t xml:space="preserve"> Untersystemen von </w:t>
            </w:r>
            <w:r w:rsidRPr="00EC2354">
              <w:rPr>
                <w:lang w:val="de-DE"/>
              </w:rPr>
              <w:t>Maschinen</w:t>
            </w:r>
            <w:r w:rsidR="0077684F" w:rsidRPr="00EC2354">
              <w:rPr>
                <w:lang w:val="de-DE"/>
              </w:rPr>
              <w:t>)</w:t>
            </w:r>
            <w:r w:rsidR="000622A7" w:rsidRPr="00EC2354">
              <w:rPr>
                <w:lang w:val="de-DE"/>
              </w:rPr>
              <w:t xml:space="preserve"> und</w:t>
            </w:r>
            <w:r w:rsidR="00CC52DE" w:rsidRPr="00EC2354">
              <w:rPr>
                <w:lang w:val="de-DE"/>
              </w:rPr>
              <w:t xml:space="preserve"> der Produktionssysteme</w:t>
            </w:r>
            <w:r w:rsidR="00EC2354">
              <w:rPr>
                <w:lang w:val="de-DE"/>
              </w:rPr>
              <w:t xml:space="preserve">, welche ein Interface mit den betrieblichen Informationssystemen </w:t>
            </w:r>
            <w:r w:rsidRPr="00EC2354">
              <w:rPr>
                <w:lang w:val="de-DE"/>
              </w:rPr>
              <w:t>und/oder</w:t>
            </w:r>
            <w:r w:rsidR="00E04644" w:rsidRPr="00EC2354">
              <w:rPr>
                <w:lang w:val="de-DE"/>
              </w:rPr>
              <w:t xml:space="preserve"> mit </w:t>
            </w:r>
            <w:r w:rsidR="00EC2354">
              <w:rPr>
                <w:lang w:val="de-DE"/>
              </w:rPr>
              <w:t>Cloud-Lösungen aufweisen</w:t>
            </w:r>
            <w:r w:rsidR="0077684F" w:rsidRPr="00EC2354">
              <w:rPr>
                <w:lang w:val="de-DE"/>
              </w:rPr>
              <w:t xml:space="preserve">. </w:t>
            </w:r>
          </w:p>
        </w:tc>
      </w:tr>
      <w:tr w:rsidR="0077684F" w:rsidRPr="00DD2D9D" w14:paraId="505CCB1A" w14:textId="77777777" w:rsidTr="0069600B">
        <w:tc>
          <w:tcPr>
            <w:tcW w:w="9628" w:type="dxa"/>
          </w:tcPr>
          <w:p w14:paraId="0F79D7E9" w14:textId="10D19128" w:rsidR="0077684F" w:rsidRPr="00EC2354" w:rsidRDefault="00C4407E" w:rsidP="0069600B">
            <w:pPr>
              <w:pStyle w:val="ScadenziarioPuntoni"/>
              <w:numPr>
                <w:ilvl w:val="0"/>
                <w:numId w:val="12"/>
              </w:numPr>
              <w:spacing w:before="0" w:after="0"/>
              <w:ind w:left="238" w:hanging="238"/>
              <w:rPr>
                <w:lang w:val="de-DE"/>
              </w:rPr>
            </w:pPr>
            <w:r w:rsidRPr="00EC2354">
              <w:rPr>
                <w:lang w:val="de-DE"/>
              </w:rPr>
              <w:t>Instrumente</w:t>
            </w:r>
            <w:r w:rsidR="000622A7" w:rsidRPr="00EC2354">
              <w:rPr>
                <w:lang w:val="de-DE"/>
              </w:rPr>
              <w:t xml:space="preserve"> und </w:t>
            </w:r>
            <w:r w:rsidRPr="00EC2354">
              <w:rPr>
                <w:lang w:val="de-DE"/>
              </w:rPr>
              <w:t>Vorrichtungen</w:t>
            </w:r>
            <w:r w:rsidR="000622A7" w:rsidRPr="00EC2354">
              <w:rPr>
                <w:lang w:val="de-DE"/>
              </w:rPr>
              <w:t xml:space="preserve"> für</w:t>
            </w:r>
            <w:r w:rsidR="00EC2354" w:rsidRPr="00EC2354">
              <w:rPr>
                <w:lang w:val="de-DE"/>
              </w:rPr>
              <w:t xml:space="preserve"> die Etikettierung, Identifizierung </w:t>
            </w:r>
            <w:r w:rsidR="000622A7" w:rsidRPr="00EC2354">
              <w:rPr>
                <w:lang w:val="de-DE"/>
              </w:rPr>
              <w:t xml:space="preserve">oder </w:t>
            </w:r>
            <w:r w:rsidR="00EC2354" w:rsidRPr="00EC2354">
              <w:rPr>
                <w:lang w:val="de-DE"/>
              </w:rPr>
              <w:t xml:space="preserve">die </w:t>
            </w:r>
            <w:r w:rsidR="00CC52DE" w:rsidRPr="00EC2354">
              <w:rPr>
                <w:lang w:val="de-DE"/>
              </w:rPr>
              <w:t xml:space="preserve">automatische </w:t>
            </w:r>
            <w:r w:rsidR="00EC2354" w:rsidRPr="00EC2354">
              <w:rPr>
                <w:lang w:val="de-DE"/>
              </w:rPr>
              <w:t>Markierung von Produkten</w:t>
            </w:r>
            <w:r w:rsidR="0077684F" w:rsidRPr="00EC2354">
              <w:rPr>
                <w:lang w:val="de-DE"/>
              </w:rPr>
              <w:t>,</w:t>
            </w:r>
            <w:r w:rsidR="00E04644" w:rsidRPr="00EC2354">
              <w:rPr>
                <w:lang w:val="de-DE"/>
              </w:rPr>
              <w:t xml:space="preserve"> </w:t>
            </w:r>
            <w:r w:rsidR="00EC2354">
              <w:rPr>
                <w:lang w:val="de-DE"/>
              </w:rPr>
              <w:t xml:space="preserve">verbunden mit dem Code und der Matrikelnummer </w:t>
            </w:r>
            <w:r w:rsidRPr="00EC2354">
              <w:rPr>
                <w:lang w:val="de-DE"/>
              </w:rPr>
              <w:t xml:space="preserve">des </w:t>
            </w:r>
            <w:r w:rsidR="00EC2354">
              <w:rPr>
                <w:lang w:val="de-DE"/>
              </w:rPr>
              <w:t>Produkts, dies es dem Wartungspersonal erlauben, die Gleichförmigkeit der Leistung des Produkts über einen bestimmten Zeitraum zu beobachten, und auf den Planungsp</w:t>
            </w:r>
            <w:r w:rsidR="00CC52DE" w:rsidRPr="00EC2354">
              <w:rPr>
                <w:lang w:val="de-DE"/>
              </w:rPr>
              <w:t>rozess</w:t>
            </w:r>
            <w:r w:rsidR="0077684F" w:rsidRPr="00EC2354">
              <w:rPr>
                <w:lang w:val="de-DE"/>
              </w:rPr>
              <w:t xml:space="preserve"> </w:t>
            </w:r>
            <w:r w:rsidR="00EC2354">
              <w:rPr>
                <w:lang w:val="de-DE"/>
              </w:rPr>
              <w:t xml:space="preserve">für zukünftige </w:t>
            </w:r>
            <w:r w:rsidRPr="00EC2354">
              <w:rPr>
                <w:lang w:val="de-DE"/>
              </w:rPr>
              <w:t>Produkte</w:t>
            </w:r>
            <w:r w:rsidR="0077684F" w:rsidRPr="00EC2354">
              <w:rPr>
                <w:lang w:val="de-DE"/>
              </w:rPr>
              <w:t xml:space="preserve"> </w:t>
            </w:r>
            <w:proofErr w:type="spellStart"/>
            <w:r w:rsidR="00EC2354">
              <w:rPr>
                <w:lang w:val="de-DE"/>
              </w:rPr>
              <w:t>synergisch</w:t>
            </w:r>
            <w:proofErr w:type="spellEnd"/>
            <w:r w:rsidR="00EC2354">
              <w:rPr>
                <w:lang w:val="de-DE"/>
              </w:rPr>
              <w:t xml:space="preserve"> einzuwirken</w:t>
            </w:r>
            <w:r w:rsidR="0077684F" w:rsidRPr="00EC2354">
              <w:rPr>
                <w:lang w:val="de-DE"/>
              </w:rPr>
              <w:t xml:space="preserve">. </w:t>
            </w:r>
          </w:p>
        </w:tc>
      </w:tr>
      <w:tr w:rsidR="0077684F" w:rsidRPr="00DD2D9D" w14:paraId="7E720EF8" w14:textId="77777777" w:rsidTr="0069600B">
        <w:tc>
          <w:tcPr>
            <w:tcW w:w="9628" w:type="dxa"/>
          </w:tcPr>
          <w:p w14:paraId="12E88CE6" w14:textId="5ADA1092" w:rsidR="0077684F" w:rsidRPr="00DD2D9D" w:rsidRDefault="00CC52DE" w:rsidP="0069600B">
            <w:pPr>
              <w:pStyle w:val="ScadenziarioPuntoni"/>
              <w:numPr>
                <w:ilvl w:val="0"/>
                <w:numId w:val="12"/>
              </w:numPr>
              <w:spacing w:before="0" w:after="0"/>
              <w:ind w:left="238" w:hanging="238"/>
              <w:rPr>
                <w:lang w:val="de-DE"/>
              </w:rPr>
            </w:pPr>
            <w:r w:rsidRPr="00DD2D9D">
              <w:rPr>
                <w:lang w:val="de-DE"/>
              </w:rPr>
              <w:t>Komponenten</w:t>
            </w:r>
            <w:r w:rsidR="0077684F" w:rsidRPr="00DD2D9D">
              <w:rPr>
                <w:lang w:val="de-DE"/>
              </w:rPr>
              <w:t>,</w:t>
            </w:r>
            <w:r w:rsidR="009425E3" w:rsidRPr="00DD2D9D">
              <w:rPr>
                <w:lang w:val="de-DE"/>
              </w:rPr>
              <w:t xml:space="preserve"> Systeme</w:t>
            </w:r>
            <w:r w:rsidR="000622A7" w:rsidRPr="00DD2D9D">
              <w:rPr>
                <w:lang w:val="de-DE"/>
              </w:rPr>
              <w:t xml:space="preserve"> und </w:t>
            </w:r>
            <w:r w:rsidR="00DD2D9D">
              <w:rPr>
                <w:lang w:val="de-DE"/>
              </w:rPr>
              <w:t>intelligente Lösungen</w:t>
            </w:r>
            <w:r w:rsidR="00DD2D9D" w:rsidRPr="00DD2D9D">
              <w:rPr>
                <w:lang w:val="de-DE"/>
              </w:rPr>
              <w:t xml:space="preserve"> </w:t>
            </w:r>
            <w:r w:rsidR="000622A7" w:rsidRPr="00DD2D9D">
              <w:rPr>
                <w:lang w:val="de-DE"/>
              </w:rPr>
              <w:t>für</w:t>
            </w:r>
            <w:r w:rsidR="00DD2D9D">
              <w:rPr>
                <w:lang w:val="de-DE"/>
              </w:rPr>
              <w:t xml:space="preserve"> die effiziente Nutzung </w:t>
            </w:r>
            <w:r w:rsidR="000622A7" w:rsidRPr="00DD2D9D">
              <w:rPr>
                <w:lang w:val="de-DE"/>
              </w:rPr>
              <w:t xml:space="preserve">und </w:t>
            </w:r>
            <w:r w:rsidR="00DD2D9D">
              <w:rPr>
                <w:lang w:val="de-DE"/>
              </w:rPr>
              <w:t>das</w:t>
            </w:r>
            <w:r w:rsidR="0077684F" w:rsidRPr="00DD2D9D">
              <w:rPr>
                <w:lang w:val="de-DE"/>
              </w:rPr>
              <w:t xml:space="preserve"> </w:t>
            </w:r>
            <w:r w:rsidR="00F14E46" w:rsidRPr="00DD2D9D">
              <w:rPr>
                <w:lang w:val="de-DE"/>
              </w:rPr>
              <w:t>Monitoring</w:t>
            </w:r>
            <w:r w:rsidRPr="00DD2D9D">
              <w:rPr>
                <w:lang w:val="de-DE"/>
              </w:rPr>
              <w:t xml:space="preserve"> der </w:t>
            </w:r>
            <w:r w:rsidR="00DD2D9D">
              <w:rPr>
                <w:lang w:val="de-DE"/>
              </w:rPr>
              <w:t>Energie- und Wasserverbrauchs</w:t>
            </w:r>
            <w:r w:rsidR="00DD2D9D" w:rsidRPr="00DD2D9D">
              <w:rPr>
                <w:lang w:val="de-DE"/>
              </w:rPr>
              <w:t xml:space="preserve"> </w:t>
            </w:r>
            <w:r w:rsidR="000622A7" w:rsidRPr="00DD2D9D">
              <w:rPr>
                <w:lang w:val="de-DE"/>
              </w:rPr>
              <w:t xml:space="preserve">und für </w:t>
            </w:r>
            <w:r w:rsidR="00E04644" w:rsidRPr="00DD2D9D">
              <w:rPr>
                <w:lang w:val="de-DE"/>
              </w:rPr>
              <w:t>die Senkung</w:t>
            </w:r>
            <w:r w:rsidR="000622A7" w:rsidRPr="00DD2D9D">
              <w:rPr>
                <w:lang w:val="de-DE"/>
              </w:rPr>
              <w:t xml:space="preserve"> der</w:t>
            </w:r>
            <w:r w:rsidR="00DD2D9D" w:rsidRPr="00DD2D9D">
              <w:rPr>
                <w:lang w:val="de-DE"/>
              </w:rPr>
              <w:t xml:space="preserve"> </w:t>
            </w:r>
            <w:r w:rsidR="00DD2D9D">
              <w:rPr>
                <w:lang w:val="de-DE"/>
              </w:rPr>
              <w:t>Emissionen</w:t>
            </w:r>
            <w:r w:rsidR="0077684F" w:rsidRPr="00DD2D9D">
              <w:rPr>
                <w:lang w:val="de-DE"/>
              </w:rPr>
              <w:t xml:space="preserve">. </w:t>
            </w:r>
          </w:p>
        </w:tc>
      </w:tr>
      <w:tr w:rsidR="0077684F" w:rsidRPr="00DD2D9D" w14:paraId="5CACD290" w14:textId="77777777" w:rsidTr="0069600B">
        <w:tc>
          <w:tcPr>
            <w:tcW w:w="9628" w:type="dxa"/>
          </w:tcPr>
          <w:p w14:paraId="78B541DE" w14:textId="782123B0" w:rsidR="0077684F" w:rsidRPr="00DD2D9D" w:rsidRDefault="00DD2D9D" w:rsidP="0069600B">
            <w:pPr>
              <w:pStyle w:val="ScadenziarioPuntoni"/>
              <w:numPr>
                <w:ilvl w:val="0"/>
                <w:numId w:val="12"/>
              </w:numPr>
              <w:spacing w:before="0" w:after="0"/>
              <w:ind w:left="238" w:hanging="238"/>
              <w:rPr>
                <w:lang w:val="de-DE"/>
              </w:rPr>
            </w:pPr>
            <w:r w:rsidRPr="00DD2D9D">
              <w:rPr>
                <w:lang w:val="de-DE"/>
              </w:rPr>
              <w:t>F</w:t>
            </w:r>
            <w:r w:rsidR="0077684F" w:rsidRPr="00DD2D9D">
              <w:rPr>
                <w:lang w:val="de-DE"/>
              </w:rPr>
              <w:t>ilt</w:t>
            </w:r>
            <w:r w:rsidRPr="00DD2D9D">
              <w:rPr>
                <w:lang w:val="de-DE"/>
              </w:rPr>
              <w:t>er</w:t>
            </w:r>
            <w:r w:rsidR="000622A7" w:rsidRPr="00DD2D9D">
              <w:rPr>
                <w:lang w:val="de-DE"/>
              </w:rPr>
              <w:t xml:space="preserve"> und</w:t>
            </w:r>
            <w:r w:rsidR="009425E3" w:rsidRPr="00DD2D9D">
              <w:rPr>
                <w:lang w:val="de-DE"/>
              </w:rPr>
              <w:t xml:space="preserve"> Systeme</w:t>
            </w:r>
            <w:r w:rsidR="0077684F" w:rsidRPr="00DD2D9D">
              <w:rPr>
                <w:lang w:val="de-DE"/>
              </w:rPr>
              <w:t xml:space="preserve"> </w:t>
            </w:r>
            <w:r w:rsidRPr="00DD2D9D">
              <w:rPr>
                <w:lang w:val="de-DE"/>
              </w:rPr>
              <w:t>für den Umgang mit</w:t>
            </w:r>
            <w:r>
              <w:rPr>
                <w:lang w:val="de-DE"/>
              </w:rPr>
              <w:t xml:space="preserve"> und das Recyceln von Wasser, Öl, chemischen Substanzen und Pulvern </w:t>
            </w:r>
            <w:r w:rsidR="00E04644" w:rsidRPr="00DD2D9D">
              <w:rPr>
                <w:lang w:val="de-DE"/>
              </w:rPr>
              <w:t>mit</w:t>
            </w:r>
            <w:r w:rsidR="009425E3" w:rsidRPr="00DD2D9D">
              <w:rPr>
                <w:lang w:val="de-DE"/>
              </w:rPr>
              <w:t xml:space="preserve"> Systeme</w:t>
            </w:r>
            <w:r>
              <w:rPr>
                <w:lang w:val="de-DE"/>
              </w:rPr>
              <w:t xml:space="preserve">n, welche die Filtereffizienz überwachen und Anomalien und Fremdsubstanzen </w:t>
            </w:r>
            <w:r w:rsidR="0077684F" w:rsidRPr="00DD2D9D">
              <w:rPr>
                <w:lang w:val="de-DE"/>
              </w:rPr>
              <w:t xml:space="preserve">  </w:t>
            </w:r>
            <w:r>
              <w:rPr>
                <w:lang w:val="de-DE"/>
              </w:rPr>
              <w:t xml:space="preserve">im </w:t>
            </w:r>
            <w:r w:rsidR="00CC52DE" w:rsidRPr="00DD2D9D">
              <w:rPr>
                <w:lang w:val="de-DE"/>
              </w:rPr>
              <w:t>Produktionsprozess</w:t>
            </w:r>
            <w:r w:rsidR="000622A7" w:rsidRPr="00DD2D9D">
              <w:rPr>
                <w:lang w:val="de-DE"/>
              </w:rPr>
              <w:t xml:space="preserve"> </w:t>
            </w:r>
            <w:r>
              <w:rPr>
                <w:lang w:val="de-DE"/>
              </w:rPr>
              <w:t>anzeigen</w:t>
            </w:r>
            <w:r w:rsidR="0077684F" w:rsidRPr="00DD2D9D">
              <w:rPr>
                <w:lang w:val="de-DE"/>
              </w:rPr>
              <w:t>,</w:t>
            </w:r>
            <w:r w:rsidRPr="00DD2D9D">
              <w:rPr>
                <w:lang w:val="de-DE"/>
              </w:rPr>
              <w:t xml:space="preserve"> </w:t>
            </w:r>
            <w:r>
              <w:rPr>
                <w:lang w:val="de-DE"/>
              </w:rPr>
              <w:t xml:space="preserve">die in den betrieblichen Produktionsprozess </w:t>
            </w:r>
            <w:r>
              <w:rPr>
                <w:lang w:val="de-DE"/>
              </w:rPr>
              <w:t>integriert</w:t>
            </w:r>
            <w:r w:rsidRPr="00DD2D9D">
              <w:rPr>
                <w:lang w:val="de-DE"/>
              </w:rPr>
              <w:t xml:space="preserve"> </w:t>
            </w:r>
            <w:r>
              <w:rPr>
                <w:lang w:val="de-DE"/>
              </w:rPr>
              <w:t xml:space="preserve"> und auch in der Lage sind, die Fachkräfte, welche die Maschinen bedienen, auf Fehler im System hinzuweisen </w:t>
            </w:r>
            <w:r w:rsidR="00C4407E" w:rsidRPr="00DD2D9D">
              <w:rPr>
                <w:lang w:val="de-DE"/>
              </w:rPr>
              <w:t>und/oder</w:t>
            </w:r>
            <w:r w:rsidR="0077684F" w:rsidRPr="00DD2D9D">
              <w:rPr>
                <w:lang w:val="de-DE"/>
              </w:rPr>
              <w:t xml:space="preserve"> di</w:t>
            </w:r>
            <w:r>
              <w:rPr>
                <w:lang w:val="de-DE"/>
              </w:rPr>
              <w:t>e</w:t>
            </w:r>
            <w:r w:rsidR="0077684F" w:rsidRPr="00DD2D9D">
              <w:rPr>
                <w:lang w:val="de-DE"/>
              </w:rPr>
              <w:t xml:space="preserve"> </w:t>
            </w:r>
            <w:r w:rsidR="00C4407E" w:rsidRPr="00DD2D9D">
              <w:rPr>
                <w:lang w:val="de-DE"/>
              </w:rPr>
              <w:t>Maschinen</w:t>
            </w:r>
            <w:r w:rsidR="000622A7" w:rsidRPr="00DD2D9D">
              <w:rPr>
                <w:lang w:val="de-DE"/>
              </w:rPr>
              <w:t xml:space="preserve"> und </w:t>
            </w:r>
            <w:r w:rsidR="00C4407E" w:rsidRPr="00DD2D9D">
              <w:rPr>
                <w:lang w:val="de-DE"/>
              </w:rPr>
              <w:t>Anlagen</w:t>
            </w:r>
            <w:r>
              <w:rPr>
                <w:lang w:val="de-DE"/>
              </w:rPr>
              <w:t xml:space="preserve"> zu stoppen</w:t>
            </w:r>
            <w:r w:rsidR="0077684F" w:rsidRPr="00DD2D9D">
              <w:rPr>
                <w:lang w:val="de-DE"/>
              </w:rPr>
              <w:t>.</w:t>
            </w:r>
          </w:p>
        </w:tc>
      </w:tr>
      <w:tr w:rsidR="0077684F" w:rsidRPr="00DD2D9D" w14:paraId="1FDC5137" w14:textId="77777777" w:rsidTr="0069600B">
        <w:tc>
          <w:tcPr>
            <w:tcW w:w="9628" w:type="dxa"/>
          </w:tcPr>
          <w:p w14:paraId="6D16D452" w14:textId="42FCAC1D" w:rsidR="0077684F" w:rsidRPr="00DD2D9D" w:rsidRDefault="00C4407E" w:rsidP="0069600B">
            <w:pPr>
              <w:pStyle w:val="ScadenziarioPuntoni"/>
              <w:numPr>
                <w:ilvl w:val="0"/>
                <w:numId w:val="12"/>
              </w:numPr>
              <w:spacing w:before="0" w:after="0"/>
              <w:ind w:left="238" w:hanging="238"/>
              <w:rPr>
                <w:lang w:val="de-DE"/>
              </w:rPr>
            </w:pPr>
            <w:r w:rsidRPr="00DD2D9D">
              <w:rPr>
                <w:lang w:val="de-DE"/>
              </w:rPr>
              <w:t>Systeme</w:t>
            </w:r>
            <w:r w:rsidR="00DD2D9D" w:rsidRPr="00DD2D9D">
              <w:rPr>
                <w:lang w:val="de-DE"/>
              </w:rPr>
              <w:t xml:space="preserve">, welche durch die Gewinnung </w:t>
            </w:r>
            <w:r w:rsidR="00DD2D9D">
              <w:rPr>
                <w:lang w:val="de-DE"/>
              </w:rPr>
              <w:t xml:space="preserve">von Bildmaterial </w:t>
            </w:r>
            <w:r w:rsidRPr="00DD2D9D">
              <w:rPr>
                <w:lang w:val="de-DE"/>
              </w:rPr>
              <w:t>und/oder</w:t>
            </w:r>
            <w:r w:rsidR="0077684F" w:rsidRPr="00DD2D9D">
              <w:rPr>
                <w:lang w:val="de-DE"/>
              </w:rPr>
              <w:t xml:space="preserve"> di </w:t>
            </w:r>
            <w:r w:rsidRPr="00DD2D9D">
              <w:rPr>
                <w:lang w:val="de-DE"/>
              </w:rPr>
              <w:t xml:space="preserve">anderen </w:t>
            </w:r>
            <w:r w:rsidR="00DD2D9D">
              <w:rPr>
                <w:lang w:val="de-DE"/>
              </w:rPr>
              <w:t xml:space="preserve">diagnostische Elemente, </w:t>
            </w:r>
            <w:r w:rsidR="00E04644" w:rsidRPr="00DD2D9D">
              <w:rPr>
                <w:lang w:val="de-DE"/>
              </w:rPr>
              <w:t>auch</w:t>
            </w:r>
            <w:r w:rsidR="0077684F" w:rsidRPr="00DD2D9D">
              <w:rPr>
                <w:lang w:val="de-DE"/>
              </w:rPr>
              <w:t xml:space="preserve"> </w:t>
            </w:r>
            <w:r w:rsidRPr="00DD2D9D">
              <w:rPr>
                <w:lang w:val="de-DE"/>
              </w:rPr>
              <w:t xml:space="preserve">durch </w:t>
            </w:r>
            <w:r w:rsidR="00DD2D9D">
              <w:rPr>
                <w:lang w:val="de-DE"/>
              </w:rPr>
              <w:t>KI-Algorithmen Abweichungen von den vorgesehenen Spezifikationen im</w:t>
            </w:r>
            <w:r w:rsidR="0077684F" w:rsidRPr="00DD2D9D">
              <w:rPr>
                <w:lang w:val="de-DE"/>
              </w:rPr>
              <w:t xml:space="preserve"> </w:t>
            </w:r>
            <w:r w:rsidR="00CC52DE" w:rsidRPr="00DD2D9D">
              <w:rPr>
                <w:lang w:val="de-DE"/>
              </w:rPr>
              <w:t>Produktionsprozess</w:t>
            </w:r>
            <w:r w:rsidR="00DD2D9D">
              <w:rPr>
                <w:lang w:val="de-DE"/>
              </w:rPr>
              <w:t xml:space="preserve"> automatisch anzeigen</w:t>
            </w:r>
            <w:r w:rsidR="0077684F" w:rsidRPr="00DD2D9D">
              <w:rPr>
                <w:lang w:val="de-DE"/>
              </w:rPr>
              <w:t>.</w:t>
            </w:r>
          </w:p>
        </w:tc>
      </w:tr>
    </w:tbl>
    <w:p w14:paraId="62247588" w14:textId="77777777" w:rsidR="0077684F" w:rsidRPr="00DD2D9D" w:rsidRDefault="0077684F" w:rsidP="0077684F">
      <w:pPr>
        <w:spacing w:line="240" w:lineRule="auto"/>
        <w:jc w:val="both"/>
        <w:rPr>
          <w:rFonts w:ascii="Arial" w:hAnsi="Arial" w:cs="Arial"/>
          <w:sz w:val="12"/>
          <w:szCs w:val="12"/>
          <w:lang w:val="de-DE"/>
        </w:rPr>
      </w:pPr>
    </w:p>
    <w:tbl>
      <w:tblPr>
        <w:tblStyle w:val="Grigliatabella"/>
        <w:tblW w:w="0" w:type="auto"/>
        <w:tblLook w:val="04A0" w:firstRow="1" w:lastRow="0" w:firstColumn="1" w:lastColumn="0" w:noHBand="0" w:noVBand="1"/>
      </w:tblPr>
      <w:tblGrid>
        <w:gridCol w:w="9628"/>
      </w:tblGrid>
      <w:tr w:rsidR="0077684F" w:rsidRPr="00DD2D9D" w14:paraId="2D217E10" w14:textId="77777777" w:rsidTr="0069600B">
        <w:tc>
          <w:tcPr>
            <w:tcW w:w="9628" w:type="dxa"/>
            <w:shd w:val="clear" w:color="auto" w:fill="EDF7F9"/>
          </w:tcPr>
          <w:p w14:paraId="2BBDD858" w14:textId="567CA959" w:rsidR="0077684F" w:rsidRPr="00C4407E" w:rsidRDefault="0077684F" w:rsidP="0069600B">
            <w:pPr>
              <w:spacing w:line="240" w:lineRule="auto"/>
              <w:ind w:left="209" w:hanging="209"/>
              <w:jc w:val="both"/>
              <w:rPr>
                <w:rFonts w:ascii="Arial" w:hAnsi="Arial" w:cs="Arial"/>
                <w:sz w:val="20"/>
                <w:szCs w:val="20"/>
                <w:lang w:val="de-DE"/>
              </w:rPr>
            </w:pPr>
            <w:r w:rsidRPr="00C4407E">
              <w:rPr>
                <w:rFonts w:ascii="Arial" w:hAnsi="Arial" w:cs="Arial"/>
                <w:b/>
                <w:bCs/>
                <w:sz w:val="20"/>
                <w:szCs w:val="20"/>
                <w:lang w:val="de-DE"/>
              </w:rPr>
              <w:t xml:space="preserve">III) </w:t>
            </w:r>
            <w:r w:rsidR="00C4407E" w:rsidRPr="00C4407E">
              <w:rPr>
                <w:rFonts w:ascii="Arial" w:hAnsi="Arial" w:cs="Arial"/>
                <w:b/>
                <w:bCs/>
                <w:sz w:val="20"/>
                <w:szCs w:val="20"/>
                <w:lang w:val="de-DE"/>
              </w:rPr>
              <w:t>Vorrichtungen</w:t>
            </w:r>
            <w:r w:rsidR="000622A7" w:rsidRPr="00C4407E">
              <w:rPr>
                <w:rFonts w:ascii="Arial" w:hAnsi="Arial" w:cs="Arial"/>
                <w:b/>
                <w:bCs/>
                <w:sz w:val="20"/>
                <w:szCs w:val="20"/>
                <w:lang w:val="de-DE"/>
              </w:rPr>
              <w:t xml:space="preserve"> für </w:t>
            </w:r>
            <w:r w:rsidR="00DD2D9D">
              <w:rPr>
                <w:rFonts w:ascii="Arial" w:hAnsi="Arial" w:cs="Arial"/>
                <w:b/>
                <w:bCs/>
                <w:sz w:val="20"/>
                <w:szCs w:val="20"/>
                <w:lang w:val="de-DE"/>
              </w:rPr>
              <w:t xml:space="preserve">die Interaktion zwischen Mensch und </w:t>
            </w:r>
            <w:r w:rsidR="00C4407E" w:rsidRPr="00C4407E">
              <w:rPr>
                <w:rFonts w:ascii="Arial" w:hAnsi="Arial" w:cs="Arial"/>
                <w:b/>
                <w:bCs/>
                <w:sz w:val="20"/>
                <w:szCs w:val="20"/>
                <w:lang w:val="de-DE"/>
              </w:rPr>
              <w:t>Maschine</w:t>
            </w:r>
            <w:r w:rsidR="000622A7" w:rsidRPr="00C4407E">
              <w:rPr>
                <w:rFonts w:ascii="Arial" w:hAnsi="Arial" w:cs="Arial"/>
                <w:b/>
                <w:bCs/>
                <w:sz w:val="20"/>
                <w:szCs w:val="20"/>
                <w:lang w:val="de-DE"/>
              </w:rPr>
              <w:t xml:space="preserve"> und für </w:t>
            </w:r>
            <w:r w:rsidR="00DD2D9D">
              <w:rPr>
                <w:rFonts w:ascii="Arial" w:hAnsi="Arial" w:cs="Arial"/>
                <w:b/>
                <w:bCs/>
                <w:sz w:val="20"/>
                <w:szCs w:val="20"/>
                <w:lang w:val="de-DE"/>
              </w:rPr>
              <w:t xml:space="preserve">die Verbesserung der Ergonomie und der </w:t>
            </w:r>
            <w:r w:rsidR="00EE3ECA" w:rsidRPr="00C4407E">
              <w:rPr>
                <w:rFonts w:ascii="Arial" w:hAnsi="Arial" w:cs="Arial"/>
                <w:b/>
                <w:bCs/>
                <w:sz w:val="20"/>
                <w:szCs w:val="20"/>
                <w:lang w:val="de-DE"/>
              </w:rPr>
              <w:t xml:space="preserve">Sicherheit am Arbeitsplatz </w:t>
            </w:r>
            <w:r w:rsidRPr="00C4407E">
              <w:rPr>
                <w:rFonts w:ascii="Arial" w:hAnsi="Arial" w:cs="Arial"/>
                <w:b/>
                <w:bCs/>
                <w:sz w:val="20"/>
                <w:szCs w:val="20"/>
                <w:lang w:val="de-DE"/>
              </w:rPr>
              <w:t xml:space="preserve">in </w:t>
            </w:r>
            <w:r w:rsidR="00DD2D9D">
              <w:rPr>
                <w:rFonts w:ascii="Arial" w:hAnsi="Arial" w:cs="Arial"/>
                <w:b/>
                <w:bCs/>
                <w:sz w:val="20"/>
                <w:szCs w:val="20"/>
                <w:lang w:val="de-DE"/>
              </w:rPr>
              <w:t>einem</w:t>
            </w:r>
            <w:r w:rsidRPr="00C4407E">
              <w:rPr>
                <w:rFonts w:ascii="Arial" w:hAnsi="Arial" w:cs="Arial"/>
                <w:b/>
                <w:bCs/>
                <w:sz w:val="20"/>
                <w:szCs w:val="20"/>
                <w:lang w:val="de-DE"/>
              </w:rPr>
              <w:t xml:space="preserve"> “4.0”</w:t>
            </w:r>
            <w:r w:rsidR="00DD2D9D">
              <w:rPr>
                <w:rFonts w:ascii="Arial" w:hAnsi="Arial" w:cs="Arial"/>
                <w:b/>
                <w:bCs/>
                <w:sz w:val="20"/>
                <w:szCs w:val="20"/>
                <w:lang w:val="de-DE"/>
              </w:rPr>
              <w:t>-Umfeld</w:t>
            </w:r>
          </w:p>
        </w:tc>
      </w:tr>
      <w:tr w:rsidR="0077684F" w:rsidRPr="00842E7B" w14:paraId="5CA99CDE" w14:textId="77777777" w:rsidTr="0069600B">
        <w:tc>
          <w:tcPr>
            <w:tcW w:w="9628" w:type="dxa"/>
          </w:tcPr>
          <w:p w14:paraId="78EDFA56" w14:textId="11673ABD" w:rsidR="0077684F" w:rsidRPr="00842E7B" w:rsidRDefault="00DD2D9D" w:rsidP="0069600B">
            <w:pPr>
              <w:pStyle w:val="ScadenziarioPuntoni"/>
              <w:numPr>
                <w:ilvl w:val="0"/>
                <w:numId w:val="12"/>
              </w:numPr>
              <w:spacing w:before="0" w:after="0"/>
              <w:ind w:left="238" w:hanging="238"/>
              <w:rPr>
                <w:lang w:val="de-DE"/>
              </w:rPr>
            </w:pPr>
            <w:r w:rsidRPr="00842E7B">
              <w:rPr>
                <w:lang w:val="de-DE"/>
              </w:rPr>
              <w:t>Arbeitsbänke und -Plätze</w:t>
            </w:r>
            <w:r w:rsidR="00842E7B" w:rsidRPr="00842E7B">
              <w:rPr>
                <w:lang w:val="de-DE"/>
              </w:rPr>
              <w:t xml:space="preserve"> mit ergonomischen </w:t>
            </w:r>
            <w:r w:rsidR="00842E7B">
              <w:rPr>
                <w:lang w:val="de-DE"/>
              </w:rPr>
              <w:t>L</w:t>
            </w:r>
            <w:r w:rsidR="00842E7B" w:rsidRPr="00842E7B">
              <w:rPr>
                <w:lang w:val="de-DE"/>
              </w:rPr>
              <w:t>ösunge</w:t>
            </w:r>
            <w:r w:rsidR="00842E7B">
              <w:rPr>
                <w:lang w:val="de-DE"/>
              </w:rPr>
              <w:t xml:space="preserve">n, welche in der Lage sind, sie automatisch an die </w:t>
            </w:r>
            <w:r w:rsidR="00842E7B">
              <w:rPr>
                <w:lang w:val="de-DE"/>
              </w:rPr>
              <w:lastRenderedPageBreak/>
              <w:t>körperlichen Merkmale der Personen anzupassen, welche sie bedienen (z.B. biometrische Eigenschaften, Alter, körperliche Beeinträchtigungen</w:t>
            </w:r>
            <w:r w:rsidR="0077684F" w:rsidRPr="00842E7B">
              <w:rPr>
                <w:lang w:val="de-DE"/>
              </w:rPr>
              <w:t xml:space="preserve">). </w:t>
            </w:r>
          </w:p>
        </w:tc>
      </w:tr>
      <w:tr w:rsidR="0077684F" w:rsidRPr="00842E7B" w14:paraId="31E2611E" w14:textId="77777777" w:rsidTr="0069600B">
        <w:tc>
          <w:tcPr>
            <w:tcW w:w="9628" w:type="dxa"/>
          </w:tcPr>
          <w:p w14:paraId="71F3D294" w14:textId="49FDC990" w:rsidR="0077684F" w:rsidRPr="00842E7B" w:rsidRDefault="00C4407E" w:rsidP="0069600B">
            <w:pPr>
              <w:pStyle w:val="ScadenziarioPuntoni"/>
              <w:numPr>
                <w:ilvl w:val="0"/>
                <w:numId w:val="12"/>
              </w:numPr>
              <w:spacing w:before="0" w:after="0"/>
              <w:ind w:left="238" w:hanging="238"/>
              <w:rPr>
                <w:lang w:val="de-DE"/>
              </w:rPr>
            </w:pPr>
            <w:r w:rsidRPr="00842E7B">
              <w:rPr>
                <w:lang w:val="de-DE"/>
              </w:rPr>
              <w:lastRenderedPageBreak/>
              <w:t xml:space="preserve">Systeme </w:t>
            </w:r>
            <w:r w:rsidR="000622A7" w:rsidRPr="00842E7B">
              <w:rPr>
                <w:lang w:val="de-DE"/>
              </w:rPr>
              <w:t xml:space="preserve">für </w:t>
            </w:r>
            <w:r w:rsidR="00842E7B" w:rsidRPr="00842E7B">
              <w:rPr>
                <w:lang w:val="de-DE"/>
              </w:rPr>
              <w:t>das Heben und den Transport von schweren Gegenständen oder von solchen, die h</w:t>
            </w:r>
            <w:r w:rsidR="00842E7B">
              <w:rPr>
                <w:lang w:val="de-DE"/>
              </w:rPr>
              <w:t>o</w:t>
            </w:r>
            <w:r w:rsidR="00842E7B" w:rsidRPr="00842E7B">
              <w:rPr>
                <w:lang w:val="de-DE"/>
              </w:rPr>
              <w:t>hen Temperaturen ausgesetzt sind; die Syst</w:t>
            </w:r>
            <w:r w:rsidR="00842E7B">
              <w:rPr>
                <w:lang w:val="de-DE"/>
              </w:rPr>
              <w:t>eme müssen in der Lage sein, die Arbeit der Bedienperson auf intelligente/interaktive/durch Roboter gestützte Art und Weise zu erleichtern, einschließlich Exoskelette und ergonomische Behelfe</w:t>
            </w:r>
            <w:r w:rsidR="0077684F" w:rsidRPr="00842E7B">
              <w:rPr>
                <w:lang w:val="de-DE"/>
              </w:rPr>
              <w:t>.</w:t>
            </w:r>
          </w:p>
        </w:tc>
      </w:tr>
      <w:tr w:rsidR="0077684F" w:rsidRPr="00842E7B" w14:paraId="2B606DAF" w14:textId="77777777" w:rsidTr="0069600B">
        <w:tc>
          <w:tcPr>
            <w:tcW w:w="9628" w:type="dxa"/>
          </w:tcPr>
          <w:p w14:paraId="54B47E5C" w14:textId="542949A0" w:rsidR="0077684F" w:rsidRPr="00842E7B" w:rsidRDefault="00842E7B" w:rsidP="0069600B">
            <w:pPr>
              <w:pStyle w:val="ScadenziarioPuntoni"/>
              <w:numPr>
                <w:ilvl w:val="0"/>
                <w:numId w:val="12"/>
              </w:numPr>
              <w:spacing w:before="0" w:after="0"/>
              <w:ind w:left="238" w:hanging="238"/>
              <w:rPr>
                <w:lang w:val="de-DE"/>
              </w:rPr>
            </w:pPr>
            <w:r w:rsidRPr="00842E7B">
              <w:rPr>
                <w:lang w:val="de-DE"/>
              </w:rPr>
              <w:t>Tragbare V</w:t>
            </w:r>
            <w:r w:rsidR="00C4407E" w:rsidRPr="00842E7B">
              <w:rPr>
                <w:lang w:val="de-DE"/>
              </w:rPr>
              <w:t>orrichtungen</w:t>
            </w:r>
            <w:r w:rsidR="0077684F" w:rsidRPr="00842E7B">
              <w:rPr>
                <w:lang w:val="de-DE"/>
              </w:rPr>
              <w:t xml:space="preserve"> </w:t>
            </w:r>
            <w:r w:rsidRPr="00842E7B">
              <w:rPr>
                <w:lang w:val="de-DE"/>
              </w:rPr>
              <w:t xml:space="preserve">und </w:t>
            </w:r>
            <w:r>
              <w:rPr>
                <w:lang w:val="de-DE"/>
              </w:rPr>
              <w:t>Geräte für die Kommunikation zwischen</w:t>
            </w:r>
            <w:r w:rsidR="0077684F" w:rsidRPr="00842E7B">
              <w:rPr>
                <w:lang w:val="de-DE"/>
              </w:rPr>
              <w:t xml:space="preserve"> </w:t>
            </w:r>
            <w:r>
              <w:rPr>
                <w:lang w:val="de-DE"/>
              </w:rPr>
              <w:t>Bedienperson</w:t>
            </w:r>
            <w:r w:rsidRPr="00842E7B">
              <w:rPr>
                <w:lang w:val="de-DE"/>
              </w:rPr>
              <w:t xml:space="preserve"> </w:t>
            </w:r>
            <w:r w:rsidR="0077684F" w:rsidRPr="00842E7B">
              <w:rPr>
                <w:lang w:val="de-DE"/>
              </w:rPr>
              <w:t xml:space="preserve">/ </w:t>
            </w:r>
            <w:r>
              <w:rPr>
                <w:lang w:val="de-DE"/>
              </w:rPr>
              <w:t>Bedienpersonen</w:t>
            </w:r>
            <w:r w:rsidR="000622A7" w:rsidRPr="00842E7B">
              <w:rPr>
                <w:lang w:val="de-DE"/>
              </w:rPr>
              <w:t xml:space="preserve"> und</w:t>
            </w:r>
            <w:r w:rsidRPr="00842E7B">
              <w:rPr>
                <w:lang w:val="de-DE"/>
              </w:rPr>
              <w:t xml:space="preserve"> </w:t>
            </w:r>
            <w:r>
              <w:rPr>
                <w:lang w:val="de-DE"/>
              </w:rPr>
              <w:t>Produktionssystem</w:t>
            </w:r>
            <w:r w:rsidR="0077684F" w:rsidRPr="00842E7B">
              <w:rPr>
                <w:lang w:val="de-DE"/>
              </w:rPr>
              <w:t xml:space="preserve">, </w:t>
            </w:r>
            <w:r w:rsidR="00C4407E" w:rsidRPr="00842E7B">
              <w:rPr>
                <w:lang w:val="de-DE"/>
              </w:rPr>
              <w:t>Vorrichtungen</w:t>
            </w:r>
            <w:r>
              <w:rPr>
                <w:lang w:val="de-DE"/>
              </w:rPr>
              <w:t xml:space="preserve"> für </w:t>
            </w:r>
            <w:proofErr w:type="spellStart"/>
            <w:r>
              <w:rPr>
                <w:lang w:val="de-DE"/>
              </w:rPr>
              <w:t>augmented</w:t>
            </w:r>
            <w:proofErr w:type="spellEnd"/>
            <w:r>
              <w:rPr>
                <w:lang w:val="de-DE"/>
              </w:rPr>
              <w:t xml:space="preserve"> </w:t>
            </w:r>
            <w:proofErr w:type="spellStart"/>
            <w:r>
              <w:rPr>
                <w:lang w:val="de-DE"/>
              </w:rPr>
              <w:t>reality</w:t>
            </w:r>
            <w:proofErr w:type="spellEnd"/>
            <w:r w:rsidR="0077684F" w:rsidRPr="00842E7B">
              <w:rPr>
                <w:lang w:val="de-DE"/>
              </w:rPr>
              <w:t xml:space="preserve"> (AR/VR/MR/XR).</w:t>
            </w:r>
          </w:p>
        </w:tc>
      </w:tr>
      <w:tr w:rsidR="0077684F" w:rsidRPr="00842E7B" w14:paraId="54751107" w14:textId="77777777" w:rsidTr="0069600B">
        <w:tc>
          <w:tcPr>
            <w:tcW w:w="9628" w:type="dxa"/>
          </w:tcPr>
          <w:p w14:paraId="2D5C9962" w14:textId="514F25F3" w:rsidR="0077684F" w:rsidRPr="00842E7B" w:rsidRDefault="00842E7B" w:rsidP="0069600B">
            <w:pPr>
              <w:pStyle w:val="ScadenziarioPuntoni"/>
              <w:numPr>
                <w:ilvl w:val="0"/>
                <w:numId w:val="12"/>
              </w:numPr>
              <w:spacing w:before="0" w:after="0"/>
              <w:ind w:left="238" w:hanging="238"/>
              <w:rPr>
                <w:lang w:val="de-DE"/>
              </w:rPr>
            </w:pPr>
            <w:r w:rsidRPr="00842E7B">
              <w:rPr>
                <w:lang w:val="de-DE"/>
              </w:rPr>
              <w:t xml:space="preserve">Intelligente </w:t>
            </w:r>
            <w:r>
              <w:rPr>
                <w:lang w:val="de-DE"/>
              </w:rPr>
              <w:t>I</w:t>
            </w:r>
            <w:r w:rsidRPr="00842E7B">
              <w:rPr>
                <w:lang w:val="de-DE"/>
              </w:rPr>
              <w:t xml:space="preserve">nterfaces zwischen Mensch und Maschine </w:t>
            </w:r>
            <w:r w:rsidR="0077684F" w:rsidRPr="00842E7B">
              <w:rPr>
                <w:lang w:val="de-DE"/>
              </w:rPr>
              <w:t>(HMI)</w:t>
            </w:r>
            <w:r w:rsidRPr="00842E7B">
              <w:rPr>
                <w:lang w:val="de-DE"/>
              </w:rPr>
              <w:t>, welche die Bedienperson</w:t>
            </w:r>
            <w:r w:rsidR="0077684F" w:rsidRPr="00842E7B">
              <w:rPr>
                <w:lang w:val="de-DE"/>
              </w:rPr>
              <w:t xml:space="preserve"> </w:t>
            </w:r>
            <w:r w:rsidRPr="00842E7B">
              <w:rPr>
                <w:lang w:val="de-DE"/>
              </w:rPr>
              <w:t>unterst</w:t>
            </w:r>
            <w:r>
              <w:rPr>
                <w:lang w:val="de-DE"/>
              </w:rPr>
              <w:t xml:space="preserve">ützen und dabei die </w:t>
            </w:r>
            <w:r w:rsidR="00EE3ECA" w:rsidRPr="00842E7B">
              <w:rPr>
                <w:lang w:val="de-DE"/>
              </w:rPr>
              <w:t>Sicherheit</w:t>
            </w:r>
            <w:r w:rsidR="0077684F" w:rsidRPr="00842E7B">
              <w:rPr>
                <w:lang w:val="de-DE"/>
              </w:rPr>
              <w:t xml:space="preserve"> </w:t>
            </w:r>
            <w:r>
              <w:rPr>
                <w:lang w:val="de-DE"/>
              </w:rPr>
              <w:t>und</w:t>
            </w:r>
            <w:r w:rsidR="0077684F" w:rsidRPr="00842E7B">
              <w:rPr>
                <w:lang w:val="de-DE"/>
              </w:rPr>
              <w:t xml:space="preserve"> </w:t>
            </w:r>
            <w:r>
              <w:rPr>
                <w:lang w:val="de-DE"/>
              </w:rPr>
              <w:t>Effizienz</w:t>
            </w:r>
            <w:r w:rsidRPr="00842E7B">
              <w:rPr>
                <w:lang w:val="de-DE"/>
              </w:rPr>
              <w:t xml:space="preserve"> </w:t>
            </w:r>
            <w:r w:rsidR="000622A7" w:rsidRPr="00842E7B">
              <w:rPr>
                <w:lang w:val="de-DE"/>
              </w:rPr>
              <w:t xml:space="preserve">der </w:t>
            </w:r>
            <w:r>
              <w:rPr>
                <w:lang w:val="de-DE"/>
              </w:rPr>
              <w:t>Produktion, Instandhaltung und Logistik verbessern</w:t>
            </w:r>
            <w:r w:rsidR="0077684F" w:rsidRPr="00842E7B">
              <w:rPr>
                <w:lang w:val="de-DE"/>
              </w:rPr>
              <w:t>.</w:t>
            </w:r>
          </w:p>
        </w:tc>
      </w:tr>
      <w:tr w:rsidR="0077684F" w:rsidRPr="00842E7B" w14:paraId="6D55D62A" w14:textId="77777777" w:rsidTr="0069600B">
        <w:tc>
          <w:tcPr>
            <w:tcW w:w="9628" w:type="dxa"/>
          </w:tcPr>
          <w:p w14:paraId="2A1B1DE0" w14:textId="13DF2DF1" w:rsidR="0077684F" w:rsidRPr="00842E7B" w:rsidRDefault="00842E7B" w:rsidP="0069600B">
            <w:pPr>
              <w:pStyle w:val="ScadenziarioPuntoni"/>
              <w:numPr>
                <w:ilvl w:val="0"/>
                <w:numId w:val="12"/>
              </w:numPr>
              <w:spacing w:before="0" w:after="0"/>
              <w:ind w:left="238" w:hanging="238"/>
              <w:rPr>
                <w:lang w:val="de-DE"/>
              </w:rPr>
            </w:pPr>
            <w:r>
              <w:rPr>
                <w:lang w:val="de-DE"/>
              </w:rPr>
              <w:t>I</w:t>
            </w:r>
            <w:r w:rsidRPr="00842E7B">
              <w:rPr>
                <w:lang w:val="de-DE"/>
              </w:rPr>
              <w:t>ntelligente</w:t>
            </w:r>
            <w:r w:rsidRPr="00842E7B">
              <w:rPr>
                <w:lang w:val="de-DE"/>
              </w:rPr>
              <w:t xml:space="preserve"> </w:t>
            </w:r>
            <w:r w:rsidR="00C4407E" w:rsidRPr="00842E7B">
              <w:rPr>
                <w:lang w:val="de-DE"/>
              </w:rPr>
              <w:t xml:space="preserve">Systeme </w:t>
            </w:r>
            <w:r w:rsidR="000622A7" w:rsidRPr="00842E7B">
              <w:rPr>
                <w:lang w:val="de-DE"/>
              </w:rPr>
              <w:t xml:space="preserve">für </w:t>
            </w:r>
            <w:r>
              <w:rPr>
                <w:lang w:val="de-DE"/>
              </w:rPr>
              <w:t>die Interaktion</w:t>
            </w:r>
            <w:r w:rsidR="00E04644" w:rsidRPr="00842E7B">
              <w:rPr>
                <w:lang w:val="de-DE"/>
              </w:rPr>
              <w:t xml:space="preserve"> mit </w:t>
            </w:r>
            <w:r>
              <w:rPr>
                <w:lang w:val="de-DE"/>
              </w:rPr>
              <w:t>Kunden, wie etwa sog. Interaktive „T</w:t>
            </w:r>
            <w:r w:rsidR="0077684F" w:rsidRPr="00842E7B">
              <w:rPr>
                <w:lang w:val="de-DE"/>
              </w:rPr>
              <w:t>otem</w:t>
            </w:r>
            <w:r>
              <w:rPr>
                <w:lang w:val="de-DE"/>
              </w:rPr>
              <w:t xml:space="preserve">s“, </w:t>
            </w:r>
            <w:r w:rsidR="0077684F" w:rsidRPr="00842E7B">
              <w:rPr>
                <w:lang w:val="de-DE"/>
              </w:rPr>
              <w:t>digital</w:t>
            </w:r>
            <w:r>
              <w:rPr>
                <w:lang w:val="de-DE"/>
              </w:rPr>
              <w:t>e</w:t>
            </w:r>
            <w:r w:rsidR="009425E3" w:rsidRPr="00842E7B">
              <w:rPr>
                <w:lang w:val="de-DE"/>
              </w:rPr>
              <w:t xml:space="preserve"> Systeme</w:t>
            </w:r>
            <w:r w:rsidR="0077684F" w:rsidRPr="00842E7B">
              <w:rPr>
                <w:lang w:val="de-DE"/>
              </w:rPr>
              <w:t xml:space="preserve"> </w:t>
            </w:r>
            <w:r>
              <w:rPr>
                <w:lang w:val="de-DE"/>
              </w:rPr>
              <w:t>für</w:t>
            </w:r>
            <w:r w:rsidR="0077684F" w:rsidRPr="00842E7B">
              <w:rPr>
                <w:lang w:val="de-DE"/>
              </w:rPr>
              <w:t xml:space="preserve"> </w:t>
            </w:r>
            <w:proofErr w:type="spellStart"/>
            <w:r w:rsidR="0077684F" w:rsidRPr="00842E7B">
              <w:rPr>
                <w:lang w:val="de-DE"/>
              </w:rPr>
              <w:t>self-check-out</w:t>
            </w:r>
            <w:proofErr w:type="spellEnd"/>
            <w:r w:rsidR="000622A7" w:rsidRPr="00842E7B">
              <w:rPr>
                <w:lang w:val="de-DE"/>
              </w:rPr>
              <w:t xml:space="preserve"> und </w:t>
            </w:r>
            <w:r w:rsidR="00386334">
              <w:rPr>
                <w:lang w:val="de-DE"/>
              </w:rPr>
              <w:t xml:space="preserve">verbundene digitale Schaufenster, welche Daten erheben und verarbeiten können und mit den </w:t>
            </w:r>
            <w:r w:rsidR="00EE3ECA" w:rsidRPr="00842E7B">
              <w:rPr>
                <w:lang w:val="de-DE"/>
              </w:rPr>
              <w:t>Betriebssysteme</w:t>
            </w:r>
            <w:r w:rsidR="00386334">
              <w:rPr>
                <w:lang w:val="de-DE"/>
              </w:rPr>
              <w:t>n integriert sind</w:t>
            </w:r>
            <w:r w:rsidR="0077684F" w:rsidRPr="00842E7B">
              <w:rPr>
                <w:lang w:val="de-DE"/>
              </w:rPr>
              <w:t>.</w:t>
            </w:r>
          </w:p>
        </w:tc>
      </w:tr>
    </w:tbl>
    <w:p w14:paraId="11060784" w14:textId="77777777" w:rsidR="0077684F" w:rsidRPr="00842E7B" w:rsidRDefault="0077684F" w:rsidP="0077684F">
      <w:pPr>
        <w:spacing w:line="240" w:lineRule="auto"/>
        <w:jc w:val="both"/>
        <w:rPr>
          <w:rFonts w:ascii="Arial" w:hAnsi="Arial" w:cs="Arial"/>
          <w:sz w:val="12"/>
          <w:szCs w:val="12"/>
          <w:lang w:val="de-DE"/>
        </w:rPr>
      </w:pPr>
    </w:p>
    <w:tbl>
      <w:tblPr>
        <w:tblStyle w:val="Grigliatabella"/>
        <w:tblW w:w="0" w:type="auto"/>
        <w:tblLook w:val="04A0" w:firstRow="1" w:lastRow="0" w:firstColumn="1" w:lastColumn="0" w:noHBand="0" w:noVBand="1"/>
      </w:tblPr>
      <w:tblGrid>
        <w:gridCol w:w="9628"/>
      </w:tblGrid>
      <w:tr w:rsidR="0077684F" w:rsidRPr="00386334" w14:paraId="5274373C" w14:textId="77777777" w:rsidTr="0069600B">
        <w:tc>
          <w:tcPr>
            <w:tcW w:w="9628" w:type="dxa"/>
            <w:shd w:val="clear" w:color="auto" w:fill="EDF7F9"/>
          </w:tcPr>
          <w:p w14:paraId="2F5B08FA" w14:textId="43E4B9B2" w:rsidR="0077684F" w:rsidRPr="00386334" w:rsidRDefault="0077684F" w:rsidP="0069600B">
            <w:pPr>
              <w:spacing w:line="240" w:lineRule="auto"/>
              <w:ind w:left="209" w:hanging="209"/>
              <w:jc w:val="both"/>
              <w:rPr>
                <w:rFonts w:ascii="Arial" w:hAnsi="Arial" w:cs="Arial"/>
                <w:sz w:val="20"/>
                <w:szCs w:val="20"/>
                <w:lang w:val="de-DE"/>
              </w:rPr>
            </w:pPr>
            <w:r w:rsidRPr="00386334">
              <w:rPr>
                <w:rFonts w:ascii="Arial" w:hAnsi="Arial" w:cs="Arial"/>
                <w:b/>
                <w:bCs/>
                <w:sz w:val="20"/>
                <w:szCs w:val="20"/>
                <w:lang w:val="de-DE"/>
              </w:rPr>
              <w:t xml:space="preserve">IV) </w:t>
            </w:r>
            <w:r w:rsidR="006A01D2" w:rsidRPr="00386334">
              <w:rPr>
                <w:rFonts w:ascii="Arial" w:hAnsi="Arial" w:cs="Arial"/>
                <w:b/>
                <w:bCs/>
                <w:sz w:val="20"/>
                <w:szCs w:val="20"/>
                <w:lang w:val="de-DE"/>
              </w:rPr>
              <w:t>Anlagegüter</w:t>
            </w:r>
            <w:r w:rsidR="000622A7" w:rsidRPr="00386334">
              <w:rPr>
                <w:rFonts w:ascii="Arial" w:hAnsi="Arial" w:cs="Arial"/>
                <w:b/>
                <w:bCs/>
                <w:sz w:val="20"/>
                <w:szCs w:val="20"/>
                <w:lang w:val="de-DE"/>
              </w:rPr>
              <w:t xml:space="preserve"> für</w:t>
            </w:r>
            <w:r w:rsidR="00386334" w:rsidRPr="00386334">
              <w:rPr>
                <w:rFonts w:ascii="Arial" w:hAnsi="Arial" w:cs="Arial"/>
                <w:b/>
                <w:bCs/>
                <w:sz w:val="20"/>
                <w:szCs w:val="20"/>
                <w:lang w:val="de-DE"/>
              </w:rPr>
              <w:t xml:space="preserve"> die Verarbeitung</w:t>
            </w:r>
            <w:r w:rsidRPr="00386334">
              <w:rPr>
                <w:rFonts w:ascii="Arial" w:hAnsi="Arial" w:cs="Arial"/>
                <w:b/>
                <w:bCs/>
                <w:sz w:val="20"/>
                <w:szCs w:val="20"/>
                <w:lang w:val="de-DE"/>
              </w:rPr>
              <w:t xml:space="preserve">, </w:t>
            </w:r>
            <w:r w:rsidR="00386334">
              <w:rPr>
                <w:rFonts w:ascii="Arial" w:hAnsi="Arial" w:cs="Arial"/>
                <w:b/>
                <w:bCs/>
                <w:sz w:val="20"/>
                <w:szCs w:val="20"/>
                <w:lang w:val="de-DE"/>
              </w:rPr>
              <w:t>Speicherung</w:t>
            </w:r>
            <w:r w:rsidR="00386334" w:rsidRPr="00386334">
              <w:rPr>
                <w:rFonts w:ascii="Arial" w:hAnsi="Arial" w:cs="Arial"/>
                <w:b/>
                <w:bCs/>
                <w:sz w:val="20"/>
                <w:szCs w:val="20"/>
                <w:lang w:val="de-DE"/>
              </w:rPr>
              <w:t xml:space="preserve"> </w:t>
            </w:r>
            <w:r w:rsidR="000622A7" w:rsidRPr="00386334">
              <w:rPr>
                <w:rFonts w:ascii="Arial" w:hAnsi="Arial" w:cs="Arial"/>
                <w:b/>
                <w:bCs/>
                <w:sz w:val="20"/>
                <w:szCs w:val="20"/>
                <w:lang w:val="de-DE"/>
              </w:rPr>
              <w:t xml:space="preserve">und </w:t>
            </w:r>
            <w:r w:rsidR="00386334">
              <w:rPr>
                <w:rFonts w:ascii="Arial" w:hAnsi="Arial" w:cs="Arial"/>
                <w:b/>
                <w:bCs/>
                <w:sz w:val="20"/>
                <w:szCs w:val="20"/>
                <w:lang w:val="de-DE"/>
              </w:rPr>
              <w:t>Übermittlung von Daten im Dienste der digitalen</w:t>
            </w:r>
            <w:r w:rsidRPr="00386334">
              <w:rPr>
                <w:rFonts w:ascii="Arial" w:hAnsi="Arial" w:cs="Arial"/>
                <w:b/>
                <w:bCs/>
                <w:sz w:val="20"/>
                <w:szCs w:val="20"/>
                <w:lang w:val="de-DE"/>
              </w:rPr>
              <w:t xml:space="preserve"> </w:t>
            </w:r>
            <w:r w:rsidR="00B76A12" w:rsidRPr="00386334">
              <w:rPr>
                <w:rFonts w:ascii="Arial" w:hAnsi="Arial" w:cs="Arial"/>
                <w:b/>
                <w:bCs/>
                <w:sz w:val="20"/>
                <w:szCs w:val="20"/>
                <w:lang w:val="de-DE"/>
              </w:rPr>
              <w:t>Umwandlung</w:t>
            </w:r>
            <w:r w:rsidRPr="00386334">
              <w:rPr>
                <w:rFonts w:ascii="Arial" w:hAnsi="Arial" w:cs="Arial"/>
                <w:b/>
                <w:bCs/>
                <w:sz w:val="20"/>
                <w:szCs w:val="20"/>
                <w:lang w:val="de-DE"/>
              </w:rPr>
              <w:t xml:space="preserve"> </w:t>
            </w:r>
            <w:r w:rsidR="000622A7" w:rsidRPr="00386334">
              <w:rPr>
                <w:rFonts w:ascii="Arial" w:hAnsi="Arial" w:cs="Arial"/>
                <w:b/>
                <w:bCs/>
                <w:sz w:val="20"/>
                <w:szCs w:val="20"/>
                <w:lang w:val="de-DE"/>
              </w:rPr>
              <w:t xml:space="preserve">der </w:t>
            </w:r>
            <w:r w:rsidR="00EE3ECA" w:rsidRPr="00386334">
              <w:rPr>
                <w:rFonts w:ascii="Arial" w:hAnsi="Arial" w:cs="Arial"/>
                <w:b/>
                <w:bCs/>
                <w:sz w:val="20"/>
                <w:szCs w:val="20"/>
                <w:lang w:val="de-DE"/>
              </w:rPr>
              <w:t>Unternehmen</w:t>
            </w:r>
          </w:p>
        </w:tc>
      </w:tr>
      <w:tr w:rsidR="0077684F" w:rsidRPr="00386334" w14:paraId="44C6F2A5" w14:textId="77777777" w:rsidTr="0069600B">
        <w:tc>
          <w:tcPr>
            <w:tcW w:w="9628" w:type="dxa"/>
          </w:tcPr>
          <w:p w14:paraId="4F77DF86" w14:textId="50C7F965" w:rsidR="0077684F" w:rsidRPr="00386334" w:rsidRDefault="0077684F" w:rsidP="0069600B">
            <w:pPr>
              <w:pStyle w:val="ScadenziarioPuntoni"/>
              <w:spacing w:before="0" w:after="0"/>
              <w:rPr>
                <w:lang w:val="de-DE"/>
              </w:rPr>
            </w:pPr>
            <w:r w:rsidRPr="00386334">
              <w:rPr>
                <w:b/>
                <w:bCs/>
                <w:lang w:val="de-DE"/>
              </w:rPr>
              <w:t>Infrastru</w:t>
            </w:r>
            <w:r w:rsidR="00386334" w:rsidRPr="00386334">
              <w:rPr>
                <w:b/>
                <w:bCs/>
                <w:lang w:val="de-DE"/>
              </w:rPr>
              <w:t xml:space="preserve">kturen für KI </w:t>
            </w:r>
            <w:r w:rsidR="000622A7" w:rsidRPr="00386334">
              <w:rPr>
                <w:b/>
                <w:bCs/>
                <w:lang w:val="de-DE"/>
              </w:rPr>
              <w:t xml:space="preserve">und </w:t>
            </w:r>
            <w:r w:rsidR="00386334">
              <w:rPr>
                <w:b/>
                <w:bCs/>
                <w:lang w:val="de-DE"/>
              </w:rPr>
              <w:t>Simulation</w:t>
            </w:r>
          </w:p>
        </w:tc>
      </w:tr>
      <w:tr w:rsidR="0077684F" w:rsidRPr="00386334" w14:paraId="77B293A8" w14:textId="77777777" w:rsidTr="0069600B">
        <w:tc>
          <w:tcPr>
            <w:tcW w:w="9628" w:type="dxa"/>
          </w:tcPr>
          <w:p w14:paraId="1F576B0D" w14:textId="270E8396" w:rsidR="0077684F" w:rsidRPr="00386334" w:rsidRDefault="00386334" w:rsidP="0069600B">
            <w:pPr>
              <w:pStyle w:val="ScadenziarioPuntoni"/>
              <w:numPr>
                <w:ilvl w:val="0"/>
                <w:numId w:val="12"/>
              </w:numPr>
              <w:spacing w:before="0" w:after="0"/>
              <w:ind w:left="238" w:hanging="238"/>
              <w:rPr>
                <w:lang w:val="de-DE"/>
              </w:rPr>
            </w:pPr>
            <w:r w:rsidRPr="00386334">
              <w:rPr>
                <w:lang w:val="de-DE"/>
              </w:rPr>
              <w:t xml:space="preserve">Hochleistungsinfrastruktur </w:t>
            </w:r>
            <w:r w:rsidR="0077684F" w:rsidRPr="00386334">
              <w:rPr>
                <w:lang w:val="de-DE"/>
              </w:rPr>
              <w:t xml:space="preserve">(High </w:t>
            </w:r>
            <w:proofErr w:type="spellStart"/>
            <w:r w:rsidR="0077684F" w:rsidRPr="00386334">
              <w:rPr>
                <w:lang w:val="de-DE"/>
              </w:rPr>
              <w:t>PerformanceComputing</w:t>
            </w:r>
            <w:proofErr w:type="spellEnd"/>
            <w:r w:rsidR="0077684F" w:rsidRPr="00386334">
              <w:rPr>
                <w:lang w:val="de-DE"/>
              </w:rPr>
              <w:t xml:space="preserve"> - HPC)</w:t>
            </w:r>
            <w:r w:rsidR="000622A7" w:rsidRPr="00386334">
              <w:rPr>
                <w:lang w:val="de-DE"/>
              </w:rPr>
              <w:t xml:space="preserve"> für </w:t>
            </w:r>
            <w:r w:rsidR="0026727C" w:rsidRPr="00386334">
              <w:rPr>
                <w:lang w:val="de-DE"/>
              </w:rPr>
              <w:t>das Training, die Optimierung und</w:t>
            </w:r>
            <w:r w:rsidR="0026727C">
              <w:rPr>
                <w:lang w:val="de-DE"/>
              </w:rPr>
              <w:t xml:space="preserve"> </w:t>
            </w:r>
            <w:r>
              <w:rPr>
                <w:lang w:val="de-DE"/>
              </w:rPr>
              <w:t>die Durchführung von KI-Modellen</w:t>
            </w:r>
            <w:r w:rsidRPr="00386334">
              <w:rPr>
                <w:lang w:val="de-DE"/>
              </w:rPr>
              <w:t xml:space="preserve"> </w:t>
            </w:r>
            <w:r w:rsidR="000622A7" w:rsidRPr="00386334">
              <w:rPr>
                <w:lang w:val="de-DE"/>
              </w:rPr>
              <w:t>und für</w:t>
            </w:r>
            <w:r>
              <w:rPr>
                <w:lang w:val="de-DE"/>
              </w:rPr>
              <w:t xml:space="preserve"> die </w:t>
            </w:r>
            <w:r w:rsidRPr="00386334">
              <w:rPr>
                <w:lang w:val="de-DE"/>
              </w:rPr>
              <w:t>Simulation</w:t>
            </w:r>
            <w:r w:rsidR="0077684F" w:rsidRPr="00386334">
              <w:rPr>
                <w:lang w:val="de-DE"/>
              </w:rPr>
              <w:t xml:space="preserve"> </w:t>
            </w:r>
            <w:r>
              <w:rPr>
                <w:lang w:val="de-DE"/>
              </w:rPr>
              <w:t xml:space="preserve">komplexer </w:t>
            </w:r>
            <w:r w:rsidR="00C4407E" w:rsidRPr="00386334">
              <w:rPr>
                <w:lang w:val="de-DE"/>
              </w:rPr>
              <w:t>Produktionsprozesse</w:t>
            </w:r>
            <w:r>
              <w:rPr>
                <w:lang w:val="de-DE"/>
              </w:rPr>
              <w:t xml:space="preserve">, einschließlich Rechencluster, GPU-Server und dedizierten </w:t>
            </w:r>
            <w:r w:rsidR="009425E3" w:rsidRPr="00386334">
              <w:rPr>
                <w:lang w:val="de-DE"/>
              </w:rPr>
              <w:t>Systeme</w:t>
            </w:r>
            <w:r w:rsidR="0077684F" w:rsidRPr="00386334">
              <w:rPr>
                <w:lang w:val="de-DE"/>
              </w:rPr>
              <w:t xml:space="preserve"> </w:t>
            </w:r>
            <w:r>
              <w:rPr>
                <w:lang w:val="de-DE"/>
              </w:rPr>
              <w:t>für die Beschleunigung der Hardwareleistung</w:t>
            </w:r>
            <w:r w:rsidR="0077684F" w:rsidRPr="00386334">
              <w:rPr>
                <w:lang w:val="de-DE"/>
              </w:rPr>
              <w:t>.</w:t>
            </w:r>
          </w:p>
        </w:tc>
      </w:tr>
      <w:tr w:rsidR="0077684F" w:rsidRPr="00386334" w14:paraId="20789DE4" w14:textId="77777777" w:rsidTr="0069600B">
        <w:tc>
          <w:tcPr>
            <w:tcW w:w="9628" w:type="dxa"/>
          </w:tcPr>
          <w:p w14:paraId="18D78E3E" w14:textId="7263B677" w:rsidR="0077684F" w:rsidRPr="00386334" w:rsidRDefault="00C4407E" w:rsidP="0069600B">
            <w:pPr>
              <w:pStyle w:val="ScadenziarioPuntoni"/>
              <w:numPr>
                <w:ilvl w:val="0"/>
                <w:numId w:val="12"/>
              </w:numPr>
              <w:spacing w:before="0" w:after="0"/>
              <w:ind w:left="238" w:hanging="238"/>
              <w:rPr>
                <w:lang w:val="de-DE"/>
              </w:rPr>
            </w:pPr>
            <w:r w:rsidRPr="00386334">
              <w:rPr>
                <w:lang w:val="de-DE"/>
              </w:rPr>
              <w:t>Vorrichtungen</w:t>
            </w:r>
            <w:r w:rsidR="000622A7" w:rsidRPr="00386334">
              <w:rPr>
                <w:lang w:val="de-DE"/>
              </w:rPr>
              <w:t xml:space="preserve"> und</w:t>
            </w:r>
            <w:r w:rsidR="009425E3" w:rsidRPr="00386334">
              <w:rPr>
                <w:lang w:val="de-DE"/>
              </w:rPr>
              <w:t xml:space="preserve"> Systeme</w:t>
            </w:r>
            <w:r w:rsidR="00386334">
              <w:rPr>
                <w:lang w:val="de-DE"/>
              </w:rPr>
              <w:t xml:space="preserve"> für industrielles </w:t>
            </w:r>
            <w:proofErr w:type="spellStart"/>
            <w:r w:rsidR="0077684F" w:rsidRPr="00386334">
              <w:rPr>
                <w:lang w:val="de-DE"/>
              </w:rPr>
              <w:t>edge</w:t>
            </w:r>
            <w:proofErr w:type="spellEnd"/>
            <w:r w:rsidR="0077684F" w:rsidRPr="00386334">
              <w:rPr>
                <w:lang w:val="de-DE"/>
              </w:rPr>
              <w:t xml:space="preserve"> </w:t>
            </w:r>
            <w:proofErr w:type="spellStart"/>
            <w:r w:rsidR="0077684F" w:rsidRPr="00386334">
              <w:rPr>
                <w:lang w:val="de-DE"/>
              </w:rPr>
              <w:t>computing</w:t>
            </w:r>
            <w:proofErr w:type="spellEnd"/>
            <w:r w:rsidR="00386334">
              <w:rPr>
                <w:lang w:val="de-DE"/>
              </w:rPr>
              <w:t>,</w:t>
            </w:r>
            <w:r w:rsidR="0077684F" w:rsidRPr="00386334">
              <w:rPr>
                <w:lang w:val="de-DE"/>
              </w:rPr>
              <w:t xml:space="preserve"> </w:t>
            </w:r>
            <w:r w:rsidR="00386334" w:rsidRPr="00386334">
              <w:rPr>
                <w:lang w:val="de-DE"/>
              </w:rPr>
              <w:t xml:space="preserve">die </w:t>
            </w:r>
            <w:r w:rsidR="00386334">
              <w:rPr>
                <w:lang w:val="de-DE"/>
              </w:rPr>
              <w:t xml:space="preserve">lokale </w:t>
            </w:r>
            <w:r w:rsidR="00386334" w:rsidRPr="00386334">
              <w:rPr>
                <w:lang w:val="de-DE"/>
              </w:rPr>
              <w:t>Verarbeitung</w:t>
            </w:r>
            <w:r w:rsidR="0077684F" w:rsidRPr="00386334">
              <w:rPr>
                <w:lang w:val="de-DE"/>
              </w:rPr>
              <w:t xml:space="preserve"> </w:t>
            </w:r>
            <w:r w:rsidR="00386334">
              <w:rPr>
                <w:lang w:val="de-DE"/>
              </w:rPr>
              <w:t>von Daten</w:t>
            </w:r>
            <w:r w:rsidR="0077684F" w:rsidRPr="00386334">
              <w:rPr>
                <w:lang w:val="de-DE"/>
              </w:rPr>
              <w:t xml:space="preserve">, </w:t>
            </w:r>
            <w:r w:rsidR="00386334">
              <w:rPr>
                <w:lang w:val="de-DE"/>
              </w:rPr>
              <w:t>Ausführung von KI-</w:t>
            </w:r>
            <w:r w:rsidR="009425E3" w:rsidRPr="00386334">
              <w:rPr>
                <w:lang w:val="de-DE"/>
              </w:rPr>
              <w:t>Apps</w:t>
            </w:r>
            <w:r w:rsidR="0077684F" w:rsidRPr="00386334">
              <w:rPr>
                <w:lang w:val="de-DE"/>
              </w:rPr>
              <w:t xml:space="preserve"> </w:t>
            </w:r>
            <w:r w:rsidR="00386334">
              <w:rPr>
                <w:lang w:val="de-DE"/>
              </w:rPr>
              <w:t>in Echtzeit</w:t>
            </w:r>
            <w:r w:rsidR="00386334" w:rsidRPr="00386334">
              <w:rPr>
                <w:lang w:val="de-DE"/>
              </w:rPr>
              <w:t xml:space="preserve"> </w:t>
            </w:r>
            <w:r w:rsidR="000622A7" w:rsidRPr="00386334">
              <w:rPr>
                <w:lang w:val="de-DE"/>
              </w:rPr>
              <w:t xml:space="preserve">und </w:t>
            </w:r>
            <w:r w:rsidR="00E04644" w:rsidRPr="00386334">
              <w:rPr>
                <w:lang w:val="de-DE"/>
              </w:rPr>
              <w:t>die Senkung</w:t>
            </w:r>
            <w:r w:rsidR="000622A7" w:rsidRPr="00386334">
              <w:rPr>
                <w:lang w:val="de-DE"/>
              </w:rPr>
              <w:t xml:space="preserve"> der</w:t>
            </w:r>
            <w:r w:rsidR="0026727C">
              <w:rPr>
                <w:lang w:val="de-DE"/>
              </w:rPr>
              <w:t xml:space="preserve"> Latenz in den</w:t>
            </w:r>
            <w:r w:rsidR="0077684F" w:rsidRPr="00386334">
              <w:rPr>
                <w:lang w:val="de-DE"/>
              </w:rPr>
              <w:t xml:space="preserve"> </w:t>
            </w:r>
            <w:r w:rsidR="00CC52DE" w:rsidRPr="00386334">
              <w:rPr>
                <w:lang w:val="de-DE"/>
              </w:rPr>
              <w:t>Produktionsprozesse</w:t>
            </w:r>
            <w:r w:rsidR="0077684F" w:rsidRPr="00386334">
              <w:rPr>
                <w:lang w:val="de-DE"/>
              </w:rPr>
              <w:t xml:space="preserve">, </w:t>
            </w:r>
            <w:r w:rsidR="0026727C">
              <w:rPr>
                <w:lang w:val="de-DE"/>
              </w:rPr>
              <w:t xml:space="preserve">einschließlich intelligente </w:t>
            </w:r>
            <w:proofErr w:type="spellStart"/>
            <w:r w:rsidR="0077684F" w:rsidRPr="00386334">
              <w:rPr>
                <w:lang w:val="de-DE"/>
              </w:rPr>
              <w:t>gateway</w:t>
            </w:r>
            <w:proofErr w:type="spellEnd"/>
            <w:r w:rsidR="0077684F" w:rsidRPr="00386334">
              <w:rPr>
                <w:lang w:val="de-DE"/>
              </w:rPr>
              <w:t xml:space="preserve"> lot</w:t>
            </w:r>
            <w:r w:rsidR="0026727C">
              <w:rPr>
                <w:lang w:val="de-DE"/>
              </w:rPr>
              <w:t>s</w:t>
            </w:r>
            <w:r w:rsidR="0077684F" w:rsidRPr="00386334">
              <w:rPr>
                <w:lang w:val="de-DE"/>
              </w:rPr>
              <w:t xml:space="preserve">, </w:t>
            </w:r>
            <w:proofErr w:type="spellStart"/>
            <w:r w:rsidR="0077684F" w:rsidRPr="00386334">
              <w:rPr>
                <w:lang w:val="de-DE"/>
              </w:rPr>
              <w:t>edge</w:t>
            </w:r>
            <w:proofErr w:type="spellEnd"/>
            <w:r w:rsidR="0077684F" w:rsidRPr="00386334">
              <w:rPr>
                <w:lang w:val="de-DE"/>
              </w:rPr>
              <w:t xml:space="preserve"> </w:t>
            </w:r>
            <w:proofErr w:type="spellStart"/>
            <w:r w:rsidR="0077684F" w:rsidRPr="00386334">
              <w:rPr>
                <w:lang w:val="de-DE"/>
              </w:rPr>
              <w:t>server</w:t>
            </w:r>
            <w:proofErr w:type="spellEnd"/>
            <w:r w:rsidR="000622A7" w:rsidRPr="00386334">
              <w:rPr>
                <w:lang w:val="de-DE"/>
              </w:rPr>
              <w:t xml:space="preserve"> und </w:t>
            </w:r>
            <w:r w:rsidRPr="00386334">
              <w:rPr>
                <w:lang w:val="de-DE"/>
              </w:rPr>
              <w:t>Vorrichtungen</w:t>
            </w:r>
            <w:r w:rsidR="0077684F" w:rsidRPr="00386334">
              <w:rPr>
                <w:lang w:val="de-DE"/>
              </w:rPr>
              <w:t xml:space="preserve"> </w:t>
            </w:r>
            <w:r w:rsidR="0026727C">
              <w:rPr>
                <w:lang w:val="de-DE"/>
              </w:rPr>
              <w:t>für die integrierte („</w:t>
            </w:r>
            <w:proofErr w:type="spellStart"/>
            <w:r w:rsidR="0077684F" w:rsidRPr="00386334">
              <w:rPr>
                <w:lang w:val="de-DE"/>
              </w:rPr>
              <w:t>embedded</w:t>
            </w:r>
            <w:proofErr w:type="spellEnd"/>
            <w:r w:rsidR="0026727C">
              <w:rPr>
                <w:lang w:val="de-DE"/>
              </w:rPr>
              <w:t>“) Verarbeitung von Daten.</w:t>
            </w:r>
          </w:p>
        </w:tc>
      </w:tr>
      <w:tr w:rsidR="0077684F" w:rsidRPr="0026727C" w14:paraId="22135A72" w14:textId="77777777" w:rsidTr="0069600B">
        <w:tc>
          <w:tcPr>
            <w:tcW w:w="9628" w:type="dxa"/>
          </w:tcPr>
          <w:p w14:paraId="4E4E049A" w14:textId="45A6B2F9" w:rsidR="0077684F" w:rsidRPr="0026727C" w:rsidRDefault="00C4407E" w:rsidP="0069600B">
            <w:pPr>
              <w:pStyle w:val="ScadenziarioPuntoni"/>
              <w:numPr>
                <w:ilvl w:val="0"/>
                <w:numId w:val="12"/>
              </w:numPr>
              <w:spacing w:before="0" w:after="0"/>
              <w:ind w:left="238" w:hanging="238"/>
              <w:rPr>
                <w:lang w:val="de-DE"/>
              </w:rPr>
            </w:pPr>
            <w:r w:rsidRPr="0026727C">
              <w:rPr>
                <w:lang w:val="de-DE"/>
              </w:rPr>
              <w:t>Maschinen</w:t>
            </w:r>
            <w:r w:rsidR="000622A7" w:rsidRPr="0026727C">
              <w:rPr>
                <w:lang w:val="de-DE"/>
              </w:rPr>
              <w:t xml:space="preserve"> und</w:t>
            </w:r>
            <w:r w:rsidR="009425E3" w:rsidRPr="0026727C">
              <w:rPr>
                <w:lang w:val="de-DE"/>
              </w:rPr>
              <w:t xml:space="preserve"> Systeme</w:t>
            </w:r>
            <w:r w:rsidR="000622A7" w:rsidRPr="0026727C">
              <w:rPr>
                <w:lang w:val="de-DE"/>
              </w:rPr>
              <w:t xml:space="preserve"> für </w:t>
            </w:r>
            <w:r w:rsidR="0026727C" w:rsidRPr="00386334">
              <w:rPr>
                <w:lang w:val="de-DE"/>
              </w:rPr>
              <w:t>das Training, die Optimierung und</w:t>
            </w:r>
            <w:r w:rsidR="0026727C">
              <w:rPr>
                <w:lang w:val="de-DE"/>
              </w:rPr>
              <w:t xml:space="preserve"> </w:t>
            </w:r>
            <w:r w:rsidR="0026727C">
              <w:rPr>
                <w:lang w:val="de-DE"/>
              </w:rPr>
              <w:t>die Verwendung</w:t>
            </w:r>
            <w:r w:rsidR="0026727C" w:rsidRPr="0026727C">
              <w:rPr>
                <w:lang w:val="de-DE"/>
              </w:rPr>
              <w:t xml:space="preserve"> </w:t>
            </w:r>
            <w:r w:rsidR="0026727C">
              <w:rPr>
                <w:lang w:val="de-DE"/>
              </w:rPr>
              <w:t>neuronalen Netzen</w:t>
            </w:r>
            <w:r w:rsidR="0077684F" w:rsidRPr="0026727C">
              <w:rPr>
                <w:lang w:val="de-DE"/>
              </w:rPr>
              <w:t xml:space="preserve">, </w:t>
            </w:r>
            <w:proofErr w:type="spellStart"/>
            <w:r w:rsidR="0026727C">
              <w:rPr>
                <w:lang w:val="de-DE"/>
              </w:rPr>
              <w:t>Spachmodellen</w:t>
            </w:r>
            <w:proofErr w:type="spellEnd"/>
            <w:r w:rsidR="0026727C" w:rsidRPr="0026727C">
              <w:rPr>
                <w:lang w:val="de-DE"/>
              </w:rPr>
              <w:t xml:space="preserve"> </w:t>
            </w:r>
            <w:r w:rsidR="000622A7" w:rsidRPr="0026727C">
              <w:rPr>
                <w:lang w:val="de-DE"/>
              </w:rPr>
              <w:t xml:space="preserve">und </w:t>
            </w:r>
            <w:r w:rsidRPr="0026727C">
              <w:rPr>
                <w:lang w:val="de-DE"/>
              </w:rPr>
              <w:t xml:space="preserve">anderen </w:t>
            </w:r>
            <w:r w:rsidR="0026727C">
              <w:rPr>
                <w:lang w:val="de-DE"/>
              </w:rPr>
              <w:t>KI-</w:t>
            </w:r>
            <w:r w:rsidR="009425E3" w:rsidRPr="0026727C">
              <w:rPr>
                <w:lang w:val="de-DE"/>
              </w:rPr>
              <w:t>Systeme</w:t>
            </w:r>
            <w:r w:rsidR="0026727C">
              <w:rPr>
                <w:lang w:val="de-DE"/>
              </w:rPr>
              <w:t>n, die auf die</w:t>
            </w:r>
            <w:r w:rsidR="0077684F" w:rsidRPr="0026727C">
              <w:rPr>
                <w:lang w:val="de-DE"/>
              </w:rPr>
              <w:t xml:space="preserve"> </w:t>
            </w:r>
            <w:r w:rsidRPr="0026727C">
              <w:rPr>
                <w:lang w:val="de-DE"/>
              </w:rPr>
              <w:t>Produktions</w:t>
            </w:r>
            <w:r w:rsidR="0026727C">
              <w:rPr>
                <w:lang w:val="de-DE"/>
              </w:rPr>
              <w:t>- und operativen P</w:t>
            </w:r>
            <w:r w:rsidRPr="0026727C">
              <w:rPr>
                <w:lang w:val="de-DE"/>
              </w:rPr>
              <w:t>rozesse</w:t>
            </w:r>
            <w:r w:rsidR="000622A7" w:rsidRPr="0026727C">
              <w:rPr>
                <w:lang w:val="de-DE"/>
              </w:rPr>
              <w:t xml:space="preserve"> </w:t>
            </w:r>
            <w:r w:rsidR="0026727C">
              <w:rPr>
                <w:lang w:val="de-DE"/>
              </w:rPr>
              <w:t>angewandt werden</w:t>
            </w:r>
            <w:r w:rsidR="0077684F" w:rsidRPr="0026727C">
              <w:rPr>
                <w:lang w:val="de-DE"/>
              </w:rPr>
              <w:t xml:space="preserve">, </w:t>
            </w:r>
            <w:r w:rsidR="0026727C">
              <w:rPr>
                <w:lang w:val="de-DE"/>
              </w:rPr>
              <w:t>einschließlich spezialisierter W</w:t>
            </w:r>
            <w:r w:rsidR="0077684F" w:rsidRPr="0026727C">
              <w:rPr>
                <w:lang w:val="de-DE"/>
              </w:rPr>
              <w:t>orkstation</w:t>
            </w:r>
            <w:r w:rsidR="0026727C">
              <w:rPr>
                <w:lang w:val="de-DE"/>
              </w:rPr>
              <w:t xml:space="preserve">s und Strukturen für </w:t>
            </w:r>
            <w:proofErr w:type="spellStart"/>
            <w:r w:rsidR="00A478EA">
              <w:rPr>
                <w:lang w:val="de-DE"/>
              </w:rPr>
              <w:t>M</w:t>
            </w:r>
            <w:r w:rsidR="0077684F" w:rsidRPr="0026727C">
              <w:rPr>
                <w:lang w:val="de-DE"/>
              </w:rPr>
              <w:t>achine</w:t>
            </w:r>
            <w:proofErr w:type="spellEnd"/>
            <w:r w:rsidR="0077684F" w:rsidRPr="0026727C">
              <w:rPr>
                <w:lang w:val="de-DE"/>
              </w:rPr>
              <w:t xml:space="preserve"> </w:t>
            </w:r>
            <w:r w:rsidR="00A478EA">
              <w:rPr>
                <w:lang w:val="de-DE"/>
              </w:rPr>
              <w:t>L</w:t>
            </w:r>
            <w:r w:rsidR="0077684F" w:rsidRPr="0026727C">
              <w:rPr>
                <w:lang w:val="de-DE"/>
              </w:rPr>
              <w:t>earning.</w:t>
            </w:r>
          </w:p>
        </w:tc>
      </w:tr>
      <w:tr w:rsidR="0077684F" w:rsidRPr="0026727C" w14:paraId="11402F69" w14:textId="77777777" w:rsidTr="0069600B">
        <w:tc>
          <w:tcPr>
            <w:tcW w:w="9628" w:type="dxa"/>
          </w:tcPr>
          <w:p w14:paraId="5B817A5D" w14:textId="3FBE547F" w:rsidR="0077684F" w:rsidRPr="0026727C" w:rsidRDefault="0026727C" w:rsidP="0069600B">
            <w:pPr>
              <w:pStyle w:val="ScadenziarioPuntoni"/>
              <w:numPr>
                <w:ilvl w:val="0"/>
                <w:numId w:val="12"/>
              </w:numPr>
              <w:spacing w:before="0" w:after="0"/>
              <w:ind w:left="238" w:hanging="238"/>
              <w:rPr>
                <w:lang w:val="de-DE"/>
              </w:rPr>
            </w:pPr>
            <w:r>
              <w:rPr>
                <w:lang w:val="de-DE"/>
              </w:rPr>
              <w:t>Hochleistungss</w:t>
            </w:r>
            <w:r w:rsidR="00C4407E" w:rsidRPr="0026727C">
              <w:rPr>
                <w:lang w:val="de-DE"/>
              </w:rPr>
              <w:t xml:space="preserve">ysteme für </w:t>
            </w:r>
            <w:r w:rsidR="0077684F" w:rsidRPr="0026727C">
              <w:rPr>
                <w:lang w:val="de-DE"/>
              </w:rPr>
              <w:t xml:space="preserve"> </w:t>
            </w:r>
            <w:r w:rsidRPr="0026727C">
              <w:rPr>
                <w:lang w:val="de-DE"/>
              </w:rPr>
              <w:t>“</w:t>
            </w:r>
            <w:proofErr w:type="spellStart"/>
            <w:r w:rsidR="0077684F" w:rsidRPr="0026727C">
              <w:rPr>
                <w:lang w:val="de-DE"/>
              </w:rPr>
              <w:t>storage</w:t>
            </w:r>
            <w:proofErr w:type="spellEnd"/>
            <w:r w:rsidR="0077684F" w:rsidRPr="0026727C">
              <w:rPr>
                <w:lang w:val="de-DE"/>
              </w:rPr>
              <w:t xml:space="preserve"> </w:t>
            </w:r>
            <w:proofErr w:type="spellStart"/>
            <w:r w:rsidR="0077684F" w:rsidRPr="0026727C">
              <w:rPr>
                <w:lang w:val="de-DE"/>
              </w:rPr>
              <w:t>enterprise</w:t>
            </w:r>
            <w:proofErr w:type="spellEnd"/>
            <w:r>
              <w:rPr>
                <w:lang w:val="de-DE"/>
              </w:rPr>
              <w:t>“</w:t>
            </w:r>
            <w:r w:rsidR="00500981">
              <w:rPr>
                <w:lang w:val="de-DE"/>
              </w:rPr>
              <w:t xml:space="preserve"> für die </w:t>
            </w:r>
            <w:r w:rsidR="0077684F" w:rsidRPr="0026727C">
              <w:rPr>
                <w:lang w:val="de-DE"/>
              </w:rPr>
              <w:t xml:space="preserve"> </w:t>
            </w:r>
            <w:r w:rsidR="00500981">
              <w:rPr>
                <w:lang w:val="de-DE"/>
              </w:rPr>
              <w:t xml:space="preserve">industrielle Nutzung von </w:t>
            </w:r>
            <w:proofErr w:type="spellStart"/>
            <w:r w:rsidR="0077684F" w:rsidRPr="0026727C">
              <w:rPr>
                <w:lang w:val="de-DE"/>
              </w:rPr>
              <w:t>big</w:t>
            </w:r>
            <w:proofErr w:type="spellEnd"/>
            <w:r w:rsidR="0077684F" w:rsidRPr="0026727C">
              <w:rPr>
                <w:lang w:val="de-DE"/>
              </w:rPr>
              <w:t xml:space="preserve"> </w:t>
            </w:r>
            <w:proofErr w:type="spellStart"/>
            <w:r w:rsidR="0077684F" w:rsidRPr="0026727C">
              <w:rPr>
                <w:lang w:val="de-DE"/>
              </w:rPr>
              <w:t>data</w:t>
            </w:r>
            <w:proofErr w:type="spellEnd"/>
            <w:r w:rsidR="0077684F" w:rsidRPr="0026727C">
              <w:rPr>
                <w:lang w:val="de-DE"/>
              </w:rPr>
              <w:t xml:space="preserve">, </w:t>
            </w:r>
            <w:proofErr w:type="spellStart"/>
            <w:r w:rsidR="0077684F" w:rsidRPr="0026727C">
              <w:rPr>
                <w:lang w:val="de-DE"/>
              </w:rPr>
              <w:t>data</w:t>
            </w:r>
            <w:proofErr w:type="spellEnd"/>
            <w:r w:rsidR="0077684F" w:rsidRPr="0026727C">
              <w:rPr>
                <w:lang w:val="de-DE"/>
              </w:rPr>
              <w:t xml:space="preserve"> </w:t>
            </w:r>
            <w:proofErr w:type="spellStart"/>
            <w:r w:rsidR="0077684F" w:rsidRPr="0026727C">
              <w:rPr>
                <w:lang w:val="de-DE"/>
              </w:rPr>
              <w:t>lake</w:t>
            </w:r>
            <w:r w:rsidR="00500981">
              <w:rPr>
                <w:lang w:val="de-DE"/>
              </w:rPr>
              <w:t>s</w:t>
            </w:r>
            <w:proofErr w:type="spellEnd"/>
            <w:r w:rsidR="000622A7" w:rsidRPr="0026727C">
              <w:rPr>
                <w:lang w:val="de-DE"/>
              </w:rPr>
              <w:t xml:space="preserve"> und </w:t>
            </w:r>
            <w:proofErr w:type="spellStart"/>
            <w:r w:rsidR="0077684F" w:rsidRPr="0026727C">
              <w:rPr>
                <w:lang w:val="de-DE"/>
              </w:rPr>
              <w:t>dataset</w:t>
            </w:r>
            <w:r w:rsidR="00500981">
              <w:rPr>
                <w:lang w:val="de-DE"/>
              </w:rPr>
              <w:t>s</w:t>
            </w:r>
            <w:proofErr w:type="spellEnd"/>
            <w:r w:rsidR="000622A7" w:rsidRPr="0026727C">
              <w:rPr>
                <w:lang w:val="de-DE"/>
              </w:rPr>
              <w:t xml:space="preserve"> für </w:t>
            </w:r>
            <w:r w:rsidR="00500981">
              <w:rPr>
                <w:lang w:val="de-DE"/>
              </w:rPr>
              <w:t>das Training von</w:t>
            </w:r>
            <w:r w:rsidR="00500981" w:rsidRPr="0026727C">
              <w:rPr>
                <w:lang w:val="de-DE"/>
              </w:rPr>
              <w:t xml:space="preserve"> </w:t>
            </w:r>
            <w:r w:rsidR="00386334" w:rsidRPr="0026727C">
              <w:rPr>
                <w:lang w:val="de-DE"/>
              </w:rPr>
              <w:t>KI-Modellen</w:t>
            </w:r>
            <w:r w:rsidR="0077684F" w:rsidRPr="0026727C">
              <w:rPr>
                <w:lang w:val="de-DE"/>
              </w:rPr>
              <w:t>,</w:t>
            </w:r>
            <w:r w:rsidR="00E04644" w:rsidRPr="0026727C">
              <w:rPr>
                <w:lang w:val="de-DE"/>
              </w:rPr>
              <w:t xml:space="preserve"> </w:t>
            </w:r>
            <w:r w:rsidR="00500981">
              <w:rPr>
                <w:lang w:val="de-DE"/>
              </w:rPr>
              <w:t xml:space="preserve">die redundant, skalierbar und </w:t>
            </w:r>
            <w:r w:rsidR="00E04644" w:rsidRPr="0026727C">
              <w:rPr>
                <w:lang w:val="de-DE"/>
              </w:rPr>
              <w:t xml:space="preserve">mit </w:t>
            </w:r>
            <w:r w:rsidR="00500981">
              <w:rPr>
                <w:lang w:val="de-DE"/>
              </w:rPr>
              <w:t>den</w:t>
            </w:r>
            <w:r w:rsidR="00500981" w:rsidRPr="0026727C">
              <w:rPr>
                <w:lang w:val="de-DE"/>
              </w:rPr>
              <w:t xml:space="preserve"> </w:t>
            </w:r>
            <w:r w:rsidR="00500981">
              <w:rPr>
                <w:lang w:val="de-DE"/>
              </w:rPr>
              <w:t>Produktionsprozess integriert sind</w:t>
            </w:r>
            <w:r w:rsidR="0077684F" w:rsidRPr="0026727C">
              <w:rPr>
                <w:lang w:val="de-DE"/>
              </w:rPr>
              <w:t>.</w:t>
            </w:r>
          </w:p>
        </w:tc>
      </w:tr>
      <w:tr w:rsidR="0077684F" w:rsidRPr="00D03BA3" w14:paraId="2A8C90A3" w14:textId="77777777" w:rsidTr="0069600B">
        <w:tc>
          <w:tcPr>
            <w:tcW w:w="9628" w:type="dxa"/>
            <w:shd w:val="clear" w:color="auto" w:fill="EDF7F9"/>
          </w:tcPr>
          <w:p w14:paraId="666778A7" w14:textId="40D1B443" w:rsidR="0077684F" w:rsidRPr="00D03BA3" w:rsidRDefault="00D03BA3" w:rsidP="0069600B">
            <w:pPr>
              <w:spacing w:line="240" w:lineRule="auto"/>
              <w:jc w:val="both"/>
              <w:rPr>
                <w:rFonts w:ascii="Arial" w:hAnsi="Arial" w:cs="Arial"/>
                <w:sz w:val="20"/>
                <w:szCs w:val="20"/>
                <w:lang w:val="de-DE"/>
              </w:rPr>
            </w:pPr>
            <w:r w:rsidRPr="00D03BA3">
              <w:rPr>
                <w:rFonts w:ascii="Arial" w:hAnsi="Arial" w:cs="Arial"/>
                <w:b/>
                <w:bCs/>
                <w:sz w:val="20"/>
                <w:szCs w:val="20"/>
                <w:lang w:val="de-DE"/>
              </w:rPr>
              <w:t>Infrastrukturen</w:t>
            </w:r>
            <w:r w:rsidR="0077684F" w:rsidRPr="00D03BA3">
              <w:rPr>
                <w:rFonts w:ascii="Arial" w:hAnsi="Arial" w:cs="Arial"/>
                <w:b/>
                <w:bCs/>
                <w:sz w:val="20"/>
                <w:szCs w:val="20"/>
                <w:lang w:val="de-DE"/>
              </w:rPr>
              <w:t xml:space="preserve"> </w:t>
            </w:r>
            <w:r w:rsidR="00500981" w:rsidRPr="00D03BA3">
              <w:rPr>
                <w:rFonts w:ascii="Arial" w:hAnsi="Arial" w:cs="Arial"/>
                <w:b/>
                <w:bCs/>
                <w:sz w:val="20"/>
                <w:szCs w:val="20"/>
                <w:lang w:val="de-DE"/>
              </w:rPr>
              <w:t>für die industrielle Konnektivität</w:t>
            </w:r>
          </w:p>
        </w:tc>
      </w:tr>
      <w:tr w:rsidR="0077684F" w:rsidRPr="00500981" w14:paraId="1AA655BE" w14:textId="77777777" w:rsidTr="0069600B">
        <w:tc>
          <w:tcPr>
            <w:tcW w:w="9628" w:type="dxa"/>
          </w:tcPr>
          <w:p w14:paraId="6D957B41" w14:textId="5340701F" w:rsidR="0077684F" w:rsidRPr="00500981" w:rsidRDefault="00500981" w:rsidP="0069600B">
            <w:pPr>
              <w:pStyle w:val="ScadenziarioPuntoni"/>
              <w:numPr>
                <w:ilvl w:val="0"/>
                <w:numId w:val="12"/>
              </w:numPr>
              <w:spacing w:before="0" w:after="0"/>
              <w:ind w:left="238" w:hanging="238"/>
              <w:rPr>
                <w:lang w:val="de-DE"/>
              </w:rPr>
            </w:pPr>
            <w:r w:rsidRPr="00500981">
              <w:rPr>
                <w:lang w:val="de-DE"/>
              </w:rPr>
              <w:t xml:space="preserve">Private </w:t>
            </w:r>
            <w:r w:rsidR="0077684F" w:rsidRPr="00500981">
              <w:rPr>
                <w:lang w:val="de-DE"/>
              </w:rPr>
              <w:t>5G</w:t>
            </w:r>
            <w:r w:rsidRPr="00500981">
              <w:rPr>
                <w:lang w:val="de-DE"/>
              </w:rPr>
              <w:t>-Netze</w:t>
            </w:r>
            <w:r w:rsidR="0077684F" w:rsidRPr="00500981">
              <w:rPr>
                <w:lang w:val="de-DE"/>
              </w:rPr>
              <w:t xml:space="preserve"> (Non-Public Network - NPN)</w:t>
            </w:r>
            <w:r w:rsidR="000622A7" w:rsidRPr="00500981">
              <w:rPr>
                <w:lang w:val="de-DE"/>
              </w:rPr>
              <w:t xml:space="preserve"> für </w:t>
            </w:r>
            <w:r w:rsidRPr="00500981">
              <w:rPr>
                <w:lang w:val="de-DE"/>
              </w:rPr>
              <w:t>industrielle Kommunikation mit geringer Latenz und hohe</w:t>
            </w:r>
            <w:r>
              <w:rPr>
                <w:lang w:val="de-DE"/>
              </w:rPr>
              <w:t>r Zuverlässigkeit</w:t>
            </w:r>
            <w:r w:rsidR="0077684F" w:rsidRPr="00500981">
              <w:rPr>
                <w:lang w:val="de-DE"/>
              </w:rPr>
              <w:t xml:space="preserve">, </w:t>
            </w:r>
            <w:r w:rsidR="0026727C" w:rsidRPr="00500981">
              <w:rPr>
                <w:lang w:val="de-DE"/>
              </w:rPr>
              <w:t xml:space="preserve">einschließlich </w:t>
            </w:r>
            <w:r>
              <w:rPr>
                <w:lang w:val="de-DE"/>
              </w:rPr>
              <w:t>Core-</w:t>
            </w:r>
            <w:r w:rsidR="00CC52DE" w:rsidRPr="00500981">
              <w:rPr>
                <w:lang w:val="de-DE"/>
              </w:rPr>
              <w:t>Komponenten</w:t>
            </w:r>
            <w:r>
              <w:rPr>
                <w:lang w:val="de-DE"/>
              </w:rPr>
              <w:t>, „</w:t>
            </w:r>
            <w:proofErr w:type="spellStart"/>
            <w:r w:rsidR="0077684F" w:rsidRPr="00500981">
              <w:rPr>
                <w:lang w:val="de-DE"/>
              </w:rPr>
              <w:t>unitàradio</w:t>
            </w:r>
            <w:proofErr w:type="spellEnd"/>
            <w:r w:rsidR="0077684F" w:rsidRPr="00500981">
              <w:rPr>
                <w:lang w:val="de-DE"/>
              </w:rPr>
              <w:t xml:space="preserve"> (RAN)</w:t>
            </w:r>
            <w:r>
              <w:rPr>
                <w:lang w:val="de-DE"/>
              </w:rPr>
              <w:t>“</w:t>
            </w:r>
            <w:r w:rsidR="000622A7" w:rsidRPr="00500981">
              <w:rPr>
                <w:lang w:val="de-DE"/>
              </w:rPr>
              <w:t xml:space="preserve"> und</w:t>
            </w:r>
            <w:r w:rsidR="009425E3" w:rsidRPr="00500981">
              <w:rPr>
                <w:lang w:val="de-DE"/>
              </w:rPr>
              <w:t xml:space="preserve"> Systeme</w:t>
            </w:r>
            <w:r>
              <w:rPr>
                <w:lang w:val="de-DE"/>
              </w:rPr>
              <w:t xml:space="preserve">n, welche dem </w:t>
            </w:r>
            <w:r w:rsidR="0077684F" w:rsidRPr="00500981">
              <w:rPr>
                <w:lang w:val="de-DE"/>
              </w:rPr>
              <w:t>3GPP</w:t>
            </w:r>
            <w:r>
              <w:rPr>
                <w:lang w:val="de-DE"/>
              </w:rPr>
              <w:t>-Standard entsprechen</w:t>
            </w:r>
            <w:r w:rsidR="0077684F" w:rsidRPr="00500981">
              <w:rPr>
                <w:lang w:val="de-DE"/>
              </w:rPr>
              <w:t>.</w:t>
            </w:r>
          </w:p>
        </w:tc>
      </w:tr>
      <w:tr w:rsidR="0077684F" w:rsidRPr="00500981" w14:paraId="3910C385" w14:textId="77777777" w:rsidTr="0069600B">
        <w:tc>
          <w:tcPr>
            <w:tcW w:w="9628" w:type="dxa"/>
          </w:tcPr>
          <w:p w14:paraId="7A340780" w14:textId="0020BF08" w:rsidR="0077684F" w:rsidRPr="00500981" w:rsidRDefault="0077684F" w:rsidP="0069600B">
            <w:pPr>
              <w:pStyle w:val="ScadenziarioPuntoni"/>
              <w:numPr>
                <w:ilvl w:val="0"/>
                <w:numId w:val="12"/>
              </w:numPr>
              <w:spacing w:before="0" w:after="0"/>
              <w:ind w:left="238" w:hanging="238"/>
              <w:rPr>
                <w:lang w:val="de-DE"/>
              </w:rPr>
            </w:pPr>
            <w:r w:rsidRPr="00500981">
              <w:rPr>
                <w:lang w:val="de-DE"/>
              </w:rPr>
              <w:t>Wi-Fi</w:t>
            </w:r>
            <w:r w:rsidR="00500981" w:rsidRPr="00500981">
              <w:rPr>
                <w:lang w:val="de-DE"/>
              </w:rPr>
              <w:t>-In</w:t>
            </w:r>
            <w:r w:rsidR="00500981">
              <w:rPr>
                <w:lang w:val="de-DE"/>
              </w:rPr>
              <w:t xml:space="preserve">frastruktur für Unternehmen </w:t>
            </w:r>
            <w:r w:rsidRPr="00500981">
              <w:rPr>
                <w:lang w:val="de-DE"/>
              </w:rPr>
              <w:t xml:space="preserve"> </w:t>
            </w:r>
            <w:r w:rsidR="00500981">
              <w:rPr>
                <w:lang w:val="de-DE"/>
              </w:rPr>
              <w:t>und die Industrie</w:t>
            </w:r>
            <w:r w:rsidRPr="00500981">
              <w:rPr>
                <w:lang w:val="de-DE"/>
              </w:rPr>
              <w:t xml:space="preserve"> (Wi-Fi6/6E/7)</w:t>
            </w:r>
            <w:r w:rsidR="000622A7" w:rsidRPr="00500981">
              <w:rPr>
                <w:lang w:val="de-DE"/>
              </w:rPr>
              <w:t xml:space="preserve"> für </w:t>
            </w:r>
            <w:r w:rsidR="00500981">
              <w:rPr>
                <w:lang w:val="de-DE"/>
              </w:rPr>
              <w:t>operative und produktive Umgebungen, mit Funktionen</w:t>
            </w:r>
            <w:r w:rsidR="00500981" w:rsidRPr="00500981">
              <w:rPr>
                <w:lang w:val="de-DE"/>
              </w:rPr>
              <w:t xml:space="preserve"> </w:t>
            </w:r>
            <w:r w:rsidR="00500981">
              <w:rPr>
                <w:lang w:val="de-DE"/>
              </w:rPr>
              <w:t xml:space="preserve">wie </w:t>
            </w:r>
            <w:r w:rsidR="00A478EA">
              <w:rPr>
                <w:lang w:val="de-DE"/>
              </w:rPr>
              <w:t>R</w:t>
            </w:r>
            <w:r w:rsidRPr="00500981">
              <w:rPr>
                <w:lang w:val="de-DE"/>
              </w:rPr>
              <w:t xml:space="preserve">oaming, </w:t>
            </w:r>
            <w:r w:rsidR="00500981">
              <w:rPr>
                <w:lang w:val="de-DE"/>
              </w:rPr>
              <w:t>zentralisierter Steuerung und</w:t>
            </w:r>
            <w:r w:rsidR="000622A7" w:rsidRPr="00500981">
              <w:rPr>
                <w:lang w:val="de-DE"/>
              </w:rPr>
              <w:t xml:space="preserve"> </w:t>
            </w:r>
            <w:r w:rsidR="00EE3ECA" w:rsidRPr="00500981">
              <w:rPr>
                <w:lang w:val="de-DE"/>
              </w:rPr>
              <w:t>Integration</w:t>
            </w:r>
            <w:r w:rsidR="00E04644" w:rsidRPr="00500981">
              <w:rPr>
                <w:lang w:val="de-DE"/>
              </w:rPr>
              <w:t xml:space="preserve"> mit </w:t>
            </w:r>
            <w:r w:rsidR="000622A7" w:rsidRPr="00500981">
              <w:rPr>
                <w:lang w:val="de-DE"/>
              </w:rPr>
              <w:t>d</w:t>
            </w:r>
            <w:r w:rsidR="00500981">
              <w:rPr>
                <w:lang w:val="de-DE"/>
              </w:rPr>
              <w:t>em</w:t>
            </w:r>
            <w:r w:rsidR="009425E3" w:rsidRPr="00500981">
              <w:rPr>
                <w:lang w:val="de-DE"/>
              </w:rPr>
              <w:t xml:space="preserve"> </w:t>
            </w:r>
            <w:r w:rsidR="00500981" w:rsidRPr="00500981">
              <w:rPr>
                <w:lang w:val="de-DE"/>
              </w:rPr>
              <w:t>Produktionsprozess</w:t>
            </w:r>
            <w:r w:rsidRPr="00500981">
              <w:rPr>
                <w:lang w:val="de-DE"/>
              </w:rPr>
              <w:t>.</w:t>
            </w:r>
          </w:p>
        </w:tc>
      </w:tr>
      <w:tr w:rsidR="0077684F" w:rsidRPr="00500981" w14:paraId="7C6A2E9E" w14:textId="77777777" w:rsidTr="0069600B">
        <w:tc>
          <w:tcPr>
            <w:tcW w:w="9628" w:type="dxa"/>
          </w:tcPr>
          <w:p w14:paraId="53298F45" w14:textId="263A4D52" w:rsidR="0077684F" w:rsidRPr="00500981" w:rsidRDefault="00C4407E" w:rsidP="0069600B">
            <w:pPr>
              <w:pStyle w:val="ScadenziarioPuntoni"/>
              <w:numPr>
                <w:ilvl w:val="0"/>
                <w:numId w:val="12"/>
              </w:numPr>
              <w:spacing w:before="0" w:after="0"/>
              <w:ind w:left="238" w:hanging="238"/>
              <w:rPr>
                <w:spacing w:val="-2"/>
                <w:lang w:val="de-DE"/>
              </w:rPr>
            </w:pPr>
            <w:r w:rsidRPr="00500981">
              <w:rPr>
                <w:spacing w:val="-2"/>
                <w:lang w:val="de-DE"/>
              </w:rPr>
              <w:t xml:space="preserve">Systeme für </w:t>
            </w:r>
            <w:r w:rsidR="00500981" w:rsidRPr="00500981">
              <w:rPr>
                <w:spacing w:val="-2"/>
                <w:lang w:val="de-DE"/>
              </w:rPr>
              <w:t>di</w:t>
            </w:r>
            <w:r w:rsidR="00500981">
              <w:rPr>
                <w:spacing w:val="-2"/>
                <w:lang w:val="de-DE"/>
              </w:rPr>
              <w:t xml:space="preserve">e präzise Synchronisierung </w:t>
            </w:r>
            <w:r w:rsidR="0077684F" w:rsidRPr="00500981">
              <w:rPr>
                <w:spacing w:val="-2"/>
                <w:lang w:val="de-DE"/>
              </w:rPr>
              <w:t>(PTP-IEEE1588, TSN - Time Sensitive Networking)</w:t>
            </w:r>
            <w:r w:rsidR="000622A7" w:rsidRPr="00500981">
              <w:rPr>
                <w:spacing w:val="-2"/>
                <w:lang w:val="de-DE"/>
              </w:rPr>
              <w:t xml:space="preserve"> für </w:t>
            </w:r>
            <w:r w:rsidR="00500981">
              <w:rPr>
                <w:spacing w:val="-2"/>
                <w:lang w:val="de-DE"/>
              </w:rPr>
              <w:t xml:space="preserve">Echtzeit- und deterministische </w:t>
            </w:r>
            <w:r w:rsidR="009425E3" w:rsidRPr="00500981">
              <w:rPr>
                <w:spacing w:val="-2"/>
                <w:lang w:val="de-DE"/>
              </w:rPr>
              <w:t>Apps</w:t>
            </w:r>
            <w:r w:rsidR="0077684F" w:rsidRPr="00500981">
              <w:rPr>
                <w:spacing w:val="-2"/>
                <w:lang w:val="de-DE"/>
              </w:rPr>
              <w:t xml:space="preserve">, </w:t>
            </w:r>
            <w:r w:rsidR="0026727C" w:rsidRPr="00500981">
              <w:rPr>
                <w:spacing w:val="-2"/>
                <w:lang w:val="de-DE"/>
              </w:rPr>
              <w:t xml:space="preserve">einschließlich </w:t>
            </w:r>
            <w:proofErr w:type="spellStart"/>
            <w:r w:rsidR="0077684F" w:rsidRPr="00500981">
              <w:rPr>
                <w:spacing w:val="-2"/>
                <w:lang w:val="de-DE"/>
              </w:rPr>
              <w:t>grandmaster</w:t>
            </w:r>
            <w:proofErr w:type="spellEnd"/>
            <w:r w:rsidR="0077684F" w:rsidRPr="00500981">
              <w:rPr>
                <w:spacing w:val="-2"/>
                <w:lang w:val="de-DE"/>
              </w:rPr>
              <w:t xml:space="preserve"> </w:t>
            </w:r>
            <w:proofErr w:type="spellStart"/>
            <w:r w:rsidR="0077684F" w:rsidRPr="00500981">
              <w:rPr>
                <w:spacing w:val="-2"/>
                <w:lang w:val="de-DE"/>
              </w:rPr>
              <w:t>clock</w:t>
            </w:r>
            <w:proofErr w:type="spellEnd"/>
            <w:r w:rsidR="0077684F" w:rsidRPr="00500981">
              <w:rPr>
                <w:spacing w:val="-2"/>
                <w:lang w:val="de-DE"/>
              </w:rPr>
              <w:t xml:space="preserve">, </w:t>
            </w:r>
            <w:proofErr w:type="spellStart"/>
            <w:r w:rsidR="0077684F" w:rsidRPr="00500981">
              <w:rPr>
                <w:spacing w:val="-2"/>
                <w:lang w:val="de-DE"/>
              </w:rPr>
              <w:t>boundary</w:t>
            </w:r>
            <w:proofErr w:type="spellEnd"/>
            <w:r w:rsidR="0077684F" w:rsidRPr="00500981">
              <w:rPr>
                <w:spacing w:val="-2"/>
                <w:lang w:val="de-DE"/>
              </w:rPr>
              <w:t xml:space="preserve"> </w:t>
            </w:r>
            <w:proofErr w:type="spellStart"/>
            <w:r w:rsidR="0077684F" w:rsidRPr="00500981">
              <w:rPr>
                <w:spacing w:val="-2"/>
                <w:lang w:val="de-DE"/>
              </w:rPr>
              <w:t>clock</w:t>
            </w:r>
            <w:proofErr w:type="spellEnd"/>
            <w:r w:rsidR="000622A7" w:rsidRPr="00500981">
              <w:rPr>
                <w:spacing w:val="-2"/>
                <w:lang w:val="de-DE"/>
              </w:rPr>
              <w:t xml:space="preserve"> und </w:t>
            </w:r>
            <w:r w:rsidR="0077684F" w:rsidRPr="00500981">
              <w:rPr>
                <w:spacing w:val="-2"/>
                <w:lang w:val="de-DE"/>
              </w:rPr>
              <w:t>switch TSN.</w:t>
            </w:r>
          </w:p>
        </w:tc>
      </w:tr>
      <w:tr w:rsidR="0077684F" w:rsidRPr="00D03BA3" w14:paraId="4D1A2C78" w14:textId="77777777" w:rsidTr="0069600B">
        <w:tc>
          <w:tcPr>
            <w:tcW w:w="9628" w:type="dxa"/>
          </w:tcPr>
          <w:p w14:paraId="108B5A76" w14:textId="36EEDD1D" w:rsidR="0077684F" w:rsidRPr="00D03BA3" w:rsidRDefault="00D03BA3" w:rsidP="0069600B">
            <w:pPr>
              <w:pStyle w:val="ScadenziarioPuntoni"/>
              <w:numPr>
                <w:ilvl w:val="0"/>
                <w:numId w:val="12"/>
              </w:numPr>
              <w:spacing w:before="0" w:after="0"/>
              <w:ind w:left="238" w:hanging="238"/>
              <w:rPr>
                <w:spacing w:val="-2"/>
                <w:lang w:val="de-DE"/>
              </w:rPr>
            </w:pPr>
            <w:r>
              <w:rPr>
                <w:spacing w:val="-2"/>
                <w:lang w:val="de-DE"/>
              </w:rPr>
              <w:t>Industrielle Netzi</w:t>
            </w:r>
            <w:r w:rsidRPr="00D03BA3">
              <w:rPr>
                <w:spacing w:val="-2"/>
                <w:lang w:val="de-DE"/>
              </w:rPr>
              <w:t>nfrastruktur</w:t>
            </w:r>
            <w:r>
              <w:rPr>
                <w:spacing w:val="-2"/>
                <w:lang w:val="de-DE"/>
              </w:rPr>
              <w:t xml:space="preserve"> </w:t>
            </w:r>
            <w:r w:rsidR="000622A7" w:rsidRPr="00D03BA3">
              <w:rPr>
                <w:spacing w:val="-2"/>
                <w:lang w:val="de-DE"/>
              </w:rPr>
              <w:t>für</w:t>
            </w:r>
            <w:r w:rsidR="00386334" w:rsidRPr="00D03BA3">
              <w:rPr>
                <w:spacing w:val="-2"/>
                <w:lang w:val="de-DE"/>
              </w:rPr>
              <w:t xml:space="preserve"> die </w:t>
            </w:r>
            <w:r w:rsidR="0077684F" w:rsidRPr="00D03BA3">
              <w:rPr>
                <w:spacing w:val="-2"/>
                <w:lang w:val="de-DE"/>
              </w:rPr>
              <w:t>IT-OT</w:t>
            </w:r>
            <w:r>
              <w:rPr>
                <w:spacing w:val="-2"/>
                <w:lang w:val="de-DE"/>
              </w:rPr>
              <w:t>-Konvergenz</w:t>
            </w:r>
            <w:r w:rsidR="0077684F" w:rsidRPr="00D03BA3">
              <w:rPr>
                <w:spacing w:val="-2"/>
                <w:lang w:val="de-DE"/>
              </w:rPr>
              <w:t xml:space="preserve">; </w:t>
            </w:r>
            <w:r w:rsidR="0026727C" w:rsidRPr="00D03BA3">
              <w:rPr>
                <w:spacing w:val="-2"/>
                <w:lang w:val="de-DE"/>
              </w:rPr>
              <w:t xml:space="preserve">einschließlich </w:t>
            </w:r>
            <w:r w:rsidR="0077684F" w:rsidRPr="00D03BA3">
              <w:rPr>
                <w:spacing w:val="-2"/>
                <w:lang w:val="de-DE"/>
              </w:rPr>
              <w:t xml:space="preserve">switch </w:t>
            </w:r>
            <w:proofErr w:type="spellStart"/>
            <w:r w:rsidR="0077684F" w:rsidRPr="00D03BA3">
              <w:rPr>
                <w:spacing w:val="-2"/>
                <w:lang w:val="de-DE"/>
              </w:rPr>
              <w:t>managed</w:t>
            </w:r>
            <w:proofErr w:type="spellEnd"/>
            <w:r w:rsidR="0077684F" w:rsidRPr="00D03BA3">
              <w:rPr>
                <w:spacing w:val="-2"/>
                <w:lang w:val="de-DE"/>
              </w:rPr>
              <w:t xml:space="preserve"> </w:t>
            </w:r>
            <w:r w:rsidR="00570D16">
              <w:rPr>
                <w:spacing w:val="-2"/>
                <w:lang w:val="de-DE"/>
              </w:rPr>
              <w:t>industrielle</w:t>
            </w:r>
            <w:r w:rsidR="0077684F" w:rsidRPr="00D03BA3">
              <w:rPr>
                <w:spacing w:val="-2"/>
                <w:lang w:val="de-DE"/>
              </w:rPr>
              <w:t xml:space="preserve">, </w:t>
            </w:r>
            <w:r w:rsidR="00570D16">
              <w:rPr>
                <w:spacing w:val="-2"/>
                <w:lang w:val="de-DE"/>
              </w:rPr>
              <w:t>R</w:t>
            </w:r>
            <w:r w:rsidR="0077684F" w:rsidRPr="00D03BA3">
              <w:rPr>
                <w:spacing w:val="-2"/>
                <w:lang w:val="de-DE"/>
              </w:rPr>
              <w:t>outer</w:t>
            </w:r>
            <w:r w:rsidR="000622A7" w:rsidRPr="00D03BA3">
              <w:rPr>
                <w:spacing w:val="-2"/>
                <w:lang w:val="de-DE"/>
              </w:rPr>
              <w:t xml:space="preserve"> und </w:t>
            </w:r>
            <w:r w:rsidR="00570D16">
              <w:rPr>
                <w:spacing w:val="-2"/>
                <w:lang w:val="de-DE"/>
              </w:rPr>
              <w:t>G</w:t>
            </w:r>
            <w:r w:rsidR="0077684F" w:rsidRPr="00D03BA3">
              <w:rPr>
                <w:spacing w:val="-2"/>
                <w:lang w:val="de-DE"/>
              </w:rPr>
              <w:t>ateway</w:t>
            </w:r>
            <w:r w:rsidR="000622A7" w:rsidRPr="00D03BA3">
              <w:rPr>
                <w:spacing w:val="-2"/>
                <w:lang w:val="de-DE"/>
              </w:rPr>
              <w:t xml:space="preserve"> für </w:t>
            </w:r>
            <w:r w:rsidR="00570D16">
              <w:rPr>
                <w:spacing w:val="-2"/>
                <w:lang w:val="de-DE"/>
              </w:rPr>
              <w:t>industrielle Protokolle</w:t>
            </w:r>
            <w:r w:rsidR="0077684F" w:rsidRPr="00D03BA3">
              <w:rPr>
                <w:spacing w:val="-2"/>
                <w:lang w:val="de-DE"/>
              </w:rPr>
              <w:t xml:space="preserve"> (OPC UA, MQTT, Modbus), </w:t>
            </w:r>
            <w:r w:rsidR="00570D16">
              <w:rPr>
                <w:spacing w:val="-2"/>
                <w:lang w:val="de-DE"/>
              </w:rPr>
              <w:t>Glasfaser-B</w:t>
            </w:r>
            <w:r w:rsidR="0077684F" w:rsidRPr="00D03BA3">
              <w:rPr>
                <w:spacing w:val="-2"/>
                <w:lang w:val="de-DE"/>
              </w:rPr>
              <w:t>ackbone</w:t>
            </w:r>
            <w:r w:rsidR="00570D16" w:rsidRPr="00D03BA3">
              <w:rPr>
                <w:spacing w:val="-2"/>
                <w:lang w:val="de-DE"/>
              </w:rPr>
              <w:t xml:space="preserve"> </w:t>
            </w:r>
            <w:r w:rsidR="00570D16" w:rsidRPr="00D03BA3">
              <w:rPr>
                <w:spacing w:val="-2"/>
                <w:lang w:val="de-DE"/>
              </w:rPr>
              <w:t xml:space="preserve">für </w:t>
            </w:r>
            <w:r w:rsidR="00570D16">
              <w:rPr>
                <w:spacing w:val="-2"/>
                <w:lang w:val="de-DE"/>
              </w:rPr>
              <w:t>industrielle Umgebungen</w:t>
            </w:r>
            <w:r w:rsidR="0077684F" w:rsidRPr="00D03BA3">
              <w:rPr>
                <w:spacing w:val="-2"/>
                <w:lang w:val="de-DE"/>
              </w:rPr>
              <w:t>.</w:t>
            </w:r>
          </w:p>
        </w:tc>
      </w:tr>
      <w:tr w:rsidR="0077684F" w:rsidRPr="00570D16" w14:paraId="3A8CAEC3" w14:textId="77777777" w:rsidTr="0069600B">
        <w:tc>
          <w:tcPr>
            <w:tcW w:w="9628" w:type="dxa"/>
          </w:tcPr>
          <w:p w14:paraId="0028DC00" w14:textId="6866B115" w:rsidR="0077684F" w:rsidRPr="00570D16" w:rsidRDefault="009425E3" w:rsidP="0069600B">
            <w:pPr>
              <w:pStyle w:val="ScadenziarioPuntoni"/>
              <w:numPr>
                <w:ilvl w:val="0"/>
                <w:numId w:val="12"/>
              </w:numPr>
              <w:spacing w:before="0" w:after="0"/>
              <w:ind w:left="238" w:hanging="238"/>
              <w:rPr>
                <w:lang w:val="de-DE"/>
              </w:rPr>
            </w:pPr>
            <w:r w:rsidRPr="00570D16">
              <w:rPr>
                <w:lang w:val="de-DE"/>
              </w:rPr>
              <w:t>Plattformen</w:t>
            </w:r>
            <w:r w:rsidR="000622A7" w:rsidRPr="00570D16">
              <w:rPr>
                <w:lang w:val="de-DE"/>
              </w:rPr>
              <w:t xml:space="preserve"> und </w:t>
            </w:r>
            <w:r w:rsidR="00D03BA3" w:rsidRPr="00570D16">
              <w:rPr>
                <w:lang w:val="de-DE"/>
              </w:rPr>
              <w:t>Infrastrukturen</w:t>
            </w:r>
            <w:r w:rsidR="0077684F" w:rsidRPr="00570D16">
              <w:rPr>
                <w:lang w:val="de-DE"/>
              </w:rPr>
              <w:t xml:space="preserve"> </w:t>
            </w:r>
            <w:r w:rsidR="00570D16" w:rsidRPr="00570D16">
              <w:rPr>
                <w:lang w:val="de-DE"/>
              </w:rPr>
              <w:t>für</w:t>
            </w:r>
            <w:r w:rsidR="0077684F" w:rsidRPr="00570D16">
              <w:rPr>
                <w:lang w:val="de-DE"/>
              </w:rPr>
              <w:t xml:space="preserve"> Multi-access Edge Computing (MEC)</w:t>
            </w:r>
            <w:r w:rsidR="00570D16" w:rsidRPr="00570D16">
              <w:rPr>
                <w:lang w:val="de-DE"/>
              </w:rPr>
              <w:t xml:space="preserve">, welche den </w:t>
            </w:r>
            <w:r w:rsidR="0077684F" w:rsidRPr="00570D16">
              <w:rPr>
                <w:lang w:val="de-DE"/>
              </w:rPr>
              <w:t>ETSI</w:t>
            </w:r>
            <w:r w:rsidR="00570D16" w:rsidRPr="00570D16">
              <w:rPr>
                <w:lang w:val="de-DE"/>
              </w:rPr>
              <w:t>-</w:t>
            </w:r>
            <w:r w:rsidR="00570D16">
              <w:rPr>
                <w:lang w:val="de-DE"/>
              </w:rPr>
              <w:t>Standards entsprechen</w:t>
            </w:r>
            <w:r w:rsidR="0077684F" w:rsidRPr="00570D16">
              <w:rPr>
                <w:lang w:val="de-DE"/>
              </w:rPr>
              <w:t>,</w:t>
            </w:r>
            <w:r w:rsidR="000622A7" w:rsidRPr="00570D16">
              <w:rPr>
                <w:lang w:val="de-DE"/>
              </w:rPr>
              <w:t xml:space="preserve"> für </w:t>
            </w:r>
            <w:r w:rsidR="00570D16">
              <w:rPr>
                <w:lang w:val="de-DE"/>
              </w:rPr>
              <w:t xml:space="preserve">die Erbringung von Leistungen mit geringer Latenz </w:t>
            </w:r>
            <w:r w:rsidR="00570D16" w:rsidRPr="00D03BA3">
              <w:rPr>
                <w:spacing w:val="-2"/>
                <w:lang w:val="de-DE"/>
              </w:rPr>
              <w:t xml:space="preserve">für </w:t>
            </w:r>
            <w:r w:rsidR="00570D16">
              <w:rPr>
                <w:spacing w:val="-2"/>
                <w:lang w:val="de-DE"/>
              </w:rPr>
              <w:t>industrielle Umgebungen</w:t>
            </w:r>
            <w:r w:rsidR="00570D16">
              <w:rPr>
                <w:spacing w:val="-2"/>
                <w:lang w:val="de-DE"/>
              </w:rPr>
              <w:t>.</w:t>
            </w:r>
          </w:p>
        </w:tc>
      </w:tr>
      <w:tr w:rsidR="0077684F" w:rsidRPr="00D03BA3" w14:paraId="5E1D45BE" w14:textId="77777777" w:rsidTr="0069600B">
        <w:tc>
          <w:tcPr>
            <w:tcW w:w="9628" w:type="dxa"/>
            <w:shd w:val="clear" w:color="auto" w:fill="EDF7F9"/>
          </w:tcPr>
          <w:p w14:paraId="4219429D" w14:textId="553E9523" w:rsidR="0077684F" w:rsidRPr="00D03BA3" w:rsidRDefault="00D03BA3" w:rsidP="0069600B">
            <w:pPr>
              <w:spacing w:line="240" w:lineRule="auto"/>
              <w:jc w:val="both"/>
              <w:rPr>
                <w:rFonts w:ascii="Arial" w:hAnsi="Arial" w:cs="Arial"/>
                <w:sz w:val="20"/>
                <w:szCs w:val="20"/>
                <w:lang w:val="de-DE"/>
              </w:rPr>
            </w:pPr>
            <w:r w:rsidRPr="00D03BA3">
              <w:rPr>
                <w:rFonts w:ascii="Arial" w:hAnsi="Arial" w:cs="Arial"/>
                <w:b/>
                <w:bCs/>
                <w:sz w:val="20"/>
                <w:szCs w:val="20"/>
                <w:lang w:val="de-DE"/>
              </w:rPr>
              <w:t>Infrastrukturen</w:t>
            </w:r>
            <w:r w:rsidR="0077684F" w:rsidRPr="00D03BA3">
              <w:rPr>
                <w:rFonts w:ascii="Arial" w:hAnsi="Arial" w:cs="Arial"/>
                <w:b/>
                <w:bCs/>
                <w:sz w:val="20"/>
                <w:szCs w:val="20"/>
                <w:lang w:val="de-DE"/>
              </w:rPr>
              <w:t xml:space="preserve"> </w:t>
            </w:r>
            <w:r w:rsidR="00570D16">
              <w:rPr>
                <w:rFonts w:ascii="Arial" w:hAnsi="Arial" w:cs="Arial"/>
                <w:b/>
                <w:bCs/>
                <w:sz w:val="20"/>
                <w:szCs w:val="20"/>
                <w:lang w:val="de-DE"/>
              </w:rPr>
              <w:t>für die IT-</w:t>
            </w:r>
            <w:r w:rsidR="00EE3ECA" w:rsidRPr="00D03BA3">
              <w:rPr>
                <w:rFonts w:ascii="Arial" w:hAnsi="Arial" w:cs="Arial"/>
                <w:b/>
                <w:bCs/>
                <w:sz w:val="20"/>
                <w:szCs w:val="20"/>
                <w:lang w:val="de-DE"/>
              </w:rPr>
              <w:t>Sicherheit</w:t>
            </w:r>
            <w:r w:rsidR="00570D16">
              <w:rPr>
                <w:rFonts w:ascii="Arial" w:hAnsi="Arial" w:cs="Arial"/>
                <w:b/>
                <w:bCs/>
                <w:sz w:val="20"/>
                <w:szCs w:val="20"/>
                <w:lang w:val="de-DE"/>
              </w:rPr>
              <w:t xml:space="preserve"> -</w:t>
            </w:r>
            <w:r w:rsidR="0077684F" w:rsidRPr="00D03BA3">
              <w:rPr>
                <w:rFonts w:ascii="Arial" w:hAnsi="Arial" w:cs="Arial"/>
                <w:b/>
                <w:bCs/>
                <w:sz w:val="20"/>
                <w:szCs w:val="20"/>
                <w:lang w:val="de-DE"/>
              </w:rPr>
              <w:t xml:space="preserve"> OTIIT</w:t>
            </w:r>
          </w:p>
        </w:tc>
      </w:tr>
      <w:tr w:rsidR="0077684F" w:rsidRPr="00570D16" w14:paraId="1A87A196" w14:textId="77777777" w:rsidTr="0069600B">
        <w:tc>
          <w:tcPr>
            <w:tcW w:w="9628" w:type="dxa"/>
          </w:tcPr>
          <w:p w14:paraId="24097985" w14:textId="7E9663CA" w:rsidR="0077684F" w:rsidRPr="00570D16" w:rsidRDefault="00570D16" w:rsidP="0069600B">
            <w:pPr>
              <w:pStyle w:val="ScadenziarioPuntoni"/>
              <w:numPr>
                <w:ilvl w:val="0"/>
                <w:numId w:val="12"/>
              </w:numPr>
              <w:spacing w:before="0" w:after="0"/>
              <w:ind w:left="238" w:hanging="238"/>
              <w:rPr>
                <w:lang w:val="de-DE"/>
              </w:rPr>
            </w:pPr>
            <w:r w:rsidRPr="00570D16">
              <w:rPr>
                <w:lang w:val="de-DE"/>
              </w:rPr>
              <w:t>Ge</w:t>
            </w:r>
            <w:r>
              <w:rPr>
                <w:lang w:val="de-DE"/>
              </w:rPr>
              <w:t>räte</w:t>
            </w:r>
            <w:r w:rsidR="000622A7" w:rsidRPr="00570D16">
              <w:rPr>
                <w:lang w:val="de-DE"/>
              </w:rPr>
              <w:t xml:space="preserve"> und</w:t>
            </w:r>
            <w:r w:rsidR="009425E3" w:rsidRPr="00570D16">
              <w:rPr>
                <w:lang w:val="de-DE"/>
              </w:rPr>
              <w:t xml:space="preserve"> </w:t>
            </w:r>
            <w:r>
              <w:rPr>
                <w:lang w:val="de-DE"/>
              </w:rPr>
              <w:t>Hardwar</w:t>
            </w:r>
            <w:r w:rsidR="00F33A4E">
              <w:rPr>
                <w:lang w:val="de-DE"/>
              </w:rPr>
              <w:t>e</w:t>
            </w:r>
            <w:r>
              <w:rPr>
                <w:lang w:val="de-DE"/>
              </w:rPr>
              <w:t>systeme</w:t>
            </w:r>
            <w:r w:rsidRPr="00570D16">
              <w:rPr>
                <w:lang w:val="de-DE"/>
              </w:rPr>
              <w:t xml:space="preserve"> </w:t>
            </w:r>
            <w:r w:rsidR="000622A7" w:rsidRPr="00570D16">
              <w:rPr>
                <w:lang w:val="de-DE"/>
              </w:rPr>
              <w:t>für</w:t>
            </w:r>
            <w:r w:rsidR="00386334" w:rsidRPr="00570D16">
              <w:rPr>
                <w:lang w:val="de-DE"/>
              </w:rPr>
              <w:t xml:space="preserve"> die </w:t>
            </w:r>
            <w:r>
              <w:rPr>
                <w:lang w:val="de-DE"/>
              </w:rPr>
              <w:t>industrielle</w:t>
            </w:r>
            <w:r w:rsidRPr="00570D16">
              <w:rPr>
                <w:lang w:val="de-DE"/>
              </w:rPr>
              <w:t xml:space="preserve"> </w:t>
            </w:r>
            <w:proofErr w:type="spellStart"/>
            <w:r>
              <w:rPr>
                <w:lang w:val="de-DE"/>
              </w:rPr>
              <w:t>C</w:t>
            </w:r>
            <w:r w:rsidR="0077684F" w:rsidRPr="00570D16">
              <w:rPr>
                <w:lang w:val="de-DE"/>
              </w:rPr>
              <w:t>ybersecurity</w:t>
            </w:r>
            <w:proofErr w:type="spellEnd"/>
            <w:r w:rsidR="0077684F" w:rsidRPr="00570D16">
              <w:rPr>
                <w:lang w:val="de-DE"/>
              </w:rPr>
              <w:t xml:space="preserve">, </w:t>
            </w:r>
            <w:r w:rsidR="0026727C" w:rsidRPr="00570D16">
              <w:rPr>
                <w:lang w:val="de-DE"/>
              </w:rPr>
              <w:t>einschließlich</w:t>
            </w:r>
            <w:r>
              <w:rPr>
                <w:lang w:val="de-DE"/>
              </w:rPr>
              <w:t xml:space="preserve"> </w:t>
            </w:r>
            <w:r>
              <w:rPr>
                <w:lang w:val="de-DE"/>
              </w:rPr>
              <w:t>industriell</w:t>
            </w:r>
            <w:r>
              <w:rPr>
                <w:lang w:val="de-DE"/>
              </w:rPr>
              <w:t>er</w:t>
            </w:r>
            <w:r w:rsidR="0026727C" w:rsidRPr="00570D16">
              <w:rPr>
                <w:lang w:val="de-DE"/>
              </w:rPr>
              <w:t xml:space="preserve"> </w:t>
            </w:r>
            <w:r>
              <w:rPr>
                <w:lang w:val="de-DE"/>
              </w:rPr>
              <w:t>F</w:t>
            </w:r>
            <w:r w:rsidR="0077684F" w:rsidRPr="00570D16">
              <w:rPr>
                <w:lang w:val="de-DE"/>
              </w:rPr>
              <w:t>irewall</w:t>
            </w:r>
            <w:r>
              <w:rPr>
                <w:lang w:val="de-DE"/>
              </w:rPr>
              <w:t>s</w:t>
            </w:r>
            <w:r w:rsidR="0077684F" w:rsidRPr="00570D16">
              <w:rPr>
                <w:lang w:val="de-DE"/>
              </w:rPr>
              <w:t>,</w:t>
            </w:r>
            <w:r w:rsidR="009425E3" w:rsidRPr="00570D16">
              <w:rPr>
                <w:lang w:val="de-DE"/>
              </w:rPr>
              <w:t xml:space="preserve"> Systeme</w:t>
            </w:r>
            <w:r w:rsidR="0077684F" w:rsidRPr="00570D16">
              <w:rPr>
                <w:lang w:val="de-DE"/>
              </w:rPr>
              <w:t xml:space="preserve"> </w:t>
            </w:r>
            <w:r>
              <w:rPr>
                <w:lang w:val="de-DE"/>
              </w:rPr>
              <w:t xml:space="preserve">für </w:t>
            </w:r>
            <w:r w:rsidR="0077684F" w:rsidRPr="00570D16">
              <w:rPr>
                <w:lang w:val="de-DE"/>
              </w:rPr>
              <w:t xml:space="preserve"> </w:t>
            </w:r>
            <w:r w:rsidR="00A478EA">
              <w:rPr>
                <w:lang w:val="de-DE"/>
              </w:rPr>
              <w:t>I</w:t>
            </w:r>
            <w:r w:rsidR="0077684F" w:rsidRPr="00570D16">
              <w:rPr>
                <w:lang w:val="de-DE"/>
              </w:rPr>
              <w:t xml:space="preserve">ntrusion </w:t>
            </w:r>
            <w:proofErr w:type="spellStart"/>
            <w:r w:rsidR="00A478EA">
              <w:rPr>
                <w:lang w:val="de-DE"/>
              </w:rPr>
              <w:t>D</w:t>
            </w:r>
            <w:r w:rsidR="0077684F" w:rsidRPr="00570D16">
              <w:rPr>
                <w:lang w:val="de-DE"/>
              </w:rPr>
              <w:t>etection</w:t>
            </w:r>
            <w:proofErr w:type="spellEnd"/>
            <w:r w:rsidR="0077684F" w:rsidRPr="00570D16">
              <w:rPr>
                <w:lang w:val="de-DE"/>
              </w:rPr>
              <w:t>/</w:t>
            </w:r>
            <w:proofErr w:type="spellStart"/>
            <w:r w:rsidR="00A478EA">
              <w:rPr>
                <w:lang w:val="de-DE"/>
              </w:rPr>
              <w:t>P</w:t>
            </w:r>
            <w:r w:rsidR="0077684F" w:rsidRPr="00570D16">
              <w:rPr>
                <w:lang w:val="de-DE"/>
              </w:rPr>
              <w:t>revention</w:t>
            </w:r>
            <w:proofErr w:type="spellEnd"/>
            <w:r w:rsidR="0077684F" w:rsidRPr="00570D16">
              <w:rPr>
                <w:lang w:val="de-DE"/>
              </w:rPr>
              <w:t xml:space="preserve"> (IDS/IPS)</w:t>
            </w:r>
            <w:r w:rsidR="000622A7" w:rsidRPr="00570D16">
              <w:rPr>
                <w:lang w:val="de-DE"/>
              </w:rPr>
              <w:t xml:space="preserve"> für </w:t>
            </w:r>
            <w:r w:rsidR="0077684F" w:rsidRPr="00570D16">
              <w:rPr>
                <w:lang w:val="de-DE"/>
              </w:rPr>
              <w:t>OT</w:t>
            </w:r>
            <w:r>
              <w:rPr>
                <w:lang w:val="de-DE"/>
              </w:rPr>
              <w:t xml:space="preserve">-Netze und Lösungen für die Segmentierung von Netzen, welche dem </w:t>
            </w:r>
            <w:r w:rsidR="0077684F" w:rsidRPr="00570D16">
              <w:rPr>
                <w:lang w:val="de-DE"/>
              </w:rPr>
              <w:t>IEC62443</w:t>
            </w:r>
            <w:r>
              <w:rPr>
                <w:lang w:val="de-DE"/>
              </w:rPr>
              <w:t>-Standard entsprechen</w:t>
            </w:r>
            <w:r w:rsidR="0077684F" w:rsidRPr="00570D16">
              <w:rPr>
                <w:lang w:val="de-DE"/>
              </w:rPr>
              <w:t>.</w:t>
            </w:r>
          </w:p>
        </w:tc>
      </w:tr>
      <w:tr w:rsidR="0077684F" w:rsidRPr="00386334" w14:paraId="44AE6184" w14:textId="77777777" w:rsidTr="0069600B">
        <w:tc>
          <w:tcPr>
            <w:tcW w:w="9628" w:type="dxa"/>
          </w:tcPr>
          <w:p w14:paraId="604EA8CB" w14:textId="6A7F40C7" w:rsidR="0077684F" w:rsidRPr="00386334" w:rsidRDefault="00570D16" w:rsidP="0069600B">
            <w:pPr>
              <w:pStyle w:val="ScadenziarioPuntoni"/>
              <w:numPr>
                <w:ilvl w:val="0"/>
                <w:numId w:val="12"/>
              </w:numPr>
              <w:spacing w:before="0" w:after="0"/>
              <w:ind w:left="238" w:hanging="238"/>
              <w:rPr>
                <w:lang w:val="de-DE"/>
              </w:rPr>
            </w:pPr>
            <w:r>
              <w:rPr>
                <w:lang w:val="de-DE"/>
              </w:rPr>
              <w:t>Hardwar</w:t>
            </w:r>
            <w:r w:rsidR="00A478EA">
              <w:rPr>
                <w:lang w:val="de-DE"/>
              </w:rPr>
              <w:t>e</w:t>
            </w:r>
            <w:r>
              <w:rPr>
                <w:lang w:val="de-DE"/>
              </w:rPr>
              <w:t>systeme</w:t>
            </w:r>
            <w:r w:rsidR="000622A7" w:rsidRPr="00386334">
              <w:rPr>
                <w:lang w:val="de-DE"/>
              </w:rPr>
              <w:t xml:space="preserve"> für</w:t>
            </w:r>
            <w:r w:rsidR="00386334" w:rsidRPr="00386334">
              <w:rPr>
                <w:lang w:val="de-DE"/>
              </w:rPr>
              <w:t xml:space="preserve"> </w:t>
            </w:r>
            <w:r>
              <w:rPr>
                <w:lang w:val="de-DE"/>
              </w:rPr>
              <w:t>den Schutz industrieller Endpoints</w:t>
            </w:r>
            <w:r w:rsidR="0077684F" w:rsidRPr="00386334">
              <w:rPr>
                <w:lang w:val="de-DE"/>
              </w:rPr>
              <w:t xml:space="preserve">, </w:t>
            </w:r>
            <w:r w:rsidR="0026727C">
              <w:rPr>
                <w:lang w:val="de-DE"/>
              </w:rPr>
              <w:t xml:space="preserve">einschließlich </w:t>
            </w:r>
            <w:r w:rsidR="00C4407E" w:rsidRPr="00386334">
              <w:rPr>
                <w:lang w:val="de-DE"/>
              </w:rPr>
              <w:t>Vorrichtungen</w:t>
            </w:r>
            <w:r w:rsidR="000622A7" w:rsidRPr="00386334">
              <w:rPr>
                <w:lang w:val="de-DE"/>
              </w:rPr>
              <w:t xml:space="preserve"> für </w:t>
            </w:r>
            <w:r>
              <w:rPr>
                <w:lang w:val="de-DE"/>
              </w:rPr>
              <w:t xml:space="preserve">die </w:t>
            </w:r>
            <w:r w:rsidR="00C4407E" w:rsidRPr="00386334">
              <w:rPr>
                <w:lang w:val="de-DE"/>
              </w:rPr>
              <w:t xml:space="preserve">Steuerung </w:t>
            </w:r>
            <w:r>
              <w:rPr>
                <w:lang w:val="de-DE"/>
              </w:rPr>
              <w:t>der  Zugänge,</w:t>
            </w:r>
            <w:r w:rsidR="00386334" w:rsidRPr="00386334">
              <w:rPr>
                <w:lang w:val="de-DE"/>
              </w:rPr>
              <w:t xml:space="preserve"> </w:t>
            </w:r>
            <w:r>
              <w:rPr>
                <w:lang w:val="de-DE"/>
              </w:rPr>
              <w:t xml:space="preserve">das Chiffrieren der Kommunikation </w:t>
            </w:r>
            <w:r w:rsidR="000622A7" w:rsidRPr="00386334">
              <w:rPr>
                <w:lang w:val="de-DE"/>
              </w:rPr>
              <w:t>und</w:t>
            </w:r>
            <w:r w:rsidR="00386334">
              <w:rPr>
                <w:lang w:val="de-DE"/>
              </w:rPr>
              <w:t xml:space="preserve"> die </w:t>
            </w:r>
            <w:r>
              <w:rPr>
                <w:lang w:val="de-DE"/>
              </w:rPr>
              <w:t>Verwaltung der M</w:t>
            </w:r>
            <w:r w:rsidR="00C4407E" w:rsidRPr="00386334">
              <w:rPr>
                <w:lang w:val="de-DE"/>
              </w:rPr>
              <w:t>aschine</w:t>
            </w:r>
            <w:r w:rsidR="0077684F" w:rsidRPr="00386334">
              <w:rPr>
                <w:lang w:val="de-DE"/>
              </w:rPr>
              <w:t>-</w:t>
            </w:r>
            <w:r w:rsidR="00C4407E" w:rsidRPr="00386334">
              <w:rPr>
                <w:lang w:val="de-DE"/>
              </w:rPr>
              <w:t>Maschine</w:t>
            </w:r>
            <w:r>
              <w:rPr>
                <w:lang w:val="de-DE"/>
              </w:rPr>
              <w:t>-Identität in einem OT-Umfeld</w:t>
            </w:r>
            <w:r w:rsidR="0077684F" w:rsidRPr="00386334">
              <w:rPr>
                <w:lang w:val="de-DE"/>
              </w:rPr>
              <w:t>.</w:t>
            </w:r>
          </w:p>
        </w:tc>
      </w:tr>
      <w:tr w:rsidR="0077684F" w:rsidRPr="00D03BA3" w14:paraId="580B3C90" w14:textId="77777777" w:rsidTr="0069600B">
        <w:tc>
          <w:tcPr>
            <w:tcW w:w="9628" w:type="dxa"/>
          </w:tcPr>
          <w:p w14:paraId="70DFE2C3" w14:textId="7B64DBD6" w:rsidR="0077684F" w:rsidRPr="00D03BA3" w:rsidRDefault="00D03BA3" w:rsidP="0069600B">
            <w:pPr>
              <w:pStyle w:val="ScadenziarioPuntoni"/>
              <w:numPr>
                <w:ilvl w:val="0"/>
                <w:numId w:val="12"/>
              </w:numPr>
              <w:spacing w:before="0" w:after="0"/>
              <w:ind w:left="238" w:hanging="238"/>
              <w:rPr>
                <w:lang w:val="de-DE"/>
              </w:rPr>
            </w:pPr>
            <w:r w:rsidRPr="00D03BA3">
              <w:rPr>
                <w:lang w:val="de-DE"/>
              </w:rPr>
              <w:t>Infrastrukturen</w:t>
            </w:r>
            <w:r w:rsidR="000622A7" w:rsidRPr="00D03BA3">
              <w:rPr>
                <w:lang w:val="de-DE"/>
              </w:rPr>
              <w:t xml:space="preserve"> für </w:t>
            </w:r>
            <w:r w:rsidR="00570D16">
              <w:rPr>
                <w:lang w:val="de-DE"/>
              </w:rPr>
              <w:t>B</w:t>
            </w:r>
            <w:r w:rsidR="0077684F" w:rsidRPr="00D03BA3">
              <w:rPr>
                <w:lang w:val="de-DE"/>
              </w:rPr>
              <w:t>ackup,</w:t>
            </w:r>
            <w:r w:rsidR="00570D16">
              <w:rPr>
                <w:lang w:val="de-DE"/>
              </w:rPr>
              <w:t xml:space="preserve"> </w:t>
            </w:r>
            <w:proofErr w:type="spellStart"/>
            <w:r w:rsidR="00570D16">
              <w:rPr>
                <w:lang w:val="de-DE"/>
              </w:rPr>
              <w:t>D</w:t>
            </w:r>
            <w:r w:rsidR="0077684F" w:rsidRPr="00D03BA3">
              <w:rPr>
                <w:lang w:val="de-DE"/>
              </w:rPr>
              <w:t>isaster</w:t>
            </w:r>
            <w:proofErr w:type="spellEnd"/>
            <w:r w:rsidR="0077684F" w:rsidRPr="00D03BA3">
              <w:rPr>
                <w:lang w:val="de-DE"/>
              </w:rPr>
              <w:t xml:space="preserve"> </w:t>
            </w:r>
            <w:r w:rsidR="00570D16">
              <w:rPr>
                <w:lang w:val="de-DE"/>
              </w:rPr>
              <w:t>R</w:t>
            </w:r>
            <w:r w:rsidR="0077684F" w:rsidRPr="00D03BA3">
              <w:rPr>
                <w:lang w:val="de-DE"/>
              </w:rPr>
              <w:t>ecovery</w:t>
            </w:r>
            <w:r w:rsidR="000622A7" w:rsidRPr="00D03BA3">
              <w:rPr>
                <w:lang w:val="de-DE"/>
              </w:rPr>
              <w:t xml:space="preserve"> und</w:t>
            </w:r>
            <w:r w:rsidR="00386334" w:rsidRPr="00D03BA3">
              <w:rPr>
                <w:lang w:val="de-DE"/>
              </w:rPr>
              <w:t xml:space="preserve"> die </w:t>
            </w:r>
            <w:r w:rsidR="00570D16">
              <w:rPr>
                <w:lang w:val="de-DE"/>
              </w:rPr>
              <w:t>operative Kontinuität des</w:t>
            </w:r>
            <w:r w:rsidR="00CC52DE" w:rsidRPr="00D03BA3">
              <w:rPr>
                <w:lang w:val="de-DE"/>
              </w:rPr>
              <w:t xml:space="preserve"> </w:t>
            </w:r>
            <w:r w:rsidR="00500981" w:rsidRPr="00D03BA3">
              <w:rPr>
                <w:lang w:val="de-DE"/>
              </w:rPr>
              <w:t>Produktionsprozess</w:t>
            </w:r>
            <w:r w:rsidR="00570D16">
              <w:rPr>
                <w:lang w:val="de-DE"/>
              </w:rPr>
              <w:t>es</w:t>
            </w:r>
            <w:r w:rsidR="0077684F" w:rsidRPr="00D03BA3">
              <w:rPr>
                <w:lang w:val="de-DE"/>
              </w:rPr>
              <w:t xml:space="preserve">, </w:t>
            </w:r>
            <w:r w:rsidR="0026727C" w:rsidRPr="00D03BA3">
              <w:rPr>
                <w:lang w:val="de-DE"/>
              </w:rPr>
              <w:t xml:space="preserve">einschließlich </w:t>
            </w:r>
            <w:r w:rsidR="009425E3" w:rsidRPr="00D03BA3">
              <w:rPr>
                <w:lang w:val="de-DE"/>
              </w:rPr>
              <w:t>Systeme</w:t>
            </w:r>
            <w:r w:rsidR="00570D16">
              <w:rPr>
                <w:lang w:val="de-DE"/>
              </w:rPr>
              <w:t xml:space="preserve"> für die Wiederherstellung von Daten, </w:t>
            </w:r>
            <w:r w:rsidR="00570D16" w:rsidRPr="00D03BA3">
              <w:rPr>
                <w:lang w:val="de-DE"/>
              </w:rPr>
              <w:t>automatische</w:t>
            </w:r>
            <w:r w:rsidR="00570D16">
              <w:rPr>
                <w:lang w:val="de-DE"/>
              </w:rPr>
              <w:t xml:space="preserve"> F</w:t>
            </w:r>
            <w:r w:rsidR="0077684F" w:rsidRPr="00D03BA3">
              <w:rPr>
                <w:lang w:val="de-DE"/>
              </w:rPr>
              <w:t>ailover</w:t>
            </w:r>
            <w:r w:rsidR="00570D16">
              <w:rPr>
                <w:lang w:val="de-DE"/>
              </w:rPr>
              <w:t xml:space="preserve">-Systemen und redundante Architektur für relevante </w:t>
            </w:r>
            <w:r w:rsidR="009425E3" w:rsidRPr="00D03BA3">
              <w:rPr>
                <w:lang w:val="de-DE"/>
              </w:rPr>
              <w:t>Apps</w:t>
            </w:r>
            <w:r w:rsidR="0077684F" w:rsidRPr="00D03BA3">
              <w:rPr>
                <w:lang w:val="de-DE"/>
              </w:rPr>
              <w:t xml:space="preserve"> </w:t>
            </w:r>
            <w:r w:rsidR="00570D16">
              <w:rPr>
                <w:lang w:val="de-DE"/>
              </w:rPr>
              <w:t>(„</w:t>
            </w:r>
            <w:proofErr w:type="spellStart"/>
            <w:r w:rsidR="0077684F" w:rsidRPr="00D03BA3">
              <w:rPr>
                <w:lang w:val="de-DE"/>
              </w:rPr>
              <w:t>mission-critical</w:t>
            </w:r>
            <w:proofErr w:type="spellEnd"/>
            <w:r w:rsidR="00570D16">
              <w:rPr>
                <w:lang w:val="de-DE"/>
              </w:rPr>
              <w:t>“)</w:t>
            </w:r>
            <w:r w:rsidR="0077684F" w:rsidRPr="00D03BA3">
              <w:rPr>
                <w:lang w:val="de-DE"/>
              </w:rPr>
              <w:t>.</w:t>
            </w:r>
          </w:p>
        </w:tc>
      </w:tr>
    </w:tbl>
    <w:p w14:paraId="421F458A" w14:textId="4E751757" w:rsidR="0077684F" w:rsidRPr="00570D16" w:rsidRDefault="00570D16" w:rsidP="0077684F">
      <w:pPr>
        <w:tabs>
          <w:tab w:val="left" w:pos="281"/>
          <w:tab w:val="left" w:pos="561"/>
          <w:tab w:val="left" w:pos="842"/>
          <w:tab w:val="left" w:pos="1123"/>
          <w:tab w:val="left" w:pos="1403"/>
          <w:tab w:val="left" w:pos="1684"/>
          <w:tab w:val="left" w:pos="1965"/>
          <w:tab w:val="left" w:pos="2245"/>
          <w:tab w:val="left" w:pos="2526"/>
          <w:tab w:val="left" w:pos="2807"/>
          <w:tab w:val="left" w:pos="3087"/>
          <w:tab w:val="left" w:pos="3368"/>
          <w:tab w:val="left" w:pos="3649"/>
          <w:tab w:val="left" w:pos="3929"/>
          <w:tab w:val="left" w:pos="4210"/>
          <w:tab w:val="left" w:pos="4491"/>
          <w:tab w:val="left" w:pos="4771"/>
          <w:tab w:val="left" w:pos="5052"/>
          <w:tab w:val="left" w:pos="5333"/>
          <w:tab w:val="left" w:pos="5613"/>
          <w:tab w:val="left" w:pos="5894"/>
          <w:tab w:val="left" w:pos="6174"/>
          <w:tab w:val="left" w:pos="6455"/>
          <w:tab w:val="left" w:pos="6736"/>
          <w:tab w:val="left" w:pos="7016"/>
          <w:tab w:val="left" w:pos="7297"/>
          <w:tab w:val="left" w:pos="7578"/>
          <w:tab w:val="left" w:pos="7858"/>
          <w:tab w:val="left" w:pos="8139"/>
          <w:tab w:val="left" w:pos="8420"/>
          <w:tab w:val="left" w:pos="8700"/>
          <w:tab w:val="left" w:pos="8981"/>
          <w:tab w:val="left" w:pos="9262"/>
        </w:tabs>
        <w:spacing w:before="60" w:after="60" w:line="240" w:lineRule="auto"/>
        <w:jc w:val="both"/>
        <w:rPr>
          <w:rFonts w:ascii="Arial" w:hAnsi="Arial" w:cs="Arial"/>
          <w:lang w:val="de-DE"/>
        </w:rPr>
      </w:pPr>
      <w:r w:rsidRPr="00570D16">
        <w:rPr>
          <w:rFonts w:ascii="Arial" w:hAnsi="Arial" w:cs="Arial"/>
          <w:lang w:val="de-DE"/>
        </w:rPr>
        <w:t>D</w:t>
      </w:r>
      <w:r>
        <w:rPr>
          <w:rFonts w:ascii="Arial" w:hAnsi="Arial" w:cs="Arial"/>
          <w:lang w:val="de-DE"/>
        </w:rPr>
        <w:t>ie</w:t>
      </w:r>
      <w:r w:rsidR="0077684F" w:rsidRPr="00570D16">
        <w:rPr>
          <w:rFonts w:ascii="Arial" w:hAnsi="Arial" w:cs="Arial"/>
          <w:lang w:val="de-DE"/>
        </w:rPr>
        <w:t xml:space="preserve"> </w:t>
      </w:r>
      <w:r w:rsidR="005F5C73" w:rsidRPr="00570D16">
        <w:rPr>
          <w:rFonts w:ascii="Arial" w:hAnsi="Arial" w:cs="Arial"/>
          <w:lang w:val="de-DE"/>
        </w:rPr>
        <w:t>Güter</w:t>
      </w:r>
      <w:r w:rsidR="00C4407E" w:rsidRPr="00570D16">
        <w:rPr>
          <w:rFonts w:ascii="Arial" w:hAnsi="Arial" w:cs="Arial"/>
          <w:lang w:val="de-DE"/>
        </w:rPr>
        <w:t xml:space="preserve"> de</w:t>
      </w:r>
      <w:r>
        <w:rPr>
          <w:rFonts w:ascii="Arial" w:hAnsi="Arial" w:cs="Arial"/>
          <w:lang w:val="de-DE"/>
        </w:rPr>
        <w:t>r</w:t>
      </w:r>
      <w:r w:rsidR="00C4407E" w:rsidRPr="00570D16">
        <w:rPr>
          <w:rFonts w:ascii="Arial" w:hAnsi="Arial" w:cs="Arial"/>
          <w:lang w:val="de-DE"/>
        </w:rPr>
        <w:t xml:space="preserve"> </w:t>
      </w:r>
      <w:r w:rsidR="0077684F" w:rsidRPr="00570D16">
        <w:rPr>
          <w:rFonts w:ascii="Arial" w:hAnsi="Arial" w:cs="Arial"/>
          <w:lang w:val="de-DE"/>
        </w:rPr>
        <w:t>Grupp</w:t>
      </w:r>
      <w:r>
        <w:rPr>
          <w:rFonts w:ascii="Arial" w:hAnsi="Arial" w:cs="Arial"/>
          <w:lang w:val="de-DE"/>
        </w:rPr>
        <w:t>e</w:t>
      </w:r>
      <w:r w:rsidR="0077684F" w:rsidRPr="00570D16">
        <w:rPr>
          <w:rFonts w:ascii="Arial" w:hAnsi="Arial" w:cs="Arial"/>
          <w:lang w:val="de-DE"/>
        </w:rPr>
        <w:t xml:space="preserve"> IV </w:t>
      </w:r>
      <w:r>
        <w:rPr>
          <w:rFonts w:ascii="Arial" w:hAnsi="Arial" w:cs="Arial"/>
          <w:lang w:val="de-DE"/>
        </w:rPr>
        <w:t xml:space="preserve">müssen mit der betrieblichen IT verbunden sein und für </w:t>
      </w:r>
      <w:r w:rsidR="009425E3" w:rsidRPr="00570D16">
        <w:rPr>
          <w:rFonts w:ascii="Arial" w:hAnsi="Arial" w:cs="Arial"/>
          <w:lang w:val="de-DE"/>
        </w:rPr>
        <w:t>Software</w:t>
      </w:r>
      <w:r w:rsidR="0077684F" w:rsidRPr="00570D16">
        <w:rPr>
          <w:rFonts w:ascii="Arial" w:hAnsi="Arial" w:cs="Arial"/>
          <w:lang w:val="de-DE"/>
        </w:rPr>
        <w:t xml:space="preserve">, </w:t>
      </w:r>
      <w:r w:rsidR="009425E3" w:rsidRPr="00570D16">
        <w:rPr>
          <w:rFonts w:ascii="Arial" w:hAnsi="Arial" w:cs="Arial"/>
          <w:lang w:val="de-DE"/>
        </w:rPr>
        <w:t>Plattformen</w:t>
      </w:r>
      <w:r w:rsidR="000622A7" w:rsidRPr="00570D16">
        <w:rPr>
          <w:rFonts w:ascii="Arial" w:hAnsi="Arial" w:cs="Arial"/>
          <w:lang w:val="de-DE"/>
        </w:rPr>
        <w:t xml:space="preserve"> oder </w:t>
      </w:r>
      <w:r w:rsidR="009425E3" w:rsidRPr="00570D16">
        <w:rPr>
          <w:rFonts w:ascii="Arial" w:hAnsi="Arial" w:cs="Arial"/>
          <w:lang w:val="de-DE"/>
        </w:rPr>
        <w:t>Apps</w:t>
      </w:r>
      <w:r w:rsidR="0077684F" w:rsidRPr="00570D16">
        <w:rPr>
          <w:rFonts w:ascii="Arial" w:hAnsi="Arial" w:cs="Arial"/>
          <w:lang w:val="de-DE"/>
        </w:rPr>
        <w:t xml:space="preserve"> </w:t>
      </w:r>
      <w:r w:rsidR="00E04644" w:rsidRPr="00570D16">
        <w:rPr>
          <w:rFonts w:ascii="Arial" w:hAnsi="Arial" w:cs="Arial"/>
          <w:lang w:val="de-DE"/>
        </w:rPr>
        <w:t xml:space="preserve">im Sinne </w:t>
      </w:r>
      <w:r>
        <w:rPr>
          <w:rFonts w:ascii="Arial" w:hAnsi="Arial" w:cs="Arial"/>
          <w:lang w:val="de-DE"/>
        </w:rPr>
        <w:t>der</w:t>
      </w:r>
      <w:r w:rsidR="0077684F" w:rsidRPr="00570D16">
        <w:rPr>
          <w:rFonts w:ascii="Arial" w:hAnsi="Arial" w:cs="Arial"/>
          <w:lang w:val="de-DE"/>
        </w:rPr>
        <w:t xml:space="preserve"> </w:t>
      </w:r>
      <w:r w:rsidR="005F5C73" w:rsidRPr="00570D16">
        <w:rPr>
          <w:rFonts w:ascii="Arial" w:hAnsi="Arial" w:cs="Arial"/>
          <w:lang w:val="de-DE"/>
        </w:rPr>
        <w:t>Tabelle</w:t>
      </w:r>
      <w:r w:rsidR="0077684F" w:rsidRPr="00570D16">
        <w:rPr>
          <w:rFonts w:ascii="Arial" w:hAnsi="Arial" w:cs="Arial"/>
          <w:lang w:val="de-DE"/>
        </w:rPr>
        <w:t xml:space="preserve"> B</w:t>
      </w:r>
      <w:r>
        <w:rPr>
          <w:rFonts w:ascii="Arial" w:hAnsi="Arial" w:cs="Arial"/>
          <w:lang w:val="de-DE"/>
        </w:rPr>
        <w:t>,</w:t>
      </w:r>
      <w:r w:rsidR="0077684F" w:rsidRPr="00570D16">
        <w:rPr>
          <w:rFonts w:ascii="Arial" w:hAnsi="Arial" w:cs="Arial"/>
          <w:lang w:val="de-DE"/>
        </w:rPr>
        <w:t xml:space="preserve"> </w:t>
      </w:r>
      <w:r>
        <w:rPr>
          <w:rFonts w:ascii="Arial" w:hAnsi="Arial" w:cs="Arial"/>
          <w:lang w:val="de-DE"/>
        </w:rPr>
        <w:t>für die operative Unterstützung von</w:t>
      </w:r>
      <w:r w:rsidR="0077684F" w:rsidRPr="00570D16">
        <w:rPr>
          <w:rFonts w:ascii="Arial" w:hAnsi="Arial" w:cs="Arial"/>
          <w:lang w:val="de-DE"/>
        </w:rPr>
        <w:t xml:space="preserve"> </w:t>
      </w:r>
      <w:r w:rsidR="005F5C73" w:rsidRPr="00570D16">
        <w:rPr>
          <w:rFonts w:ascii="Arial" w:hAnsi="Arial" w:cs="Arial"/>
          <w:lang w:val="de-DE"/>
        </w:rPr>
        <w:t>Güter</w:t>
      </w:r>
      <w:r>
        <w:rPr>
          <w:rFonts w:ascii="Arial" w:hAnsi="Arial" w:cs="Arial"/>
          <w:lang w:val="de-DE"/>
        </w:rPr>
        <w:t>n</w:t>
      </w:r>
      <w:r w:rsidR="005F5C73" w:rsidRPr="00570D16">
        <w:rPr>
          <w:rFonts w:ascii="Arial" w:hAnsi="Arial" w:cs="Arial"/>
          <w:lang w:val="de-DE"/>
        </w:rPr>
        <w:t xml:space="preserve"> </w:t>
      </w:r>
      <w:r w:rsidR="00E04644" w:rsidRPr="00570D16">
        <w:rPr>
          <w:rFonts w:ascii="Arial" w:hAnsi="Arial" w:cs="Arial"/>
          <w:lang w:val="de-DE"/>
        </w:rPr>
        <w:t xml:space="preserve">im Sinne </w:t>
      </w:r>
      <w:r>
        <w:rPr>
          <w:rFonts w:ascii="Arial" w:hAnsi="Arial" w:cs="Arial"/>
          <w:lang w:val="de-DE"/>
        </w:rPr>
        <w:t>der Gruppen</w:t>
      </w:r>
      <w:r w:rsidR="0077684F" w:rsidRPr="00570D16">
        <w:rPr>
          <w:rFonts w:ascii="Arial" w:hAnsi="Arial" w:cs="Arial"/>
          <w:lang w:val="de-DE"/>
        </w:rPr>
        <w:t xml:space="preserve"> I, II</w:t>
      </w:r>
      <w:r w:rsidR="000622A7" w:rsidRPr="00570D16">
        <w:rPr>
          <w:rFonts w:ascii="Arial" w:hAnsi="Arial" w:cs="Arial"/>
          <w:lang w:val="de-DE"/>
        </w:rPr>
        <w:t xml:space="preserve"> und </w:t>
      </w:r>
      <w:r w:rsidR="0077684F" w:rsidRPr="00570D16">
        <w:rPr>
          <w:rFonts w:ascii="Arial" w:hAnsi="Arial" w:cs="Arial"/>
          <w:lang w:val="de-DE"/>
        </w:rPr>
        <w:t xml:space="preserve">III, </w:t>
      </w:r>
      <w:r w:rsidR="00EE3ECA" w:rsidRPr="00570D16">
        <w:rPr>
          <w:rFonts w:ascii="Arial" w:hAnsi="Arial" w:cs="Arial"/>
          <w:lang w:val="de-DE"/>
        </w:rPr>
        <w:t>oder aber</w:t>
      </w:r>
      <w:r w:rsidR="0077684F" w:rsidRPr="00570D16">
        <w:rPr>
          <w:rFonts w:ascii="Arial" w:hAnsi="Arial" w:cs="Arial"/>
          <w:lang w:val="de-DE"/>
        </w:rPr>
        <w:t xml:space="preserve"> </w:t>
      </w:r>
      <w:r>
        <w:rPr>
          <w:rFonts w:ascii="Arial" w:hAnsi="Arial" w:cs="Arial"/>
          <w:lang w:val="de-DE"/>
        </w:rPr>
        <w:t xml:space="preserve">für die </w:t>
      </w:r>
      <w:r w:rsidR="00C4407E" w:rsidRPr="00570D16">
        <w:rPr>
          <w:rFonts w:ascii="Arial" w:hAnsi="Arial" w:cs="Arial"/>
          <w:lang w:val="de-DE"/>
        </w:rPr>
        <w:t>EDV-Verbindung</w:t>
      </w:r>
      <w:r w:rsidR="000622A7" w:rsidRPr="00570D16">
        <w:rPr>
          <w:rFonts w:ascii="Arial" w:hAnsi="Arial" w:cs="Arial"/>
          <w:lang w:val="de-DE"/>
        </w:rPr>
        <w:t xml:space="preserve"> und </w:t>
      </w:r>
      <w:r w:rsidR="00FB0EE3">
        <w:rPr>
          <w:rFonts w:ascii="Arial" w:hAnsi="Arial" w:cs="Arial"/>
          <w:lang w:val="de-DE"/>
        </w:rPr>
        <w:t>Kommunikation zwischen</w:t>
      </w:r>
      <w:r w:rsidR="000622A7" w:rsidRPr="00570D16">
        <w:rPr>
          <w:rFonts w:ascii="Arial" w:hAnsi="Arial" w:cs="Arial"/>
          <w:lang w:val="de-DE"/>
        </w:rPr>
        <w:t xml:space="preserve"> </w:t>
      </w:r>
      <w:r w:rsidR="005F5C73" w:rsidRPr="00570D16">
        <w:rPr>
          <w:rFonts w:ascii="Arial" w:hAnsi="Arial" w:cs="Arial"/>
          <w:lang w:val="de-DE"/>
        </w:rPr>
        <w:t>Güter</w:t>
      </w:r>
      <w:r w:rsidR="00FB0EE3">
        <w:rPr>
          <w:rFonts w:ascii="Arial" w:hAnsi="Arial" w:cs="Arial"/>
          <w:lang w:val="de-DE"/>
        </w:rPr>
        <w:t>n</w:t>
      </w:r>
      <w:r w:rsidR="005F5C73" w:rsidRPr="00570D16">
        <w:rPr>
          <w:rFonts w:ascii="Arial" w:hAnsi="Arial" w:cs="Arial"/>
          <w:lang w:val="de-DE"/>
        </w:rPr>
        <w:t xml:space="preserve"> </w:t>
      </w:r>
      <w:r w:rsidR="00E04644" w:rsidRPr="00570D16">
        <w:rPr>
          <w:rFonts w:ascii="Arial" w:hAnsi="Arial" w:cs="Arial"/>
          <w:lang w:val="de-DE"/>
        </w:rPr>
        <w:t xml:space="preserve">im Sinne </w:t>
      </w:r>
      <w:r w:rsidR="00FB0EE3">
        <w:rPr>
          <w:rFonts w:ascii="Arial" w:hAnsi="Arial" w:cs="Arial"/>
          <w:lang w:val="de-DE"/>
        </w:rPr>
        <w:t>der</w:t>
      </w:r>
      <w:r w:rsidR="0077684F" w:rsidRPr="00570D16">
        <w:rPr>
          <w:rFonts w:ascii="Arial" w:hAnsi="Arial" w:cs="Arial"/>
          <w:lang w:val="de-DE"/>
        </w:rPr>
        <w:t xml:space="preserve"> Tabelle</w:t>
      </w:r>
      <w:r w:rsidR="00FB0EE3">
        <w:rPr>
          <w:rFonts w:ascii="Arial" w:hAnsi="Arial" w:cs="Arial"/>
          <w:lang w:val="de-DE"/>
        </w:rPr>
        <w:t>n</w:t>
      </w:r>
      <w:r w:rsidR="0077684F" w:rsidRPr="00570D16">
        <w:rPr>
          <w:rFonts w:ascii="Arial" w:hAnsi="Arial" w:cs="Arial"/>
          <w:lang w:val="de-DE"/>
        </w:rPr>
        <w:t xml:space="preserve"> IV</w:t>
      </w:r>
      <w:r w:rsidR="000622A7" w:rsidRPr="00570D16">
        <w:rPr>
          <w:rFonts w:ascii="Arial" w:hAnsi="Arial" w:cs="Arial"/>
          <w:lang w:val="de-DE"/>
        </w:rPr>
        <w:t xml:space="preserve"> und </w:t>
      </w:r>
      <w:r w:rsidR="0077684F" w:rsidRPr="00570D16">
        <w:rPr>
          <w:rFonts w:ascii="Arial" w:hAnsi="Arial" w:cs="Arial"/>
          <w:lang w:val="de-DE"/>
        </w:rPr>
        <w:t>V</w:t>
      </w:r>
      <w:r w:rsidR="00FB0EE3">
        <w:rPr>
          <w:rFonts w:ascii="Arial" w:hAnsi="Arial" w:cs="Arial"/>
          <w:lang w:val="de-DE"/>
        </w:rPr>
        <w:t xml:space="preserve"> dienen</w:t>
      </w:r>
      <w:r w:rsidR="0077684F" w:rsidRPr="00570D16">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77684F" w:rsidRPr="00F33A4E" w14:paraId="3DAC752F" w14:textId="77777777" w:rsidTr="0069600B">
        <w:trPr>
          <w:trHeight w:val="20"/>
        </w:trPr>
        <w:tc>
          <w:tcPr>
            <w:tcW w:w="666" w:type="dxa"/>
            <w:tcBorders>
              <w:top w:val="nil"/>
              <w:left w:val="nil"/>
              <w:bottom w:val="nil"/>
              <w:right w:val="nil"/>
            </w:tcBorders>
            <w:tcMar>
              <w:top w:w="0" w:type="dxa"/>
              <w:left w:w="0" w:type="dxa"/>
              <w:bottom w:w="0" w:type="dxa"/>
              <w:right w:w="0" w:type="dxa"/>
            </w:tcMar>
          </w:tcPr>
          <w:p w14:paraId="44BBA82F" w14:textId="77777777" w:rsidR="0077684F" w:rsidRPr="008F6620" w:rsidRDefault="0077684F" w:rsidP="0069600B">
            <w:pPr>
              <w:spacing w:line="240" w:lineRule="auto"/>
              <w:rPr>
                <w:rFonts w:ascii="Arial" w:hAnsi="Arial" w:cs="Arial"/>
              </w:rPr>
            </w:pPr>
            <w:r w:rsidRPr="008F6620">
              <w:rPr>
                <w:rFonts w:ascii="Arial" w:hAnsi="Arial" w:cs="Arial"/>
                <w:noProof/>
              </w:rPr>
              <w:lastRenderedPageBreak/>
              <w:drawing>
                <wp:inline distT="0" distB="0" distL="0" distR="0" wp14:anchorId="511369AF" wp14:editId="70CA2F58">
                  <wp:extent cx="304800" cy="349250"/>
                  <wp:effectExtent l="0" t="0" r="0" b="0"/>
                  <wp:docPr id="1047359545"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6E2FDFE0" w14:textId="451FA8C4" w:rsidR="0077684F" w:rsidRPr="00F33A4E" w:rsidRDefault="00F33A4E" w:rsidP="0069600B">
            <w:pPr>
              <w:spacing w:line="240" w:lineRule="auto"/>
              <w:jc w:val="both"/>
              <w:rPr>
                <w:rFonts w:ascii="Arial" w:hAnsi="Arial" w:cs="Arial"/>
                <w:lang w:val="de-DE"/>
              </w:rPr>
            </w:pPr>
            <w:r w:rsidRPr="00F33A4E">
              <w:rPr>
                <w:rFonts w:ascii="Arial" w:hAnsi="Arial" w:cs="Arial"/>
                <w:lang w:val="de-DE"/>
              </w:rPr>
              <w:t>Ausgeschlossen sind P</w:t>
            </w:r>
            <w:r w:rsidR="0077684F" w:rsidRPr="00F33A4E">
              <w:rPr>
                <w:rFonts w:ascii="Arial" w:hAnsi="Arial" w:cs="Arial"/>
                <w:lang w:val="de-DE"/>
              </w:rPr>
              <w:t xml:space="preserve">ersonal </w:t>
            </w:r>
            <w:r w:rsidRPr="00F33A4E">
              <w:rPr>
                <w:rFonts w:ascii="Arial" w:hAnsi="Arial" w:cs="Arial"/>
                <w:lang w:val="de-DE"/>
              </w:rPr>
              <w:t>C</w:t>
            </w:r>
            <w:r w:rsidR="0077684F" w:rsidRPr="00F33A4E">
              <w:rPr>
                <w:rFonts w:ascii="Arial" w:hAnsi="Arial" w:cs="Arial"/>
                <w:lang w:val="de-DE"/>
              </w:rPr>
              <w:t xml:space="preserve">omputer, </w:t>
            </w:r>
            <w:r w:rsidRPr="00F33A4E">
              <w:rPr>
                <w:rFonts w:ascii="Arial" w:hAnsi="Arial" w:cs="Arial"/>
                <w:lang w:val="de-DE"/>
              </w:rPr>
              <w:t>N</w:t>
            </w:r>
            <w:r w:rsidR="0077684F" w:rsidRPr="00F33A4E">
              <w:rPr>
                <w:rFonts w:ascii="Arial" w:hAnsi="Arial" w:cs="Arial"/>
                <w:lang w:val="de-DE"/>
              </w:rPr>
              <w:t>otebook</w:t>
            </w:r>
            <w:r w:rsidRPr="00F33A4E">
              <w:rPr>
                <w:rFonts w:ascii="Arial" w:hAnsi="Arial" w:cs="Arial"/>
                <w:lang w:val="de-DE"/>
              </w:rPr>
              <w:t>s</w:t>
            </w:r>
            <w:r w:rsidR="0077684F" w:rsidRPr="00F33A4E">
              <w:rPr>
                <w:rFonts w:ascii="Arial" w:hAnsi="Arial" w:cs="Arial"/>
                <w:lang w:val="de-DE"/>
              </w:rPr>
              <w:t xml:space="preserve">, </w:t>
            </w:r>
            <w:r w:rsidRPr="00F33A4E">
              <w:rPr>
                <w:rFonts w:ascii="Arial" w:hAnsi="Arial" w:cs="Arial"/>
                <w:lang w:val="de-DE"/>
              </w:rPr>
              <w:t>T</w:t>
            </w:r>
            <w:r w:rsidR="0077684F" w:rsidRPr="00F33A4E">
              <w:rPr>
                <w:rFonts w:ascii="Arial" w:hAnsi="Arial" w:cs="Arial"/>
                <w:lang w:val="de-DE"/>
              </w:rPr>
              <w:t>ablet</w:t>
            </w:r>
            <w:r w:rsidRPr="00F33A4E">
              <w:rPr>
                <w:rFonts w:ascii="Arial" w:hAnsi="Arial" w:cs="Arial"/>
                <w:lang w:val="de-DE"/>
              </w:rPr>
              <w:t>s</w:t>
            </w:r>
            <w:r w:rsidR="000622A7" w:rsidRPr="00F33A4E">
              <w:rPr>
                <w:rFonts w:ascii="Arial" w:hAnsi="Arial" w:cs="Arial"/>
                <w:lang w:val="de-DE"/>
              </w:rPr>
              <w:t xml:space="preserve"> und </w:t>
            </w:r>
            <w:r w:rsidRPr="00F33A4E">
              <w:rPr>
                <w:rFonts w:ascii="Arial" w:hAnsi="Arial" w:cs="Arial"/>
                <w:lang w:val="de-DE"/>
              </w:rPr>
              <w:t xml:space="preserve">Geräte </w:t>
            </w:r>
            <w:r w:rsidRPr="00F33A4E">
              <w:rPr>
                <w:rFonts w:ascii="Arial" w:hAnsi="Arial" w:cs="Arial"/>
                <w:lang w:val="de-DE"/>
              </w:rPr>
              <w:t>für die individuelle Nutzung</w:t>
            </w:r>
            <w:r w:rsidRPr="00F33A4E">
              <w:rPr>
                <w:rFonts w:ascii="Arial" w:hAnsi="Arial" w:cs="Arial"/>
                <w:lang w:val="de-DE"/>
              </w:rPr>
              <w:t>, Drucker, S</w:t>
            </w:r>
            <w:r w:rsidR="0077684F" w:rsidRPr="00F33A4E">
              <w:rPr>
                <w:rFonts w:ascii="Arial" w:hAnsi="Arial" w:cs="Arial"/>
                <w:lang w:val="de-DE"/>
              </w:rPr>
              <w:t>canner</w:t>
            </w:r>
            <w:r w:rsidR="000622A7" w:rsidRPr="00F33A4E">
              <w:rPr>
                <w:rFonts w:ascii="Arial" w:hAnsi="Arial" w:cs="Arial"/>
                <w:lang w:val="de-DE"/>
              </w:rPr>
              <w:t xml:space="preserve"> und </w:t>
            </w:r>
            <w:r w:rsidRPr="00F33A4E">
              <w:rPr>
                <w:rFonts w:ascii="Arial" w:hAnsi="Arial" w:cs="Arial"/>
                <w:lang w:val="de-DE"/>
              </w:rPr>
              <w:t>sonstige Peripherie-Geräte für Büros, Netzinfrastruktur für Haushalte oder kleine Büros</w:t>
            </w:r>
            <w:r w:rsidR="0077684F" w:rsidRPr="00F33A4E">
              <w:rPr>
                <w:rFonts w:ascii="Arial" w:hAnsi="Arial" w:cs="Arial"/>
                <w:lang w:val="de-DE"/>
              </w:rPr>
              <w:t xml:space="preserve"> (SOHO),</w:t>
            </w:r>
            <w:r w:rsidR="009425E3" w:rsidRPr="00F33A4E">
              <w:rPr>
                <w:rFonts w:ascii="Arial" w:hAnsi="Arial" w:cs="Arial"/>
                <w:lang w:val="de-DE"/>
              </w:rPr>
              <w:t xml:space="preserve"> </w:t>
            </w:r>
            <w:r w:rsidRPr="00F33A4E">
              <w:rPr>
                <w:rFonts w:ascii="Arial" w:hAnsi="Arial" w:cs="Arial"/>
                <w:lang w:val="de-DE"/>
              </w:rPr>
              <w:t>Speic</w:t>
            </w:r>
            <w:r>
              <w:rPr>
                <w:rFonts w:ascii="Arial" w:hAnsi="Arial" w:cs="Arial"/>
                <w:lang w:val="de-DE"/>
              </w:rPr>
              <w:t>hers</w:t>
            </w:r>
            <w:r w:rsidR="009425E3" w:rsidRPr="00F33A4E">
              <w:rPr>
                <w:rFonts w:ascii="Arial" w:hAnsi="Arial" w:cs="Arial"/>
                <w:lang w:val="de-DE"/>
              </w:rPr>
              <w:t>ysteme</w:t>
            </w:r>
            <w:r>
              <w:rPr>
                <w:rFonts w:ascii="Arial" w:hAnsi="Arial" w:cs="Arial"/>
                <w:lang w:val="de-DE"/>
              </w:rPr>
              <w:t xml:space="preserve"> </w:t>
            </w:r>
            <w:r w:rsidRPr="00F33A4E">
              <w:rPr>
                <w:rFonts w:ascii="Arial" w:hAnsi="Arial" w:cs="Arial"/>
                <w:lang w:val="de-DE"/>
              </w:rPr>
              <w:t>für die individuelle Nutzung</w:t>
            </w:r>
            <w:r>
              <w:rPr>
                <w:rFonts w:ascii="Arial" w:hAnsi="Arial" w:cs="Arial"/>
                <w:lang w:val="de-DE"/>
              </w:rPr>
              <w:t xml:space="preserve"> oder für Arbeitsgruppen, die nicht mit dem</w:t>
            </w:r>
            <w:r w:rsidR="000622A7" w:rsidRPr="00F33A4E">
              <w:rPr>
                <w:rFonts w:ascii="Arial" w:hAnsi="Arial" w:cs="Arial"/>
                <w:lang w:val="de-DE"/>
              </w:rPr>
              <w:t xml:space="preserve"> </w:t>
            </w:r>
            <w:r w:rsidR="00CC52DE" w:rsidRPr="00F33A4E">
              <w:rPr>
                <w:rFonts w:ascii="Arial" w:hAnsi="Arial" w:cs="Arial"/>
                <w:lang w:val="de-DE"/>
              </w:rPr>
              <w:t>Produktionsprozess</w:t>
            </w:r>
            <w:r>
              <w:rPr>
                <w:rFonts w:ascii="Arial" w:hAnsi="Arial" w:cs="Arial"/>
                <w:lang w:val="de-DE"/>
              </w:rPr>
              <w:t xml:space="preserve"> integriert sind, sowie</w:t>
            </w:r>
            <w:r w:rsidR="000622A7" w:rsidRPr="00F33A4E">
              <w:rPr>
                <w:rFonts w:ascii="Arial" w:hAnsi="Arial" w:cs="Arial"/>
                <w:lang w:val="de-DE"/>
              </w:rPr>
              <w:t xml:space="preserve"> </w:t>
            </w:r>
            <w:r w:rsidR="005F5C73" w:rsidRPr="00F33A4E">
              <w:rPr>
                <w:rFonts w:ascii="Arial" w:hAnsi="Arial" w:cs="Arial"/>
                <w:lang w:val="de-DE"/>
              </w:rPr>
              <w:t>Güter</w:t>
            </w:r>
            <w:r>
              <w:rPr>
                <w:rFonts w:ascii="Arial" w:hAnsi="Arial" w:cs="Arial"/>
                <w:lang w:val="de-DE"/>
              </w:rPr>
              <w:t>, welche in der Verwaltung, Buchhaltung oder der O</w:t>
            </w:r>
            <w:r w:rsidR="0077684F" w:rsidRPr="00F33A4E">
              <w:rPr>
                <w:rFonts w:ascii="Arial" w:hAnsi="Arial" w:cs="Arial"/>
                <w:lang w:val="de-DE"/>
              </w:rPr>
              <w:t xml:space="preserve">ffice </w:t>
            </w:r>
            <w:r>
              <w:rPr>
                <w:rFonts w:ascii="Arial" w:hAnsi="Arial" w:cs="Arial"/>
                <w:lang w:val="de-DE"/>
              </w:rPr>
              <w:t>A</w:t>
            </w:r>
            <w:r w:rsidR="0077684F" w:rsidRPr="00F33A4E">
              <w:rPr>
                <w:rFonts w:ascii="Arial" w:hAnsi="Arial" w:cs="Arial"/>
                <w:lang w:val="de-DE"/>
              </w:rPr>
              <w:t xml:space="preserve">utomation </w:t>
            </w:r>
            <w:r>
              <w:rPr>
                <w:rFonts w:ascii="Arial" w:hAnsi="Arial" w:cs="Arial"/>
                <w:lang w:val="de-DE"/>
              </w:rPr>
              <w:t xml:space="preserve">eingesetzt werden und nicht direkt mit dem </w:t>
            </w:r>
            <w:r w:rsidR="00CC52DE" w:rsidRPr="00F33A4E">
              <w:rPr>
                <w:rFonts w:ascii="Arial" w:hAnsi="Arial" w:cs="Arial"/>
                <w:lang w:val="de-DE"/>
              </w:rPr>
              <w:t>Produktionsprozesse</w:t>
            </w:r>
            <w:r w:rsidR="0077684F" w:rsidRPr="00F33A4E">
              <w:rPr>
                <w:rFonts w:ascii="Arial" w:hAnsi="Arial" w:cs="Arial"/>
                <w:lang w:val="de-DE"/>
              </w:rPr>
              <w:t xml:space="preserve"> </w:t>
            </w:r>
            <w:r>
              <w:rPr>
                <w:rFonts w:ascii="Arial" w:hAnsi="Arial" w:cs="Arial"/>
                <w:lang w:val="de-DE"/>
              </w:rPr>
              <w:t>verbunden sind</w:t>
            </w:r>
            <w:r w:rsidR="0077684F" w:rsidRPr="00F33A4E">
              <w:rPr>
                <w:rFonts w:ascii="Arial" w:hAnsi="Arial" w:cs="Arial"/>
                <w:lang w:val="de-DE"/>
              </w:rPr>
              <w:t>.</w:t>
            </w:r>
          </w:p>
        </w:tc>
      </w:tr>
    </w:tbl>
    <w:p w14:paraId="1C1859A1" w14:textId="77777777" w:rsidR="0077684F" w:rsidRPr="00F33A4E" w:rsidRDefault="0077684F" w:rsidP="0077684F">
      <w:pPr>
        <w:spacing w:line="240" w:lineRule="auto"/>
        <w:jc w:val="both"/>
        <w:rPr>
          <w:rFonts w:ascii="Arial" w:hAnsi="Arial" w:cs="Arial"/>
          <w:sz w:val="16"/>
          <w:szCs w:val="16"/>
          <w:lang w:val="de-DE"/>
        </w:rPr>
      </w:pPr>
    </w:p>
    <w:tbl>
      <w:tblPr>
        <w:tblStyle w:val="Grigliatabella"/>
        <w:tblW w:w="0" w:type="auto"/>
        <w:tblLook w:val="04A0" w:firstRow="1" w:lastRow="0" w:firstColumn="1" w:lastColumn="0" w:noHBand="0" w:noVBand="1"/>
      </w:tblPr>
      <w:tblGrid>
        <w:gridCol w:w="9628"/>
      </w:tblGrid>
      <w:tr w:rsidR="0077684F" w14:paraId="5EB47D88" w14:textId="77777777" w:rsidTr="0069600B">
        <w:tc>
          <w:tcPr>
            <w:tcW w:w="9628" w:type="dxa"/>
            <w:shd w:val="clear" w:color="auto" w:fill="EDF7F9"/>
          </w:tcPr>
          <w:p w14:paraId="6D3328E3" w14:textId="62891F5C" w:rsidR="0077684F" w:rsidRPr="002E457D" w:rsidRDefault="005F5C73" w:rsidP="0069600B">
            <w:pPr>
              <w:spacing w:line="240" w:lineRule="auto"/>
              <w:jc w:val="center"/>
              <w:rPr>
                <w:rFonts w:ascii="Arial" w:hAnsi="Arial" w:cs="Arial"/>
                <w:b/>
                <w:bCs/>
                <w:sz w:val="20"/>
                <w:szCs w:val="20"/>
              </w:rPr>
            </w:pPr>
            <w:r>
              <w:rPr>
                <w:rFonts w:ascii="Arial" w:hAnsi="Arial" w:cs="Arial"/>
                <w:b/>
                <w:bCs/>
                <w:sz w:val="20"/>
                <w:szCs w:val="20"/>
              </w:rPr>
              <w:t>BEGÜNSTIGTE GÜTER</w:t>
            </w:r>
            <w:r w:rsidRPr="002E457D">
              <w:rPr>
                <w:rFonts w:ascii="Arial" w:hAnsi="Arial" w:cs="Arial"/>
                <w:b/>
                <w:bCs/>
                <w:sz w:val="20"/>
                <w:szCs w:val="20"/>
              </w:rPr>
              <w:t xml:space="preserve"> </w:t>
            </w:r>
            <w:r w:rsidR="0077684F" w:rsidRPr="002E457D">
              <w:rPr>
                <w:rFonts w:ascii="Arial" w:hAnsi="Arial" w:cs="Arial"/>
                <w:b/>
                <w:bCs/>
                <w:sz w:val="20"/>
                <w:szCs w:val="20"/>
              </w:rPr>
              <w:t xml:space="preserve">- </w:t>
            </w:r>
            <w:r>
              <w:rPr>
                <w:rFonts w:ascii="Arial" w:hAnsi="Arial" w:cs="Arial"/>
                <w:b/>
                <w:bCs/>
                <w:sz w:val="20"/>
                <w:szCs w:val="20"/>
              </w:rPr>
              <w:t>TABELLE</w:t>
            </w:r>
            <w:r w:rsidR="0077684F" w:rsidRPr="002E457D">
              <w:rPr>
                <w:rFonts w:ascii="Arial" w:hAnsi="Arial" w:cs="Arial"/>
                <w:b/>
                <w:bCs/>
                <w:sz w:val="20"/>
                <w:szCs w:val="20"/>
              </w:rPr>
              <w:t xml:space="preserve"> V</w:t>
            </w:r>
          </w:p>
        </w:tc>
      </w:tr>
    </w:tbl>
    <w:p w14:paraId="4D40A7FE" w14:textId="77777777" w:rsidR="0077684F" w:rsidRPr="008A7512" w:rsidRDefault="0077684F" w:rsidP="0077684F">
      <w:pPr>
        <w:rPr>
          <w:sz w:val="8"/>
          <w:szCs w:val="8"/>
        </w:rPr>
      </w:pPr>
    </w:p>
    <w:tbl>
      <w:tblPr>
        <w:tblStyle w:val="Grigliatabella"/>
        <w:tblW w:w="0" w:type="auto"/>
        <w:tblLook w:val="04A0" w:firstRow="1" w:lastRow="0" w:firstColumn="1" w:lastColumn="0" w:noHBand="0" w:noVBand="1"/>
      </w:tblPr>
      <w:tblGrid>
        <w:gridCol w:w="9628"/>
      </w:tblGrid>
      <w:tr w:rsidR="0077684F" w:rsidRPr="00F33A4E" w14:paraId="0699B3E0" w14:textId="77777777" w:rsidTr="0069600B">
        <w:tc>
          <w:tcPr>
            <w:tcW w:w="9628" w:type="dxa"/>
          </w:tcPr>
          <w:p w14:paraId="44799018" w14:textId="6F2E1973" w:rsidR="0077684F" w:rsidRPr="00F33A4E" w:rsidRDefault="009425E3" w:rsidP="0069600B">
            <w:pPr>
              <w:pStyle w:val="ScadenziarioPuntoni"/>
              <w:numPr>
                <w:ilvl w:val="0"/>
                <w:numId w:val="12"/>
              </w:numPr>
              <w:spacing w:before="0" w:after="0"/>
              <w:ind w:left="238" w:hanging="238"/>
              <w:rPr>
                <w:b/>
                <w:bCs/>
                <w:lang w:val="de-DE"/>
              </w:rPr>
            </w:pPr>
            <w:r w:rsidRPr="00F33A4E">
              <w:rPr>
                <w:lang w:val="de-DE"/>
              </w:rPr>
              <w:t>Software</w:t>
            </w:r>
            <w:r w:rsidR="0077684F" w:rsidRPr="00F33A4E">
              <w:rPr>
                <w:lang w:val="de-DE"/>
              </w:rPr>
              <w:t>,</w:t>
            </w:r>
            <w:r w:rsidRPr="00F33A4E">
              <w:rPr>
                <w:lang w:val="de-DE"/>
              </w:rPr>
              <w:t xml:space="preserve"> Systeme</w:t>
            </w:r>
            <w:r w:rsidR="0077684F" w:rsidRPr="00F33A4E">
              <w:rPr>
                <w:lang w:val="de-DE"/>
              </w:rPr>
              <w:t xml:space="preserve">, </w:t>
            </w:r>
            <w:r w:rsidRPr="00F33A4E">
              <w:rPr>
                <w:lang w:val="de-DE"/>
              </w:rPr>
              <w:t>Plattformen</w:t>
            </w:r>
            <w:r w:rsidR="000622A7" w:rsidRPr="00F33A4E">
              <w:rPr>
                <w:lang w:val="de-DE"/>
              </w:rPr>
              <w:t xml:space="preserve"> und </w:t>
            </w:r>
            <w:r w:rsidRPr="00F33A4E">
              <w:rPr>
                <w:lang w:val="de-DE"/>
              </w:rPr>
              <w:t>Apps</w:t>
            </w:r>
            <w:r w:rsidR="000622A7" w:rsidRPr="00F33A4E">
              <w:rPr>
                <w:lang w:val="de-DE"/>
              </w:rPr>
              <w:t xml:space="preserve"> für</w:t>
            </w:r>
            <w:r w:rsidR="00386334" w:rsidRPr="00F33A4E">
              <w:rPr>
                <w:lang w:val="de-DE"/>
              </w:rPr>
              <w:t xml:space="preserve"> die </w:t>
            </w:r>
            <w:r w:rsidR="00F33A4E" w:rsidRPr="00F33A4E">
              <w:rPr>
                <w:lang w:val="de-DE"/>
              </w:rPr>
              <w:t>Planung, Definition und Qualifikation der Voraussetzunge</w:t>
            </w:r>
            <w:r w:rsidR="00F33A4E">
              <w:rPr>
                <w:lang w:val="de-DE"/>
              </w:rPr>
              <w:t>n,</w:t>
            </w:r>
            <w:r w:rsidR="000622A7" w:rsidRPr="00F33A4E">
              <w:rPr>
                <w:lang w:val="de-DE"/>
              </w:rPr>
              <w:t xml:space="preserve"> </w:t>
            </w:r>
            <w:r w:rsidR="00500981" w:rsidRPr="00F33A4E">
              <w:rPr>
                <w:lang w:val="de-DE"/>
              </w:rPr>
              <w:t>Funktionen</w:t>
            </w:r>
            <w:r w:rsidR="0077684F" w:rsidRPr="00F33A4E">
              <w:rPr>
                <w:lang w:val="de-DE"/>
              </w:rPr>
              <w:t>,</w:t>
            </w:r>
            <w:r w:rsidR="000622A7" w:rsidRPr="00F33A4E">
              <w:rPr>
                <w:lang w:val="de-DE"/>
              </w:rPr>
              <w:t xml:space="preserve"> </w:t>
            </w:r>
            <w:r w:rsidR="00F33A4E">
              <w:rPr>
                <w:lang w:val="de-DE"/>
              </w:rPr>
              <w:t>Leistungen und für die</w:t>
            </w:r>
            <w:r w:rsidR="000622A7" w:rsidRPr="00F33A4E">
              <w:rPr>
                <w:lang w:val="de-DE"/>
              </w:rPr>
              <w:t xml:space="preserve"> </w:t>
            </w:r>
            <w:r w:rsidR="00AB4FCD" w:rsidRPr="00F33A4E">
              <w:rPr>
                <w:lang w:val="de-DE"/>
              </w:rPr>
              <w:t>Herstellung</w:t>
            </w:r>
            <w:r w:rsidR="0077684F" w:rsidRPr="00F33A4E">
              <w:rPr>
                <w:lang w:val="de-DE"/>
              </w:rPr>
              <w:t xml:space="preserve"> </w:t>
            </w:r>
            <w:r w:rsidR="00F33A4E">
              <w:rPr>
                <w:lang w:val="de-DE"/>
              </w:rPr>
              <w:t>von Produkten, die in der Lage sind, die Planung und Modellierung in 3D,</w:t>
            </w:r>
            <w:r w:rsidR="00386334" w:rsidRPr="00F33A4E">
              <w:rPr>
                <w:lang w:val="de-DE"/>
              </w:rPr>
              <w:t xml:space="preserve"> Simulation</w:t>
            </w:r>
            <w:r w:rsidR="00F33A4E">
              <w:rPr>
                <w:lang w:val="de-DE"/>
              </w:rPr>
              <w:t>en</w:t>
            </w:r>
            <w:r w:rsidR="0077684F" w:rsidRPr="00F33A4E">
              <w:rPr>
                <w:lang w:val="de-DE"/>
              </w:rPr>
              <w:t>,</w:t>
            </w:r>
            <w:r w:rsidR="00386334" w:rsidRPr="00F33A4E">
              <w:rPr>
                <w:lang w:val="de-DE"/>
              </w:rPr>
              <w:t xml:space="preserve"> </w:t>
            </w:r>
            <w:r w:rsidR="00F33A4E">
              <w:rPr>
                <w:lang w:val="de-DE"/>
              </w:rPr>
              <w:t>Test</w:t>
            </w:r>
            <w:r w:rsidR="0077684F" w:rsidRPr="00F33A4E">
              <w:rPr>
                <w:lang w:val="de-DE"/>
              </w:rPr>
              <w:t>s</w:t>
            </w:r>
            <w:r w:rsidR="00F33A4E">
              <w:rPr>
                <w:lang w:val="de-DE"/>
              </w:rPr>
              <w:t>, die Herstellung von Prototypen und die simultane</w:t>
            </w:r>
            <w:r w:rsidR="00386334" w:rsidRPr="00F33A4E">
              <w:rPr>
                <w:lang w:val="de-DE"/>
              </w:rPr>
              <w:t xml:space="preserve"> </w:t>
            </w:r>
            <w:r w:rsidR="00DD564B" w:rsidRPr="00F33A4E">
              <w:rPr>
                <w:lang w:val="de-DE"/>
              </w:rPr>
              <w:t xml:space="preserve">Prüfung </w:t>
            </w:r>
            <w:r w:rsidR="00C4407E" w:rsidRPr="00F33A4E">
              <w:rPr>
                <w:lang w:val="de-DE"/>
              </w:rPr>
              <w:t xml:space="preserve">des </w:t>
            </w:r>
            <w:r w:rsidR="00CC52DE" w:rsidRPr="00F33A4E">
              <w:rPr>
                <w:lang w:val="de-DE"/>
              </w:rPr>
              <w:t>Produktionsprozess</w:t>
            </w:r>
            <w:r w:rsidR="0077684F" w:rsidRPr="00F33A4E">
              <w:rPr>
                <w:lang w:val="de-DE"/>
              </w:rPr>
              <w:t>,</w:t>
            </w:r>
            <w:r w:rsidR="00C4407E" w:rsidRPr="00F33A4E">
              <w:rPr>
                <w:lang w:val="de-DE"/>
              </w:rPr>
              <w:t xml:space="preserve"> des </w:t>
            </w:r>
            <w:r w:rsidR="00F33A4E">
              <w:rPr>
                <w:lang w:val="de-DE"/>
              </w:rPr>
              <w:t xml:space="preserve">Produkts und seiner </w:t>
            </w:r>
            <w:r w:rsidR="00F14E46" w:rsidRPr="00F33A4E">
              <w:rPr>
                <w:lang w:val="de-DE"/>
              </w:rPr>
              <w:t>Eigenschaften</w:t>
            </w:r>
            <w:r w:rsidR="0077684F" w:rsidRPr="00F33A4E">
              <w:rPr>
                <w:lang w:val="de-DE"/>
              </w:rPr>
              <w:t xml:space="preserve"> (fun</w:t>
            </w:r>
            <w:r w:rsidR="00F33A4E">
              <w:rPr>
                <w:lang w:val="de-DE"/>
              </w:rPr>
              <w:t xml:space="preserve">ktionell und im Hinblick auf die Umweltverträglichkeit) </w:t>
            </w:r>
            <w:r w:rsidR="00C4407E" w:rsidRPr="00F33A4E">
              <w:rPr>
                <w:lang w:val="de-DE"/>
              </w:rPr>
              <w:t>und/oder</w:t>
            </w:r>
            <w:r w:rsidR="0077684F" w:rsidRPr="00F33A4E">
              <w:rPr>
                <w:lang w:val="de-DE"/>
              </w:rPr>
              <w:t xml:space="preserve"> </w:t>
            </w:r>
            <w:r w:rsidR="00F33A4E">
              <w:rPr>
                <w:lang w:val="de-DE"/>
              </w:rPr>
              <w:t xml:space="preserve">die </w:t>
            </w:r>
            <w:r w:rsidR="0077684F" w:rsidRPr="00F33A4E">
              <w:rPr>
                <w:lang w:val="de-DE"/>
              </w:rPr>
              <w:t xml:space="preserve"> digitale</w:t>
            </w:r>
            <w:r w:rsidR="000622A7" w:rsidRPr="00F33A4E">
              <w:rPr>
                <w:lang w:val="de-DE"/>
              </w:rPr>
              <w:t xml:space="preserve"> und </w:t>
            </w:r>
            <w:r w:rsidR="00F33A4E">
              <w:rPr>
                <w:lang w:val="de-DE"/>
              </w:rPr>
              <w:t>in das</w:t>
            </w:r>
            <w:r w:rsidR="0077684F" w:rsidRPr="00F33A4E">
              <w:rPr>
                <w:lang w:val="de-DE"/>
              </w:rPr>
              <w:t xml:space="preserve"> </w:t>
            </w:r>
            <w:r w:rsidR="00F33A4E">
              <w:rPr>
                <w:lang w:val="de-DE"/>
              </w:rPr>
              <w:t>b</w:t>
            </w:r>
            <w:r w:rsidR="00F14E46" w:rsidRPr="00F33A4E">
              <w:rPr>
                <w:lang w:val="de-DE"/>
              </w:rPr>
              <w:t>etriebliche IT-System</w:t>
            </w:r>
            <w:r w:rsidR="000622A7" w:rsidRPr="00F33A4E">
              <w:rPr>
                <w:lang w:val="de-DE"/>
              </w:rPr>
              <w:t xml:space="preserve"> </w:t>
            </w:r>
            <w:r w:rsidR="00F33A4E">
              <w:rPr>
                <w:lang w:val="de-DE"/>
              </w:rPr>
              <w:t>integrierte Speicherung von I</w:t>
            </w:r>
            <w:r w:rsidR="0077684F" w:rsidRPr="00F33A4E">
              <w:rPr>
                <w:lang w:val="de-DE"/>
              </w:rPr>
              <w:t>nforma</w:t>
            </w:r>
            <w:r w:rsidR="00F33A4E">
              <w:rPr>
                <w:lang w:val="de-DE"/>
              </w:rPr>
              <w:t xml:space="preserve">tionen </w:t>
            </w:r>
            <w:r w:rsidR="0077684F" w:rsidRPr="00F33A4E">
              <w:rPr>
                <w:lang w:val="de-DE"/>
              </w:rPr>
              <w:t>z</w:t>
            </w:r>
            <w:r w:rsidR="00F33A4E">
              <w:rPr>
                <w:lang w:val="de-DE"/>
              </w:rPr>
              <w:t xml:space="preserve">um Produktlebenszyklus </w:t>
            </w:r>
            <w:r w:rsidR="0077684F" w:rsidRPr="00F33A4E">
              <w:rPr>
                <w:lang w:val="de-DE"/>
              </w:rPr>
              <w:t>(</w:t>
            </w:r>
            <w:r w:rsidR="00C4407E" w:rsidRPr="00F33A4E">
              <w:rPr>
                <w:lang w:val="de-DE"/>
              </w:rPr>
              <w:t xml:space="preserve">Systeme </w:t>
            </w:r>
            <w:r w:rsidR="0077684F" w:rsidRPr="00F33A4E">
              <w:rPr>
                <w:lang w:val="de-DE"/>
              </w:rPr>
              <w:t>EDM, PDM, PLM, Big Data Analytics)</w:t>
            </w:r>
            <w:r w:rsidR="00F33A4E">
              <w:rPr>
                <w:lang w:val="de-DE"/>
              </w:rPr>
              <w:t xml:space="preserve"> zu ermöglichen</w:t>
            </w:r>
            <w:r w:rsidR="0077684F" w:rsidRPr="00F33A4E">
              <w:rPr>
                <w:lang w:val="de-DE"/>
              </w:rPr>
              <w:t>.</w:t>
            </w:r>
          </w:p>
        </w:tc>
      </w:tr>
      <w:tr w:rsidR="0077684F" w:rsidRPr="00B24AB5" w14:paraId="0EF9CF96" w14:textId="77777777" w:rsidTr="0069600B">
        <w:tc>
          <w:tcPr>
            <w:tcW w:w="9628" w:type="dxa"/>
          </w:tcPr>
          <w:p w14:paraId="519652F8" w14:textId="69A10BE3" w:rsidR="0077684F" w:rsidRPr="00B24AB5" w:rsidRDefault="009425E3" w:rsidP="0069600B">
            <w:pPr>
              <w:pStyle w:val="ScadenziarioPuntoni"/>
              <w:numPr>
                <w:ilvl w:val="0"/>
                <w:numId w:val="12"/>
              </w:numPr>
              <w:spacing w:before="0" w:after="0"/>
              <w:ind w:left="238" w:hanging="238"/>
              <w:rPr>
                <w:lang w:val="de-DE"/>
              </w:rPr>
            </w:pPr>
            <w:r w:rsidRPr="00B24AB5">
              <w:rPr>
                <w:lang w:val="de-DE"/>
              </w:rPr>
              <w:t>Software</w:t>
            </w:r>
            <w:r w:rsidR="0077684F" w:rsidRPr="00B24AB5">
              <w:rPr>
                <w:lang w:val="de-DE"/>
              </w:rPr>
              <w:t>,</w:t>
            </w:r>
            <w:r w:rsidRPr="00B24AB5">
              <w:rPr>
                <w:lang w:val="de-DE"/>
              </w:rPr>
              <w:t xml:space="preserve"> Systeme</w:t>
            </w:r>
            <w:r w:rsidR="0077684F" w:rsidRPr="00B24AB5">
              <w:rPr>
                <w:lang w:val="de-DE"/>
              </w:rPr>
              <w:t xml:space="preserve">, </w:t>
            </w:r>
            <w:r w:rsidRPr="00B24AB5">
              <w:rPr>
                <w:lang w:val="de-DE"/>
              </w:rPr>
              <w:t>Plattformen</w:t>
            </w:r>
            <w:r w:rsidR="000622A7" w:rsidRPr="00B24AB5">
              <w:rPr>
                <w:lang w:val="de-DE"/>
              </w:rPr>
              <w:t xml:space="preserve"> und </w:t>
            </w:r>
            <w:r w:rsidRPr="00B24AB5">
              <w:rPr>
                <w:lang w:val="de-DE"/>
              </w:rPr>
              <w:t>Apps</w:t>
            </w:r>
            <w:r w:rsidR="000622A7" w:rsidRPr="00B24AB5">
              <w:rPr>
                <w:lang w:val="de-DE"/>
              </w:rPr>
              <w:t xml:space="preserve"> für</w:t>
            </w:r>
            <w:r w:rsidR="00386334" w:rsidRPr="00B24AB5">
              <w:rPr>
                <w:lang w:val="de-DE"/>
              </w:rPr>
              <w:t xml:space="preserve"> die </w:t>
            </w:r>
            <w:r w:rsidR="00B24AB5">
              <w:rPr>
                <w:lang w:val="de-DE"/>
              </w:rPr>
              <w:t>Planung und</w:t>
            </w:r>
            <w:r w:rsidR="00386334" w:rsidRPr="00B24AB5">
              <w:rPr>
                <w:lang w:val="de-DE"/>
              </w:rPr>
              <w:t xml:space="preserve"> die </w:t>
            </w:r>
            <w:r w:rsidR="00B24AB5">
              <w:rPr>
                <w:lang w:val="de-DE"/>
              </w:rPr>
              <w:t>Neu</w:t>
            </w:r>
            <w:r w:rsidR="0077684F" w:rsidRPr="00B24AB5">
              <w:rPr>
                <w:lang w:val="de-DE"/>
              </w:rPr>
              <w:t>-</w:t>
            </w:r>
            <w:r w:rsidR="00B24AB5">
              <w:rPr>
                <w:lang w:val="de-DE"/>
              </w:rPr>
              <w:t>Planung</w:t>
            </w:r>
            <w:r w:rsidR="00CC52DE" w:rsidRPr="00B24AB5">
              <w:rPr>
                <w:lang w:val="de-DE"/>
              </w:rPr>
              <w:t xml:space="preserve"> </w:t>
            </w:r>
            <w:r w:rsidR="00B4106F">
              <w:rPr>
                <w:lang w:val="de-DE"/>
              </w:rPr>
              <w:t>von</w:t>
            </w:r>
            <w:r w:rsidR="00CC52DE" w:rsidRPr="00B24AB5">
              <w:rPr>
                <w:lang w:val="de-DE"/>
              </w:rPr>
              <w:t xml:space="preserve"> </w:t>
            </w:r>
            <w:r w:rsidR="00B24AB5">
              <w:rPr>
                <w:lang w:val="de-DE"/>
              </w:rPr>
              <w:t>Produktionssystemen</w:t>
            </w:r>
            <w:r w:rsidR="00B4106F">
              <w:rPr>
                <w:lang w:val="de-DE"/>
              </w:rPr>
              <w:t xml:space="preserve">, welche den </w:t>
            </w:r>
            <w:r w:rsidR="00C4407E" w:rsidRPr="00B24AB5">
              <w:rPr>
                <w:lang w:val="de-DE"/>
              </w:rPr>
              <w:t>Material</w:t>
            </w:r>
            <w:r w:rsidR="00B4106F">
              <w:rPr>
                <w:lang w:val="de-DE"/>
              </w:rPr>
              <w:t>- und I</w:t>
            </w:r>
            <w:r w:rsidR="0077684F" w:rsidRPr="00B24AB5">
              <w:rPr>
                <w:lang w:val="de-DE"/>
              </w:rPr>
              <w:t>nforma</w:t>
            </w:r>
            <w:r w:rsidR="00B4106F">
              <w:rPr>
                <w:lang w:val="de-DE"/>
              </w:rPr>
              <w:t>tionsfluss berücksichtigen</w:t>
            </w:r>
            <w:r w:rsidR="0077684F" w:rsidRPr="00B24AB5">
              <w:rPr>
                <w:lang w:val="de-DE"/>
              </w:rPr>
              <w:t>.</w:t>
            </w:r>
          </w:p>
        </w:tc>
      </w:tr>
      <w:tr w:rsidR="0077684F" w:rsidRPr="00B4106F" w14:paraId="4F5ECA1F" w14:textId="77777777" w:rsidTr="0069600B">
        <w:tc>
          <w:tcPr>
            <w:tcW w:w="9628" w:type="dxa"/>
          </w:tcPr>
          <w:p w14:paraId="209D58A7" w14:textId="1F419AF0" w:rsidR="0077684F" w:rsidRPr="00B4106F" w:rsidRDefault="009425E3" w:rsidP="0069600B">
            <w:pPr>
              <w:pStyle w:val="ScadenziarioPuntoni"/>
              <w:numPr>
                <w:ilvl w:val="0"/>
                <w:numId w:val="12"/>
              </w:numPr>
              <w:spacing w:before="0" w:after="0"/>
              <w:ind w:left="238" w:hanging="238"/>
              <w:rPr>
                <w:lang w:val="de-DE"/>
              </w:rPr>
            </w:pPr>
            <w:r w:rsidRPr="00B4106F">
              <w:rPr>
                <w:lang w:val="de-DE"/>
              </w:rPr>
              <w:t>Software</w:t>
            </w:r>
            <w:r w:rsidR="0077684F" w:rsidRPr="00B4106F">
              <w:rPr>
                <w:lang w:val="de-DE"/>
              </w:rPr>
              <w:t>,</w:t>
            </w:r>
            <w:r w:rsidRPr="00B4106F">
              <w:rPr>
                <w:lang w:val="de-DE"/>
              </w:rPr>
              <w:t xml:space="preserve"> Systeme</w:t>
            </w:r>
            <w:r w:rsidR="0077684F" w:rsidRPr="00B4106F">
              <w:rPr>
                <w:lang w:val="de-DE"/>
              </w:rPr>
              <w:t xml:space="preserve">, </w:t>
            </w:r>
            <w:r w:rsidRPr="00B4106F">
              <w:rPr>
                <w:lang w:val="de-DE"/>
              </w:rPr>
              <w:t>Plattformen</w:t>
            </w:r>
            <w:r w:rsidR="000622A7" w:rsidRPr="00B4106F">
              <w:rPr>
                <w:lang w:val="de-DE"/>
              </w:rPr>
              <w:t xml:space="preserve"> und </w:t>
            </w:r>
            <w:r w:rsidRPr="00B4106F">
              <w:rPr>
                <w:lang w:val="de-DE"/>
              </w:rPr>
              <w:t>App</w:t>
            </w:r>
            <w:r w:rsidR="00B4106F" w:rsidRPr="00B4106F">
              <w:rPr>
                <w:lang w:val="de-DE"/>
              </w:rPr>
              <w:t>s, welche den En</w:t>
            </w:r>
            <w:r w:rsidR="00B4106F">
              <w:rPr>
                <w:lang w:val="de-DE"/>
              </w:rPr>
              <w:t>tscheidungsprozess hinsichtlich der Gewinnung und der Interpretation von Daten und Bildern unterstützen und dabei Rechenleistung O</w:t>
            </w:r>
            <w:r w:rsidR="0077684F" w:rsidRPr="00B4106F">
              <w:rPr>
                <w:lang w:val="de-DE"/>
              </w:rPr>
              <w:t xml:space="preserve">n </w:t>
            </w:r>
            <w:proofErr w:type="spellStart"/>
            <w:r w:rsidR="00B4106F">
              <w:rPr>
                <w:lang w:val="de-DE"/>
              </w:rPr>
              <w:t>P</w:t>
            </w:r>
            <w:r w:rsidR="0077684F" w:rsidRPr="00B4106F">
              <w:rPr>
                <w:lang w:val="de-DE"/>
              </w:rPr>
              <w:t>remise</w:t>
            </w:r>
            <w:proofErr w:type="spellEnd"/>
            <w:r w:rsidR="0077684F" w:rsidRPr="00B4106F">
              <w:rPr>
                <w:lang w:val="de-DE"/>
              </w:rPr>
              <w:t xml:space="preserve">, </w:t>
            </w:r>
            <w:r w:rsidR="00B4106F">
              <w:rPr>
                <w:lang w:val="de-DE"/>
              </w:rPr>
              <w:t>auf</w:t>
            </w:r>
            <w:r w:rsidR="0077684F" w:rsidRPr="00B4106F">
              <w:rPr>
                <w:lang w:val="de-DE"/>
              </w:rPr>
              <w:t xml:space="preserve"> </w:t>
            </w:r>
            <w:r w:rsidR="00B4106F">
              <w:rPr>
                <w:lang w:val="de-DE"/>
              </w:rPr>
              <w:t>C</w:t>
            </w:r>
            <w:r w:rsidR="0077684F" w:rsidRPr="00B4106F">
              <w:rPr>
                <w:lang w:val="de-DE"/>
              </w:rPr>
              <w:t>loud</w:t>
            </w:r>
            <w:r w:rsidR="000622A7" w:rsidRPr="00B4106F">
              <w:rPr>
                <w:lang w:val="de-DE"/>
              </w:rPr>
              <w:t xml:space="preserve"> und </w:t>
            </w:r>
            <w:r w:rsidR="00B4106F">
              <w:rPr>
                <w:lang w:val="de-DE"/>
              </w:rPr>
              <w:t>auf Edge-V</w:t>
            </w:r>
            <w:r w:rsidR="00C4407E" w:rsidRPr="00B4106F">
              <w:rPr>
                <w:lang w:val="de-DE"/>
              </w:rPr>
              <w:t>orrichtungen</w:t>
            </w:r>
            <w:r w:rsidR="0077684F" w:rsidRPr="00B4106F">
              <w:rPr>
                <w:lang w:val="de-DE"/>
              </w:rPr>
              <w:t xml:space="preserve"> </w:t>
            </w:r>
            <w:r w:rsidR="00B4106F">
              <w:rPr>
                <w:lang w:val="de-DE"/>
              </w:rPr>
              <w:t xml:space="preserve">nutzen, auch von heterogenen Quellen, </w:t>
            </w:r>
            <w:r w:rsidR="006B5B49">
              <w:rPr>
                <w:lang w:val="de-DE"/>
              </w:rPr>
              <w:t xml:space="preserve">und die in der Lage sind, für die </w:t>
            </w:r>
            <w:r w:rsidR="00842E7B" w:rsidRPr="00B4106F">
              <w:rPr>
                <w:lang w:val="de-DE"/>
              </w:rPr>
              <w:t>Bedienpersonen</w:t>
            </w:r>
            <w:r w:rsidR="0077684F" w:rsidRPr="00B4106F">
              <w:rPr>
                <w:lang w:val="de-DE"/>
              </w:rPr>
              <w:t xml:space="preserve"> </w:t>
            </w:r>
            <w:r w:rsidR="006B5B49">
              <w:rPr>
                <w:lang w:val="de-DE"/>
              </w:rPr>
              <w:t xml:space="preserve">spezifische Aktionen zur Verbesserung der Produktqualität und der </w:t>
            </w:r>
            <w:r w:rsidR="00842E7B" w:rsidRPr="00B4106F">
              <w:rPr>
                <w:lang w:val="de-DE"/>
              </w:rPr>
              <w:t>Effizienz</w:t>
            </w:r>
            <w:r w:rsidR="00C4407E" w:rsidRPr="00B4106F">
              <w:rPr>
                <w:lang w:val="de-DE"/>
              </w:rPr>
              <w:t xml:space="preserve"> des </w:t>
            </w:r>
            <w:r w:rsidR="006B5B49">
              <w:rPr>
                <w:lang w:val="de-DE"/>
              </w:rPr>
              <w:t>Produktionsprozesses visuell darzustellen</w:t>
            </w:r>
            <w:r w:rsidR="0077684F" w:rsidRPr="00B4106F">
              <w:rPr>
                <w:lang w:val="de-DE"/>
              </w:rPr>
              <w:t>.</w:t>
            </w:r>
          </w:p>
        </w:tc>
      </w:tr>
      <w:tr w:rsidR="0077684F" w:rsidRPr="00386334" w14:paraId="0B5319F1" w14:textId="77777777" w:rsidTr="0069600B">
        <w:tc>
          <w:tcPr>
            <w:tcW w:w="9628" w:type="dxa"/>
          </w:tcPr>
          <w:p w14:paraId="027CDDBC" w14:textId="5730E393" w:rsidR="0077684F" w:rsidRPr="00386334" w:rsidRDefault="009425E3" w:rsidP="0069600B">
            <w:pPr>
              <w:pStyle w:val="ScadenziarioPuntoni"/>
              <w:numPr>
                <w:ilvl w:val="0"/>
                <w:numId w:val="12"/>
              </w:numPr>
              <w:spacing w:before="0" w:after="0"/>
              <w:ind w:left="238" w:hanging="238"/>
              <w:rPr>
                <w:lang w:val="de-DE"/>
              </w:rPr>
            </w:pPr>
            <w:r w:rsidRPr="00386334">
              <w:rPr>
                <w:lang w:val="de-DE"/>
              </w:rPr>
              <w:t>Software</w:t>
            </w:r>
            <w:r w:rsidR="0077684F" w:rsidRPr="00386334">
              <w:rPr>
                <w:lang w:val="de-DE"/>
              </w:rPr>
              <w:t>,</w:t>
            </w:r>
            <w:r w:rsidRPr="00386334">
              <w:rPr>
                <w:lang w:val="de-DE"/>
              </w:rPr>
              <w:t xml:space="preserve"> Systeme</w:t>
            </w:r>
            <w:r w:rsidR="0077684F" w:rsidRPr="00386334">
              <w:rPr>
                <w:lang w:val="de-DE"/>
              </w:rPr>
              <w:t xml:space="preserve">, </w:t>
            </w:r>
            <w:r w:rsidRPr="00386334">
              <w:rPr>
                <w:lang w:val="de-DE"/>
              </w:rPr>
              <w:t>Plattformen</w:t>
            </w:r>
            <w:r w:rsidR="000622A7" w:rsidRPr="00386334">
              <w:rPr>
                <w:lang w:val="de-DE"/>
              </w:rPr>
              <w:t xml:space="preserve"> und </w:t>
            </w:r>
            <w:r w:rsidRPr="00386334">
              <w:rPr>
                <w:lang w:val="de-DE"/>
              </w:rPr>
              <w:t>Apps</w:t>
            </w:r>
            <w:r w:rsidR="000622A7" w:rsidRPr="00386334">
              <w:rPr>
                <w:lang w:val="de-DE"/>
              </w:rPr>
              <w:t xml:space="preserve"> für</w:t>
            </w:r>
            <w:r w:rsidR="00386334" w:rsidRPr="00386334">
              <w:rPr>
                <w:lang w:val="de-DE"/>
              </w:rPr>
              <w:t xml:space="preserve"> die </w:t>
            </w:r>
            <w:r w:rsidR="00A316EE">
              <w:rPr>
                <w:lang w:val="de-DE"/>
              </w:rPr>
              <w:t xml:space="preserve">Steuerung und Koordinierung der Produktion </w:t>
            </w:r>
            <w:r w:rsidR="00E04644" w:rsidRPr="00386334">
              <w:rPr>
                <w:lang w:val="de-DE"/>
              </w:rPr>
              <w:t xml:space="preserve">mit </w:t>
            </w:r>
            <w:r w:rsidR="00A316EE">
              <w:rPr>
                <w:lang w:val="de-DE"/>
              </w:rPr>
              <w:t xml:space="preserve">einem hohen Grad an </w:t>
            </w:r>
            <w:r w:rsidR="00EE3ECA" w:rsidRPr="00386334">
              <w:rPr>
                <w:lang w:val="de-DE"/>
              </w:rPr>
              <w:t>Integration</w:t>
            </w:r>
            <w:r w:rsidR="000622A7" w:rsidRPr="00386334">
              <w:rPr>
                <w:lang w:val="de-DE"/>
              </w:rPr>
              <w:t xml:space="preserve"> der </w:t>
            </w:r>
            <w:r w:rsidR="00A316EE">
              <w:rPr>
                <w:lang w:val="de-DE"/>
              </w:rPr>
              <w:t xml:space="preserve">Leistungen, wie etwa die Logistik der Herstellung und Instandhaltung </w:t>
            </w:r>
            <w:r w:rsidR="0077684F" w:rsidRPr="00386334">
              <w:rPr>
                <w:lang w:val="de-DE"/>
              </w:rPr>
              <w:t>(</w:t>
            </w:r>
            <w:r w:rsidR="00A40FF4" w:rsidRPr="00386334">
              <w:rPr>
                <w:lang w:val="de-DE"/>
              </w:rPr>
              <w:t>zum Beispiel</w:t>
            </w:r>
            <w:r w:rsidRPr="00386334">
              <w:rPr>
                <w:lang w:val="de-DE"/>
              </w:rPr>
              <w:t xml:space="preserve"> Systeme</w:t>
            </w:r>
            <w:r w:rsidR="0077684F" w:rsidRPr="00386334">
              <w:rPr>
                <w:lang w:val="de-DE"/>
              </w:rPr>
              <w:t xml:space="preserve"> </w:t>
            </w:r>
            <w:r w:rsidR="00A316EE">
              <w:rPr>
                <w:lang w:val="de-DE"/>
              </w:rPr>
              <w:t>für die interne Kommunikation</w:t>
            </w:r>
            <w:r w:rsidR="0077684F" w:rsidRPr="00386334">
              <w:rPr>
                <w:lang w:val="de-DE"/>
              </w:rPr>
              <w:t>,</w:t>
            </w:r>
            <w:r w:rsidR="00A316EE">
              <w:rPr>
                <w:lang w:val="de-DE"/>
              </w:rPr>
              <w:t xml:space="preserve"> </w:t>
            </w:r>
            <w:proofErr w:type="spellStart"/>
            <w:r w:rsidR="00A316EE">
              <w:rPr>
                <w:lang w:val="de-DE"/>
              </w:rPr>
              <w:t>F</w:t>
            </w:r>
            <w:r w:rsidR="0077684F" w:rsidRPr="00386334">
              <w:rPr>
                <w:lang w:val="de-DE"/>
              </w:rPr>
              <w:t>ieldbus</w:t>
            </w:r>
            <w:proofErr w:type="spellEnd"/>
            <w:r w:rsidR="0077684F" w:rsidRPr="00386334">
              <w:rPr>
                <w:lang w:val="de-DE"/>
              </w:rPr>
              <w:t>,</w:t>
            </w:r>
            <w:r w:rsidRPr="00386334">
              <w:rPr>
                <w:lang w:val="de-DE"/>
              </w:rPr>
              <w:t xml:space="preserve"> </w:t>
            </w:r>
            <w:r w:rsidR="0077684F" w:rsidRPr="00386334">
              <w:rPr>
                <w:lang w:val="de-DE"/>
              </w:rPr>
              <w:t>SCADA</w:t>
            </w:r>
            <w:r w:rsidR="00A316EE">
              <w:rPr>
                <w:lang w:val="de-DE"/>
              </w:rPr>
              <w:t>-</w:t>
            </w:r>
            <w:r w:rsidR="0077684F" w:rsidRPr="00386334">
              <w:rPr>
                <w:lang w:val="de-DE"/>
              </w:rPr>
              <w:t xml:space="preserve"> MES</w:t>
            </w:r>
            <w:r w:rsidR="00A316EE">
              <w:rPr>
                <w:lang w:val="de-DE"/>
              </w:rPr>
              <w:t>- und</w:t>
            </w:r>
            <w:r w:rsidR="0077684F" w:rsidRPr="00386334">
              <w:rPr>
                <w:lang w:val="de-DE"/>
              </w:rPr>
              <w:t xml:space="preserve"> CMMS</w:t>
            </w:r>
            <w:r w:rsidR="00A316EE">
              <w:rPr>
                <w:lang w:val="de-DE"/>
              </w:rPr>
              <w:t>-</w:t>
            </w:r>
            <w:r w:rsidR="00A316EE" w:rsidRPr="00386334">
              <w:rPr>
                <w:lang w:val="de-DE"/>
              </w:rPr>
              <w:t>Systeme</w:t>
            </w:r>
            <w:r w:rsidR="0077684F" w:rsidRPr="00386334">
              <w:rPr>
                <w:lang w:val="de-DE"/>
              </w:rPr>
              <w:t xml:space="preserve">, </w:t>
            </w:r>
            <w:r w:rsidR="00A316EE" w:rsidRPr="00386334">
              <w:rPr>
                <w:lang w:val="de-DE"/>
              </w:rPr>
              <w:t xml:space="preserve">innovative </w:t>
            </w:r>
            <w:r w:rsidR="00A316EE">
              <w:rPr>
                <w:lang w:val="de-DE"/>
              </w:rPr>
              <w:t>Lösungen</w:t>
            </w:r>
            <w:r w:rsidR="00A316EE" w:rsidRPr="00386334">
              <w:rPr>
                <w:lang w:val="de-DE"/>
              </w:rPr>
              <w:t xml:space="preserve"> </w:t>
            </w:r>
            <w:r w:rsidR="00E04644" w:rsidRPr="00386334">
              <w:rPr>
                <w:lang w:val="de-DE"/>
              </w:rPr>
              <w:t xml:space="preserve">mit </w:t>
            </w:r>
            <w:r w:rsidR="00F14E46" w:rsidRPr="00386334">
              <w:rPr>
                <w:lang w:val="de-DE"/>
              </w:rPr>
              <w:t>Eigenschaften</w:t>
            </w:r>
            <w:r w:rsidR="00A316EE">
              <w:rPr>
                <w:lang w:val="de-DE"/>
              </w:rPr>
              <w:t xml:space="preserve"> de </w:t>
            </w:r>
            <w:r w:rsidR="0077684F" w:rsidRPr="00386334">
              <w:rPr>
                <w:lang w:val="de-DE"/>
              </w:rPr>
              <w:t>IoT</w:t>
            </w:r>
            <w:r w:rsidR="00A316EE">
              <w:rPr>
                <w:lang w:val="de-DE"/>
              </w:rPr>
              <w:t xml:space="preserve">-Paradigmas </w:t>
            </w:r>
            <w:r w:rsidR="00C4407E" w:rsidRPr="00386334">
              <w:rPr>
                <w:lang w:val="de-DE"/>
              </w:rPr>
              <w:t xml:space="preserve">und/oder des </w:t>
            </w:r>
            <w:r w:rsidR="00A316EE">
              <w:rPr>
                <w:lang w:val="de-DE"/>
              </w:rPr>
              <w:t>C</w:t>
            </w:r>
            <w:r w:rsidR="0077684F" w:rsidRPr="00386334">
              <w:rPr>
                <w:lang w:val="de-DE"/>
              </w:rPr>
              <w:t xml:space="preserve">loud </w:t>
            </w:r>
            <w:proofErr w:type="spellStart"/>
            <w:r w:rsidR="00A316EE">
              <w:rPr>
                <w:lang w:val="de-DE"/>
              </w:rPr>
              <w:t>C</w:t>
            </w:r>
            <w:r w:rsidR="0077684F" w:rsidRPr="00386334">
              <w:rPr>
                <w:lang w:val="de-DE"/>
              </w:rPr>
              <w:t>omputing</w:t>
            </w:r>
            <w:r w:rsidR="00A316EE">
              <w:rPr>
                <w:lang w:val="de-DE"/>
              </w:rPr>
              <w:t>s</w:t>
            </w:r>
            <w:proofErr w:type="spellEnd"/>
            <w:r w:rsidR="0077684F" w:rsidRPr="00386334">
              <w:rPr>
                <w:lang w:val="de-DE"/>
              </w:rPr>
              <w:t>).</w:t>
            </w:r>
          </w:p>
        </w:tc>
      </w:tr>
      <w:tr w:rsidR="0077684F" w:rsidRPr="00DD2D9D" w14:paraId="1E7DEEFB" w14:textId="77777777" w:rsidTr="0069600B">
        <w:tc>
          <w:tcPr>
            <w:tcW w:w="9628" w:type="dxa"/>
          </w:tcPr>
          <w:p w14:paraId="0E16DF37" w14:textId="0DF02155" w:rsidR="0077684F" w:rsidRPr="00C4407E" w:rsidRDefault="009425E3" w:rsidP="0069600B">
            <w:pPr>
              <w:pStyle w:val="ScadenziarioPuntoni"/>
              <w:numPr>
                <w:ilvl w:val="0"/>
                <w:numId w:val="12"/>
              </w:numPr>
              <w:spacing w:before="0" w:after="0"/>
              <w:ind w:left="238" w:hanging="238"/>
              <w:rPr>
                <w:spacing w:val="-2"/>
                <w:lang w:val="de-DE"/>
              </w:rPr>
            </w:pPr>
            <w:r w:rsidRPr="00C4407E">
              <w:rPr>
                <w:spacing w:val="-2"/>
                <w:lang w:val="de-DE"/>
              </w:rPr>
              <w:t>Software</w:t>
            </w:r>
            <w:r w:rsidR="0077684F" w:rsidRPr="00C4407E">
              <w:rPr>
                <w:spacing w:val="-2"/>
                <w:lang w:val="de-DE"/>
              </w:rPr>
              <w:t>,</w:t>
            </w:r>
            <w:r w:rsidRPr="00C4407E">
              <w:rPr>
                <w:spacing w:val="-2"/>
                <w:lang w:val="de-DE"/>
              </w:rPr>
              <w:t xml:space="preserve"> Systeme</w:t>
            </w:r>
            <w:r w:rsidR="0077684F" w:rsidRPr="00C4407E">
              <w:rPr>
                <w:spacing w:val="-2"/>
                <w:lang w:val="de-DE"/>
              </w:rPr>
              <w:t xml:space="preserve">, </w:t>
            </w:r>
            <w:r w:rsidRPr="00C4407E">
              <w:rPr>
                <w:spacing w:val="-2"/>
                <w:lang w:val="de-DE"/>
              </w:rPr>
              <w:t>Plattformen</w:t>
            </w:r>
            <w:r w:rsidR="000622A7" w:rsidRPr="00C4407E">
              <w:rPr>
                <w:spacing w:val="-2"/>
                <w:lang w:val="de-DE"/>
              </w:rPr>
              <w:t xml:space="preserve"> und </w:t>
            </w:r>
            <w:r w:rsidRPr="00C4407E">
              <w:rPr>
                <w:spacing w:val="-2"/>
                <w:lang w:val="de-DE"/>
              </w:rPr>
              <w:t>Apps</w:t>
            </w:r>
            <w:r w:rsidR="000622A7" w:rsidRPr="00C4407E">
              <w:rPr>
                <w:spacing w:val="-2"/>
                <w:lang w:val="de-DE"/>
              </w:rPr>
              <w:t xml:space="preserve"> für </w:t>
            </w:r>
            <w:r w:rsidR="00A316EE">
              <w:rPr>
                <w:spacing w:val="-2"/>
                <w:lang w:val="de-DE"/>
              </w:rPr>
              <w:t xml:space="preserve">das </w:t>
            </w:r>
            <w:r w:rsidR="00F14E46">
              <w:rPr>
                <w:spacing w:val="-2"/>
                <w:lang w:val="de-DE"/>
              </w:rPr>
              <w:t>Monitoring</w:t>
            </w:r>
            <w:r w:rsidR="000622A7" w:rsidRPr="00C4407E">
              <w:rPr>
                <w:spacing w:val="-2"/>
                <w:lang w:val="de-DE"/>
              </w:rPr>
              <w:t xml:space="preserve"> und </w:t>
            </w:r>
            <w:r w:rsidR="00A316EE">
              <w:rPr>
                <w:spacing w:val="-2"/>
                <w:lang w:val="de-DE"/>
              </w:rPr>
              <w:t xml:space="preserve">die </w:t>
            </w:r>
            <w:r w:rsidR="00C4407E" w:rsidRPr="00C4407E">
              <w:rPr>
                <w:spacing w:val="-2"/>
                <w:lang w:val="de-DE"/>
              </w:rPr>
              <w:t xml:space="preserve">Steuerung </w:t>
            </w:r>
            <w:r w:rsidR="000622A7" w:rsidRPr="00C4407E">
              <w:rPr>
                <w:spacing w:val="-2"/>
                <w:lang w:val="de-DE"/>
              </w:rPr>
              <w:t>de</w:t>
            </w:r>
            <w:r w:rsidR="00A316EE">
              <w:rPr>
                <w:spacing w:val="-2"/>
                <w:lang w:val="de-DE"/>
              </w:rPr>
              <w:t>r Arbeitsumgebung</w:t>
            </w:r>
            <w:r w:rsidR="000622A7" w:rsidRPr="00C4407E">
              <w:rPr>
                <w:spacing w:val="-2"/>
                <w:lang w:val="de-DE"/>
              </w:rPr>
              <w:t xml:space="preserve"> der </w:t>
            </w:r>
            <w:r w:rsidR="00C4407E" w:rsidRPr="00C4407E">
              <w:rPr>
                <w:spacing w:val="-2"/>
                <w:lang w:val="de-DE"/>
              </w:rPr>
              <w:t>Maschinen</w:t>
            </w:r>
            <w:r w:rsidR="000622A7" w:rsidRPr="00C4407E">
              <w:rPr>
                <w:spacing w:val="-2"/>
                <w:lang w:val="de-DE"/>
              </w:rPr>
              <w:t xml:space="preserve"> und</w:t>
            </w:r>
            <w:r w:rsidR="00CC52DE">
              <w:rPr>
                <w:spacing w:val="-2"/>
                <w:lang w:val="de-DE"/>
              </w:rPr>
              <w:t xml:space="preserve"> der Produktionssysteme</w:t>
            </w:r>
            <w:r w:rsidR="00A316EE">
              <w:rPr>
                <w:spacing w:val="-2"/>
                <w:lang w:val="de-DE"/>
              </w:rPr>
              <w:t xml:space="preserve"> und der Interfaces Mit der betrieblichen IT </w:t>
            </w:r>
            <w:r w:rsidR="00C4407E">
              <w:rPr>
                <w:spacing w:val="-2"/>
                <w:lang w:val="de-DE"/>
              </w:rPr>
              <w:t>und/oder</w:t>
            </w:r>
            <w:r w:rsidR="00E04644" w:rsidRPr="00C4407E">
              <w:rPr>
                <w:spacing w:val="-2"/>
                <w:lang w:val="de-DE"/>
              </w:rPr>
              <w:t xml:space="preserve"> mit </w:t>
            </w:r>
            <w:r w:rsidR="00A316EE">
              <w:rPr>
                <w:spacing w:val="-2"/>
                <w:lang w:val="de-DE"/>
              </w:rPr>
              <w:t>Cloud-Lösungen</w:t>
            </w:r>
            <w:r w:rsidR="0077684F" w:rsidRPr="00C4407E">
              <w:rPr>
                <w:spacing w:val="-2"/>
                <w:lang w:val="de-DE"/>
              </w:rPr>
              <w:t>.</w:t>
            </w:r>
          </w:p>
        </w:tc>
      </w:tr>
      <w:tr w:rsidR="0077684F" w:rsidRPr="00A316EE" w14:paraId="70A23A77" w14:textId="77777777" w:rsidTr="0069600B">
        <w:tc>
          <w:tcPr>
            <w:tcW w:w="9628" w:type="dxa"/>
          </w:tcPr>
          <w:p w14:paraId="6045CBA4" w14:textId="27D08C07" w:rsidR="0077684F" w:rsidRPr="00A316EE" w:rsidRDefault="009425E3" w:rsidP="0069600B">
            <w:pPr>
              <w:pStyle w:val="ScadenziarioPuntoni"/>
              <w:numPr>
                <w:ilvl w:val="0"/>
                <w:numId w:val="12"/>
              </w:numPr>
              <w:spacing w:before="0" w:after="0"/>
              <w:ind w:left="238" w:hanging="238"/>
              <w:rPr>
                <w:lang w:val="de-DE"/>
              </w:rPr>
            </w:pPr>
            <w:r w:rsidRPr="00A316EE">
              <w:rPr>
                <w:lang w:val="de-DE"/>
              </w:rPr>
              <w:t>Software</w:t>
            </w:r>
            <w:r w:rsidR="0077684F" w:rsidRPr="00A316EE">
              <w:rPr>
                <w:lang w:val="de-DE"/>
              </w:rPr>
              <w:t>,</w:t>
            </w:r>
            <w:r w:rsidRPr="00A316EE">
              <w:rPr>
                <w:lang w:val="de-DE"/>
              </w:rPr>
              <w:t xml:space="preserve"> Systeme</w:t>
            </w:r>
            <w:r w:rsidR="0077684F" w:rsidRPr="00A316EE">
              <w:rPr>
                <w:lang w:val="de-DE"/>
              </w:rPr>
              <w:t xml:space="preserve">, </w:t>
            </w:r>
            <w:r w:rsidRPr="00A316EE">
              <w:rPr>
                <w:lang w:val="de-DE"/>
              </w:rPr>
              <w:t>Plattformen</w:t>
            </w:r>
            <w:r w:rsidR="000622A7" w:rsidRPr="00A316EE">
              <w:rPr>
                <w:lang w:val="de-DE"/>
              </w:rPr>
              <w:t xml:space="preserve"> und </w:t>
            </w:r>
            <w:r w:rsidRPr="00A316EE">
              <w:rPr>
                <w:lang w:val="de-DE"/>
              </w:rPr>
              <w:t>Apps</w:t>
            </w:r>
            <w:r w:rsidR="0077684F" w:rsidRPr="00A316EE">
              <w:rPr>
                <w:lang w:val="de-DE"/>
              </w:rPr>
              <w:t xml:space="preserve"> </w:t>
            </w:r>
            <w:r w:rsidR="00A316EE" w:rsidRPr="00A316EE">
              <w:rPr>
                <w:lang w:val="de-DE"/>
              </w:rPr>
              <w:t xml:space="preserve">für </w:t>
            </w:r>
            <w:proofErr w:type="spellStart"/>
            <w:r w:rsidR="00A478EA">
              <w:rPr>
                <w:lang w:val="de-DE"/>
              </w:rPr>
              <w:t>A</w:t>
            </w:r>
            <w:r w:rsidR="00A316EE" w:rsidRPr="00A316EE">
              <w:rPr>
                <w:lang w:val="de-DE"/>
              </w:rPr>
              <w:t>ugmented</w:t>
            </w:r>
            <w:proofErr w:type="spellEnd"/>
            <w:r w:rsidR="00A316EE" w:rsidRPr="00A316EE">
              <w:rPr>
                <w:lang w:val="de-DE"/>
              </w:rPr>
              <w:t xml:space="preserve"> </w:t>
            </w:r>
            <w:r w:rsidR="00A478EA">
              <w:rPr>
                <w:lang w:val="de-DE"/>
              </w:rPr>
              <w:t>R</w:t>
            </w:r>
            <w:r w:rsidR="00A316EE" w:rsidRPr="00A316EE">
              <w:rPr>
                <w:lang w:val="de-DE"/>
              </w:rPr>
              <w:t>eality</w:t>
            </w:r>
            <w:r w:rsidR="0077684F" w:rsidRPr="00A316EE">
              <w:rPr>
                <w:lang w:val="de-DE"/>
              </w:rPr>
              <w:t xml:space="preserve"> (AR/VR/MR/XR)</w:t>
            </w:r>
            <w:r w:rsidR="000622A7" w:rsidRPr="00A316EE">
              <w:rPr>
                <w:lang w:val="de-DE"/>
              </w:rPr>
              <w:t xml:space="preserve"> für </w:t>
            </w:r>
            <w:r w:rsidR="00A316EE" w:rsidRPr="00A316EE">
              <w:rPr>
                <w:lang w:val="de-DE"/>
              </w:rPr>
              <w:t>d</w:t>
            </w:r>
            <w:r w:rsidR="00A316EE">
              <w:rPr>
                <w:lang w:val="de-DE"/>
              </w:rPr>
              <w:t xml:space="preserve">ie realistische </w:t>
            </w:r>
            <w:r w:rsidR="00DA0D23">
              <w:rPr>
                <w:lang w:val="de-DE"/>
              </w:rPr>
              <w:t>Darstellung von</w:t>
            </w:r>
            <w:r w:rsidR="0077684F" w:rsidRPr="00A316EE">
              <w:rPr>
                <w:lang w:val="de-DE"/>
              </w:rPr>
              <w:t xml:space="preserve"> </w:t>
            </w:r>
            <w:r w:rsidR="00CC52DE" w:rsidRPr="00A316EE">
              <w:rPr>
                <w:lang w:val="de-DE"/>
              </w:rPr>
              <w:t>Komponenten</w:t>
            </w:r>
            <w:r w:rsidR="000622A7" w:rsidRPr="00A316EE">
              <w:rPr>
                <w:lang w:val="de-DE"/>
              </w:rPr>
              <w:t xml:space="preserve"> und </w:t>
            </w:r>
            <w:r w:rsidR="00DA0D23">
              <w:rPr>
                <w:lang w:val="de-DE"/>
              </w:rPr>
              <w:t>Prozessen</w:t>
            </w:r>
            <w:r w:rsidR="0077684F" w:rsidRPr="00A316EE">
              <w:rPr>
                <w:lang w:val="de-DE"/>
              </w:rPr>
              <w:t xml:space="preserve"> (</w:t>
            </w:r>
            <w:r w:rsidR="00A40FF4" w:rsidRPr="00A316EE">
              <w:rPr>
                <w:lang w:val="de-DE"/>
              </w:rPr>
              <w:t>zum Beispiel</w:t>
            </w:r>
            <w:r w:rsidR="0077684F" w:rsidRPr="00A316EE">
              <w:rPr>
                <w:lang w:val="de-DE"/>
              </w:rPr>
              <w:t xml:space="preserve"> </w:t>
            </w:r>
            <w:r w:rsidR="00DA0D23">
              <w:rPr>
                <w:lang w:val="de-DE"/>
              </w:rPr>
              <w:t>die Zusammensetzung von Komponenten</w:t>
            </w:r>
            <w:r w:rsidR="0077684F" w:rsidRPr="00A316EE">
              <w:rPr>
                <w:lang w:val="de-DE"/>
              </w:rPr>
              <w:t xml:space="preserve">), </w:t>
            </w:r>
            <w:r w:rsidR="00DA0D23">
              <w:rPr>
                <w:lang w:val="de-DE"/>
              </w:rPr>
              <w:t>sowohl rein visuelle aus auch in einem immersiven Umfeld</w:t>
            </w:r>
            <w:r w:rsidR="0077684F" w:rsidRPr="00A316EE">
              <w:rPr>
                <w:lang w:val="de-DE"/>
              </w:rPr>
              <w:t>.</w:t>
            </w:r>
          </w:p>
        </w:tc>
      </w:tr>
      <w:tr w:rsidR="0077684F" w:rsidRPr="00DA0D23" w14:paraId="7F5D6A51" w14:textId="77777777" w:rsidTr="0069600B">
        <w:tc>
          <w:tcPr>
            <w:tcW w:w="9628" w:type="dxa"/>
          </w:tcPr>
          <w:p w14:paraId="1AA9CE56" w14:textId="3F70B16C" w:rsidR="0077684F" w:rsidRPr="00DA0D23" w:rsidRDefault="009425E3" w:rsidP="0069600B">
            <w:pPr>
              <w:pStyle w:val="ScadenziarioPuntoni"/>
              <w:numPr>
                <w:ilvl w:val="0"/>
                <w:numId w:val="12"/>
              </w:numPr>
              <w:spacing w:before="0" w:after="0"/>
              <w:ind w:left="238" w:hanging="238"/>
              <w:rPr>
                <w:lang w:val="de-DE"/>
              </w:rPr>
            </w:pPr>
            <w:r w:rsidRPr="00DA0D23">
              <w:rPr>
                <w:lang w:val="de-DE"/>
              </w:rPr>
              <w:t>Software</w:t>
            </w:r>
            <w:r w:rsidR="0077684F" w:rsidRPr="00DA0D23">
              <w:rPr>
                <w:lang w:val="de-DE"/>
              </w:rPr>
              <w:t>,</w:t>
            </w:r>
            <w:r w:rsidRPr="00DA0D23">
              <w:rPr>
                <w:lang w:val="de-DE"/>
              </w:rPr>
              <w:t xml:space="preserve"> Systeme</w:t>
            </w:r>
            <w:r w:rsidR="0077684F" w:rsidRPr="00DA0D23">
              <w:rPr>
                <w:lang w:val="de-DE"/>
              </w:rPr>
              <w:t xml:space="preserve">, </w:t>
            </w:r>
            <w:r w:rsidRPr="00DA0D23">
              <w:rPr>
                <w:lang w:val="de-DE"/>
              </w:rPr>
              <w:t>Plattformen</w:t>
            </w:r>
            <w:r w:rsidR="000622A7" w:rsidRPr="00DA0D23">
              <w:rPr>
                <w:lang w:val="de-DE"/>
              </w:rPr>
              <w:t xml:space="preserve"> und </w:t>
            </w:r>
            <w:r w:rsidRPr="00DA0D23">
              <w:rPr>
                <w:lang w:val="de-DE"/>
              </w:rPr>
              <w:t>Apps</w:t>
            </w:r>
            <w:r w:rsidR="0077684F" w:rsidRPr="00DA0D23">
              <w:rPr>
                <w:lang w:val="de-DE"/>
              </w:rPr>
              <w:t xml:space="preserve"> </w:t>
            </w:r>
            <w:r w:rsidR="00DA0D23" w:rsidRPr="00DA0D23">
              <w:rPr>
                <w:lang w:val="de-DE"/>
              </w:rPr>
              <w:t>für R</w:t>
            </w:r>
            <w:r w:rsidR="0077684F" w:rsidRPr="00DA0D23">
              <w:rPr>
                <w:lang w:val="de-DE"/>
              </w:rPr>
              <w:t xml:space="preserve">everse </w:t>
            </w:r>
            <w:r w:rsidR="00DA0D23" w:rsidRPr="00DA0D23">
              <w:rPr>
                <w:lang w:val="de-DE"/>
              </w:rPr>
              <w:t>M</w:t>
            </w:r>
            <w:r w:rsidR="0077684F" w:rsidRPr="00DA0D23">
              <w:rPr>
                <w:lang w:val="de-DE"/>
              </w:rPr>
              <w:t xml:space="preserve">odelling and </w:t>
            </w:r>
            <w:r w:rsidR="00DA0D23" w:rsidRPr="00DA0D23">
              <w:rPr>
                <w:lang w:val="de-DE"/>
              </w:rPr>
              <w:t>E</w:t>
            </w:r>
            <w:r w:rsidR="0077684F" w:rsidRPr="00DA0D23">
              <w:rPr>
                <w:lang w:val="de-DE"/>
              </w:rPr>
              <w:t>ngineering</w:t>
            </w:r>
            <w:r w:rsidR="000622A7" w:rsidRPr="00DA0D23">
              <w:rPr>
                <w:lang w:val="de-DE"/>
              </w:rPr>
              <w:t xml:space="preserve"> für</w:t>
            </w:r>
            <w:r w:rsidR="00386334" w:rsidRPr="00DA0D23">
              <w:rPr>
                <w:lang w:val="de-DE"/>
              </w:rPr>
              <w:t xml:space="preserve"> die </w:t>
            </w:r>
            <w:r w:rsidR="00DA0D23" w:rsidRPr="00DA0D23">
              <w:rPr>
                <w:lang w:val="de-DE"/>
              </w:rPr>
              <w:t>virtuelle Wiedergabe</w:t>
            </w:r>
            <w:r w:rsidR="00DA0D23">
              <w:rPr>
                <w:lang w:val="de-DE"/>
              </w:rPr>
              <w:t xml:space="preserve"> realer Umgebungen</w:t>
            </w:r>
            <w:r w:rsidR="0077684F" w:rsidRPr="00DA0D23">
              <w:rPr>
                <w:lang w:val="de-DE"/>
              </w:rPr>
              <w:t>.</w:t>
            </w:r>
          </w:p>
        </w:tc>
      </w:tr>
      <w:tr w:rsidR="0077684F" w:rsidRPr="00DA0D23" w14:paraId="3BED84FE" w14:textId="77777777" w:rsidTr="0069600B">
        <w:tc>
          <w:tcPr>
            <w:tcW w:w="9628" w:type="dxa"/>
          </w:tcPr>
          <w:p w14:paraId="3DC4A4A8" w14:textId="4E3E1B9B" w:rsidR="0077684F" w:rsidRPr="00DA0D23" w:rsidRDefault="009425E3" w:rsidP="0069600B">
            <w:pPr>
              <w:pStyle w:val="ScadenziarioPuntoni"/>
              <w:numPr>
                <w:ilvl w:val="0"/>
                <w:numId w:val="12"/>
              </w:numPr>
              <w:spacing w:before="0" w:after="0"/>
              <w:ind w:left="238" w:hanging="238"/>
              <w:rPr>
                <w:lang w:val="de-DE"/>
              </w:rPr>
            </w:pPr>
            <w:r w:rsidRPr="00DA0D23">
              <w:rPr>
                <w:lang w:val="de-DE"/>
              </w:rPr>
              <w:t>Software</w:t>
            </w:r>
            <w:r w:rsidR="0077684F" w:rsidRPr="00DA0D23">
              <w:rPr>
                <w:lang w:val="de-DE"/>
              </w:rPr>
              <w:t>,</w:t>
            </w:r>
            <w:r w:rsidRPr="00DA0D23">
              <w:rPr>
                <w:lang w:val="de-DE"/>
              </w:rPr>
              <w:t xml:space="preserve"> Systeme</w:t>
            </w:r>
            <w:r w:rsidR="0077684F" w:rsidRPr="00DA0D23">
              <w:rPr>
                <w:lang w:val="de-DE"/>
              </w:rPr>
              <w:t xml:space="preserve">, </w:t>
            </w:r>
            <w:r w:rsidRPr="00DA0D23">
              <w:rPr>
                <w:lang w:val="de-DE"/>
              </w:rPr>
              <w:t>Plattformen</w:t>
            </w:r>
            <w:r w:rsidR="000622A7" w:rsidRPr="00DA0D23">
              <w:rPr>
                <w:lang w:val="de-DE"/>
              </w:rPr>
              <w:t xml:space="preserve"> und </w:t>
            </w:r>
            <w:r w:rsidRPr="00DA0D23">
              <w:rPr>
                <w:lang w:val="de-DE"/>
              </w:rPr>
              <w:t>Apps</w:t>
            </w:r>
            <w:r w:rsidR="00DA0D23" w:rsidRPr="00DA0D23">
              <w:rPr>
                <w:lang w:val="de-DE"/>
              </w:rPr>
              <w:t>,</w:t>
            </w:r>
            <w:r w:rsidR="00DA0D23">
              <w:rPr>
                <w:lang w:val="de-DE"/>
              </w:rPr>
              <w:t xml:space="preserve"> die in der Lage sind, sowohl unter sich als auch mit ihrer Umgebung zu kommunizieren und Daten auszutauschen </w:t>
            </w:r>
            <w:r w:rsidR="0077684F" w:rsidRPr="00DA0D23">
              <w:rPr>
                <w:lang w:val="de-DE"/>
              </w:rPr>
              <w:t xml:space="preserve">(Industrial Internet </w:t>
            </w:r>
            <w:proofErr w:type="spellStart"/>
            <w:r w:rsidR="0077684F" w:rsidRPr="00DA0D23">
              <w:rPr>
                <w:lang w:val="de-DE"/>
              </w:rPr>
              <w:t>of</w:t>
            </w:r>
            <w:proofErr w:type="spellEnd"/>
            <w:r w:rsidR="0077684F" w:rsidRPr="00DA0D23">
              <w:rPr>
                <w:lang w:val="de-DE"/>
              </w:rPr>
              <w:t xml:space="preserve"> Things)</w:t>
            </w:r>
            <w:r w:rsidR="00DA0D23">
              <w:rPr>
                <w:lang w:val="de-DE"/>
              </w:rPr>
              <w:t>, dank eines Netzes von intelligenten und miteinander verbundenen Sensoren</w:t>
            </w:r>
            <w:r w:rsidR="0077684F" w:rsidRPr="00DA0D23">
              <w:rPr>
                <w:lang w:val="de-DE"/>
              </w:rPr>
              <w:t xml:space="preserve">, </w:t>
            </w:r>
            <w:r w:rsidR="0026727C" w:rsidRPr="00DA0D23">
              <w:rPr>
                <w:lang w:val="de-DE"/>
              </w:rPr>
              <w:t xml:space="preserve">einschließlich </w:t>
            </w:r>
            <w:r w:rsidR="00DA0D23">
              <w:rPr>
                <w:lang w:val="de-DE"/>
              </w:rPr>
              <w:t>E</w:t>
            </w:r>
            <w:r w:rsidR="0077684F" w:rsidRPr="00DA0D23">
              <w:rPr>
                <w:lang w:val="de-DE"/>
              </w:rPr>
              <w:t>dge Computing</w:t>
            </w:r>
            <w:r w:rsidR="000622A7" w:rsidRPr="00DA0D23">
              <w:rPr>
                <w:lang w:val="de-DE"/>
              </w:rPr>
              <w:t xml:space="preserve"> für </w:t>
            </w:r>
            <w:r w:rsidR="00386334" w:rsidRPr="00DA0D23">
              <w:rPr>
                <w:lang w:val="de-DE"/>
              </w:rPr>
              <w:t xml:space="preserve">die </w:t>
            </w:r>
            <w:r w:rsidR="00DA0D23">
              <w:rPr>
                <w:lang w:val="de-DE"/>
              </w:rPr>
              <w:t xml:space="preserve">lokale </w:t>
            </w:r>
            <w:r w:rsidR="00386334" w:rsidRPr="00DA0D23">
              <w:rPr>
                <w:lang w:val="de-DE"/>
              </w:rPr>
              <w:t>Verarbeitung</w:t>
            </w:r>
            <w:r w:rsidR="0077684F" w:rsidRPr="00DA0D23">
              <w:rPr>
                <w:lang w:val="de-DE"/>
              </w:rPr>
              <w:t xml:space="preserve"> </w:t>
            </w:r>
            <w:r w:rsidR="00DA0D23">
              <w:rPr>
                <w:lang w:val="de-DE"/>
              </w:rPr>
              <w:t>von Daten</w:t>
            </w:r>
            <w:r w:rsidR="000622A7" w:rsidRPr="00DA0D23">
              <w:rPr>
                <w:lang w:val="de-DE"/>
              </w:rPr>
              <w:t xml:space="preserve"> und </w:t>
            </w:r>
            <w:r w:rsidR="00E04644" w:rsidRPr="00DA0D23">
              <w:rPr>
                <w:lang w:val="de-DE"/>
              </w:rPr>
              <w:t>die Senkung</w:t>
            </w:r>
            <w:r w:rsidR="000622A7" w:rsidRPr="00DA0D23">
              <w:rPr>
                <w:lang w:val="de-DE"/>
              </w:rPr>
              <w:t xml:space="preserve"> der</w:t>
            </w:r>
            <w:r w:rsidR="00DA0D23" w:rsidRPr="00DA0D23">
              <w:rPr>
                <w:lang w:val="de-DE"/>
              </w:rPr>
              <w:t xml:space="preserve"> </w:t>
            </w:r>
            <w:r w:rsidR="00DA0D23">
              <w:rPr>
                <w:lang w:val="de-DE"/>
              </w:rPr>
              <w:t>Latenz</w:t>
            </w:r>
            <w:r w:rsidR="0077684F" w:rsidRPr="00DA0D23">
              <w:rPr>
                <w:lang w:val="de-DE"/>
              </w:rPr>
              <w:t>.</w:t>
            </w:r>
          </w:p>
        </w:tc>
      </w:tr>
      <w:tr w:rsidR="0077684F" w:rsidRPr="00DD2D9D" w14:paraId="6DCA00E3" w14:textId="77777777" w:rsidTr="0069600B">
        <w:tc>
          <w:tcPr>
            <w:tcW w:w="9628" w:type="dxa"/>
          </w:tcPr>
          <w:p w14:paraId="2213D473" w14:textId="11950390" w:rsidR="0077684F" w:rsidRPr="00CC52DE" w:rsidRDefault="009425E3" w:rsidP="0069600B">
            <w:pPr>
              <w:pStyle w:val="ScadenziarioPuntoni"/>
              <w:numPr>
                <w:ilvl w:val="0"/>
                <w:numId w:val="12"/>
              </w:numPr>
              <w:spacing w:before="0" w:after="0"/>
              <w:ind w:left="238" w:hanging="238"/>
              <w:rPr>
                <w:lang w:val="de-DE"/>
              </w:rPr>
            </w:pPr>
            <w:r w:rsidRPr="00CC52DE">
              <w:rPr>
                <w:lang w:val="de-DE"/>
              </w:rPr>
              <w:t>Software</w:t>
            </w:r>
            <w:r w:rsidR="0077684F" w:rsidRPr="00CC52DE">
              <w:rPr>
                <w:lang w:val="de-DE"/>
              </w:rPr>
              <w:t>,</w:t>
            </w:r>
            <w:r w:rsidRPr="00CC52DE">
              <w:rPr>
                <w:lang w:val="de-DE"/>
              </w:rPr>
              <w:t xml:space="preserve"> Systeme</w:t>
            </w:r>
            <w:r w:rsidR="0077684F" w:rsidRPr="00CC52DE">
              <w:rPr>
                <w:lang w:val="de-DE"/>
              </w:rPr>
              <w:t xml:space="preserve">, </w:t>
            </w:r>
            <w:r w:rsidRPr="00CC52DE">
              <w:rPr>
                <w:lang w:val="de-DE"/>
              </w:rPr>
              <w:t>Plattformen</w:t>
            </w:r>
            <w:r w:rsidR="000622A7" w:rsidRPr="00CC52DE">
              <w:rPr>
                <w:lang w:val="de-DE"/>
              </w:rPr>
              <w:t xml:space="preserve"> und </w:t>
            </w:r>
            <w:r w:rsidRPr="00CC52DE">
              <w:rPr>
                <w:lang w:val="de-DE"/>
              </w:rPr>
              <w:t>Apps</w:t>
            </w:r>
            <w:r w:rsidR="000622A7" w:rsidRPr="00CC52DE">
              <w:rPr>
                <w:lang w:val="de-DE"/>
              </w:rPr>
              <w:t xml:space="preserve"> für </w:t>
            </w:r>
            <w:r w:rsidR="00B45097">
              <w:rPr>
                <w:lang w:val="de-DE"/>
              </w:rPr>
              <w:t xml:space="preserve">das </w:t>
            </w:r>
            <w:proofErr w:type="spellStart"/>
            <w:r w:rsidR="00A478EA">
              <w:rPr>
                <w:lang w:val="de-DE"/>
              </w:rPr>
              <w:t>D</w:t>
            </w:r>
            <w:r w:rsidR="0077684F" w:rsidRPr="00CC52DE">
              <w:rPr>
                <w:lang w:val="de-DE"/>
              </w:rPr>
              <w:t>ispatching</w:t>
            </w:r>
            <w:proofErr w:type="spellEnd"/>
            <w:r w:rsidR="000622A7" w:rsidRPr="00CC52DE">
              <w:rPr>
                <w:lang w:val="de-DE"/>
              </w:rPr>
              <w:t xml:space="preserve"> der </w:t>
            </w:r>
            <w:r w:rsidR="00B45097">
              <w:rPr>
                <w:lang w:val="de-DE"/>
              </w:rPr>
              <w:t xml:space="preserve">Tätigkeiten </w:t>
            </w:r>
            <w:r w:rsidR="000622A7" w:rsidRPr="00CC52DE">
              <w:rPr>
                <w:lang w:val="de-DE"/>
              </w:rPr>
              <w:t xml:space="preserve">und </w:t>
            </w:r>
            <w:r w:rsidR="00B45097">
              <w:rPr>
                <w:lang w:val="de-DE"/>
              </w:rPr>
              <w:t xml:space="preserve">die Weiterleitung </w:t>
            </w:r>
            <w:r w:rsidR="00EC2354">
              <w:rPr>
                <w:lang w:val="de-DE"/>
              </w:rPr>
              <w:t>von Produkten</w:t>
            </w:r>
            <w:r w:rsidR="0077684F" w:rsidRPr="00CC52DE">
              <w:rPr>
                <w:lang w:val="de-DE"/>
              </w:rPr>
              <w:t xml:space="preserve"> </w:t>
            </w:r>
            <w:r w:rsidR="00B45097">
              <w:rPr>
                <w:lang w:val="de-DE"/>
              </w:rPr>
              <w:t>im</w:t>
            </w:r>
            <w:r w:rsidRPr="00CC52DE">
              <w:rPr>
                <w:lang w:val="de-DE"/>
              </w:rPr>
              <w:t xml:space="preserve"> </w:t>
            </w:r>
            <w:r w:rsidR="00B24AB5">
              <w:rPr>
                <w:lang w:val="de-DE"/>
              </w:rPr>
              <w:t>Produktions</w:t>
            </w:r>
            <w:r w:rsidR="00B45097">
              <w:rPr>
                <w:lang w:val="de-DE"/>
              </w:rPr>
              <w:t>prozess</w:t>
            </w:r>
            <w:r w:rsidR="0077684F" w:rsidRPr="00CC52DE">
              <w:rPr>
                <w:lang w:val="de-DE"/>
              </w:rPr>
              <w:t>.</w:t>
            </w:r>
          </w:p>
        </w:tc>
      </w:tr>
      <w:tr w:rsidR="0077684F" w:rsidRPr="00DD2D9D" w14:paraId="4A89D002" w14:textId="77777777" w:rsidTr="0069600B">
        <w:tc>
          <w:tcPr>
            <w:tcW w:w="9628" w:type="dxa"/>
          </w:tcPr>
          <w:p w14:paraId="7990FEBF" w14:textId="431A1828" w:rsidR="0077684F" w:rsidRPr="00CC52DE" w:rsidRDefault="009425E3" w:rsidP="0069600B">
            <w:pPr>
              <w:pStyle w:val="ScadenziarioPuntoni"/>
              <w:numPr>
                <w:ilvl w:val="0"/>
                <w:numId w:val="12"/>
              </w:numPr>
              <w:spacing w:before="0" w:after="0"/>
              <w:ind w:left="238" w:hanging="238"/>
              <w:rPr>
                <w:lang w:val="de-DE"/>
              </w:rPr>
            </w:pPr>
            <w:r w:rsidRPr="00CC52DE">
              <w:rPr>
                <w:lang w:val="de-DE"/>
              </w:rPr>
              <w:t>Software</w:t>
            </w:r>
            <w:r w:rsidR="0077684F" w:rsidRPr="00CC52DE">
              <w:rPr>
                <w:lang w:val="de-DE"/>
              </w:rPr>
              <w:t>,</w:t>
            </w:r>
            <w:r w:rsidRPr="00CC52DE">
              <w:rPr>
                <w:lang w:val="de-DE"/>
              </w:rPr>
              <w:t xml:space="preserve"> Systeme</w:t>
            </w:r>
            <w:r w:rsidR="0077684F" w:rsidRPr="00CC52DE">
              <w:rPr>
                <w:lang w:val="de-DE"/>
              </w:rPr>
              <w:t xml:space="preserve">, </w:t>
            </w:r>
            <w:r w:rsidRPr="00CC52DE">
              <w:rPr>
                <w:lang w:val="de-DE"/>
              </w:rPr>
              <w:t>Plattformen</w:t>
            </w:r>
            <w:r w:rsidR="000622A7" w:rsidRPr="00CC52DE">
              <w:rPr>
                <w:lang w:val="de-DE"/>
              </w:rPr>
              <w:t xml:space="preserve"> und </w:t>
            </w:r>
            <w:r w:rsidRPr="00CC52DE">
              <w:rPr>
                <w:lang w:val="de-DE"/>
              </w:rPr>
              <w:t>Apps</w:t>
            </w:r>
            <w:r w:rsidR="000622A7" w:rsidRPr="00CC52DE">
              <w:rPr>
                <w:lang w:val="de-DE"/>
              </w:rPr>
              <w:t xml:space="preserve"> für </w:t>
            </w:r>
            <w:r w:rsidR="00B45097">
              <w:rPr>
                <w:lang w:val="de-DE"/>
              </w:rPr>
              <w:t xml:space="preserve">die Sicherung der </w:t>
            </w:r>
            <w:r w:rsidR="00CC52DE" w:rsidRPr="00CC52DE">
              <w:rPr>
                <w:lang w:val="de-DE"/>
              </w:rPr>
              <w:t>Qualität</w:t>
            </w:r>
            <w:r w:rsidR="0077684F" w:rsidRPr="00CC52DE">
              <w:rPr>
                <w:lang w:val="de-DE"/>
              </w:rPr>
              <w:t xml:space="preserve"> </w:t>
            </w:r>
            <w:r w:rsidR="00B45097">
              <w:rPr>
                <w:lang w:val="de-DE"/>
              </w:rPr>
              <w:t>im betrieblichen</w:t>
            </w:r>
            <w:r w:rsidR="0077684F" w:rsidRPr="00CC52DE">
              <w:rPr>
                <w:lang w:val="de-DE"/>
              </w:rPr>
              <w:t xml:space="preserve"> </w:t>
            </w:r>
            <w:r w:rsidR="00842E7B">
              <w:rPr>
                <w:lang w:val="de-DE"/>
              </w:rPr>
              <w:t>Produktionssystem</w:t>
            </w:r>
            <w:r w:rsidR="000622A7" w:rsidRPr="00CC52DE">
              <w:rPr>
                <w:lang w:val="de-DE"/>
              </w:rPr>
              <w:t xml:space="preserve"> und</w:t>
            </w:r>
            <w:r w:rsidR="00CC52DE" w:rsidRPr="00CC52DE">
              <w:rPr>
                <w:lang w:val="de-DE"/>
              </w:rPr>
              <w:t xml:space="preserve"> de</w:t>
            </w:r>
            <w:r w:rsidR="00B45097">
              <w:rPr>
                <w:lang w:val="de-DE"/>
              </w:rPr>
              <w:t>n einzelnen</w:t>
            </w:r>
            <w:r w:rsidR="0077684F" w:rsidRPr="00CC52DE">
              <w:rPr>
                <w:lang w:val="de-DE"/>
              </w:rPr>
              <w:t xml:space="preserve"> </w:t>
            </w:r>
            <w:r w:rsidR="00CC52DE" w:rsidRPr="00CC52DE">
              <w:rPr>
                <w:lang w:val="de-DE"/>
              </w:rPr>
              <w:t>Produktionsprozesse</w:t>
            </w:r>
            <w:r w:rsidR="00B45097">
              <w:rPr>
                <w:lang w:val="de-DE"/>
              </w:rPr>
              <w:t>n</w:t>
            </w:r>
            <w:r w:rsidR="0077684F" w:rsidRPr="00CC52DE">
              <w:rPr>
                <w:lang w:val="de-DE"/>
              </w:rPr>
              <w:t xml:space="preserve">. </w:t>
            </w:r>
          </w:p>
        </w:tc>
      </w:tr>
      <w:tr w:rsidR="0077684F" w:rsidRPr="00B45097" w14:paraId="5A0F0ACA" w14:textId="77777777" w:rsidTr="0069600B">
        <w:tc>
          <w:tcPr>
            <w:tcW w:w="9628" w:type="dxa"/>
          </w:tcPr>
          <w:p w14:paraId="23FDC8DA" w14:textId="3D8B79CE" w:rsidR="0077684F" w:rsidRPr="00B45097" w:rsidRDefault="009425E3" w:rsidP="0069600B">
            <w:pPr>
              <w:pStyle w:val="ScadenziarioPuntoni"/>
              <w:numPr>
                <w:ilvl w:val="0"/>
                <w:numId w:val="12"/>
              </w:numPr>
              <w:spacing w:before="0" w:after="0"/>
              <w:ind w:left="238" w:hanging="238"/>
              <w:rPr>
                <w:lang w:val="de-DE"/>
              </w:rPr>
            </w:pPr>
            <w:r w:rsidRPr="00B45097">
              <w:rPr>
                <w:lang w:val="de-DE"/>
              </w:rPr>
              <w:t>Software</w:t>
            </w:r>
            <w:r w:rsidR="0077684F" w:rsidRPr="00B45097">
              <w:rPr>
                <w:lang w:val="de-DE"/>
              </w:rPr>
              <w:t>,</w:t>
            </w:r>
            <w:r w:rsidRPr="00B45097">
              <w:rPr>
                <w:lang w:val="de-DE"/>
              </w:rPr>
              <w:t xml:space="preserve"> Systeme</w:t>
            </w:r>
            <w:r w:rsidR="0077684F" w:rsidRPr="00B45097">
              <w:rPr>
                <w:lang w:val="de-DE"/>
              </w:rPr>
              <w:t xml:space="preserve">, </w:t>
            </w:r>
            <w:r w:rsidRPr="00B45097">
              <w:rPr>
                <w:lang w:val="de-DE"/>
              </w:rPr>
              <w:t>Plattformen</w:t>
            </w:r>
            <w:r w:rsidR="000622A7" w:rsidRPr="00B45097">
              <w:rPr>
                <w:lang w:val="de-DE"/>
              </w:rPr>
              <w:t xml:space="preserve"> und </w:t>
            </w:r>
            <w:r w:rsidRPr="00B45097">
              <w:rPr>
                <w:lang w:val="de-DE"/>
              </w:rPr>
              <w:t>Apps</w:t>
            </w:r>
            <w:r w:rsidR="000622A7" w:rsidRPr="00B45097">
              <w:rPr>
                <w:lang w:val="de-DE"/>
              </w:rPr>
              <w:t xml:space="preserve"> für </w:t>
            </w:r>
            <w:r w:rsidR="00B45097" w:rsidRPr="00B45097">
              <w:rPr>
                <w:lang w:val="de-DE"/>
              </w:rPr>
              <w:t>den Zu</w:t>
            </w:r>
            <w:r w:rsidR="00B45097">
              <w:rPr>
                <w:lang w:val="de-DE"/>
              </w:rPr>
              <w:t>gang zu einer virtuellen, gemeinsamen und konfigurierbaren Umgebung von Ressourcen für die Unterstützung</w:t>
            </w:r>
            <w:r w:rsidR="00B45097" w:rsidRPr="00B45097">
              <w:rPr>
                <w:lang w:val="de-DE"/>
              </w:rPr>
              <w:t xml:space="preserve"> </w:t>
            </w:r>
            <w:r w:rsidR="0077684F" w:rsidRPr="00B45097">
              <w:rPr>
                <w:lang w:val="de-DE"/>
              </w:rPr>
              <w:t>d</w:t>
            </w:r>
            <w:r w:rsidR="00B45097">
              <w:rPr>
                <w:lang w:val="de-DE"/>
              </w:rPr>
              <w:t>er</w:t>
            </w:r>
            <w:r w:rsidR="0077684F" w:rsidRPr="00B45097">
              <w:rPr>
                <w:lang w:val="de-DE"/>
              </w:rPr>
              <w:t xml:space="preserve"> </w:t>
            </w:r>
            <w:r w:rsidR="00C4407E" w:rsidRPr="00B45097">
              <w:rPr>
                <w:lang w:val="de-DE"/>
              </w:rPr>
              <w:t>Produktionsprozesse</w:t>
            </w:r>
            <w:r w:rsidR="0077684F" w:rsidRPr="00B45097">
              <w:rPr>
                <w:lang w:val="de-DE"/>
              </w:rPr>
              <w:t xml:space="preserve"> </w:t>
            </w:r>
            <w:r w:rsidR="00C4407E" w:rsidRPr="00B45097">
              <w:rPr>
                <w:lang w:val="de-DE"/>
              </w:rPr>
              <w:t>und/oder</w:t>
            </w:r>
            <w:r w:rsidR="000622A7" w:rsidRPr="00B45097">
              <w:rPr>
                <w:lang w:val="de-DE"/>
              </w:rPr>
              <w:t xml:space="preserve"> der </w:t>
            </w:r>
            <w:r w:rsidR="00B45097">
              <w:rPr>
                <w:lang w:val="de-DE"/>
              </w:rPr>
              <w:t>S</w:t>
            </w:r>
            <w:r w:rsidR="0077684F" w:rsidRPr="00B45097">
              <w:rPr>
                <w:lang w:val="de-DE"/>
              </w:rPr>
              <w:t xml:space="preserve">upply </w:t>
            </w:r>
            <w:r w:rsidR="00B45097">
              <w:rPr>
                <w:lang w:val="de-DE"/>
              </w:rPr>
              <w:t>C</w:t>
            </w:r>
            <w:r w:rsidR="0077684F" w:rsidRPr="00B45097">
              <w:rPr>
                <w:lang w:val="de-DE"/>
              </w:rPr>
              <w:t>hain (</w:t>
            </w:r>
            <w:r w:rsidR="00A478EA">
              <w:rPr>
                <w:lang w:val="de-DE"/>
              </w:rPr>
              <w:t>C</w:t>
            </w:r>
            <w:r w:rsidR="0077684F" w:rsidRPr="00B45097">
              <w:rPr>
                <w:lang w:val="de-DE"/>
              </w:rPr>
              <w:t xml:space="preserve">loud </w:t>
            </w:r>
            <w:r w:rsidR="00A478EA">
              <w:rPr>
                <w:lang w:val="de-DE"/>
              </w:rPr>
              <w:t>C</w:t>
            </w:r>
            <w:r w:rsidR="0077684F" w:rsidRPr="00B45097">
              <w:rPr>
                <w:lang w:val="de-DE"/>
              </w:rPr>
              <w:t xml:space="preserve">omputing). </w:t>
            </w:r>
          </w:p>
        </w:tc>
      </w:tr>
      <w:tr w:rsidR="0077684F" w:rsidRPr="00B45097" w14:paraId="2B0285E9" w14:textId="77777777" w:rsidTr="0069600B">
        <w:tc>
          <w:tcPr>
            <w:tcW w:w="9628" w:type="dxa"/>
          </w:tcPr>
          <w:p w14:paraId="0E1DDF0C" w14:textId="5C862A29" w:rsidR="0077684F" w:rsidRPr="00B45097" w:rsidRDefault="009425E3" w:rsidP="0069600B">
            <w:pPr>
              <w:pStyle w:val="ScadenziarioPuntoni"/>
              <w:numPr>
                <w:ilvl w:val="0"/>
                <w:numId w:val="12"/>
              </w:numPr>
              <w:spacing w:before="0" w:after="0"/>
              <w:ind w:left="238" w:hanging="238"/>
              <w:rPr>
                <w:lang w:val="de-DE"/>
              </w:rPr>
            </w:pPr>
            <w:r w:rsidRPr="00B45097">
              <w:rPr>
                <w:lang w:val="de-DE"/>
              </w:rPr>
              <w:t>Software</w:t>
            </w:r>
            <w:r w:rsidR="0077684F" w:rsidRPr="00B45097">
              <w:rPr>
                <w:lang w:val="de-DE"/>
              </w:rPr>
              <w:t>,</w:t>
            </w:r>
            <w:r w:rsidRPr="00B45097">
              <w:rPr>
                <w:lang w:val="de-DE"/>
              </w:rPr>
              <w:t xml:space="preserve"> Systeme</w:t>
            </w:r>
            <w:r w:rsidR="0077684F" w:rsidRPr="00B45097">
              <w:rPr>
                <w:lang w:val="de-DE"/>
              </w:rPr>
              <w:t xml:space="preserve">, </w:t>
            </w:r>
            <w:r w:rsidRPr="00B45097">
              <w:rPr>
                <w:lang w:val="de-DE"/>
              </w:rPr>
              <w:t>Plattformen</w:t>
            </w:r>
            <w:r w:rsidR="000622A7" w:rsidRPr="00B45097">
              <w:rPr>
                <w:lang w:val="de-DE"/>
              </w:rPr>
              <w:t xml:space="preserve"> und </w:t>
            </w:r>
            <w:r w:rsidRPr="00B45097">
              <w:rPr>
                <w:lang w:val="de-DE"/>
              </w:rPr>
              <w:t>Apps</w:t>
            </w:r>
            <w:r w:rsidR="000622A7" w:rsidRPr="00B45097">
              <w:rPr>
                <w:lang w:val="de-DE"/>
              </w:rPr>
              <w:t xml:space="preserve"> für </w:t>
            </w:r>
            <w:r w:rsidR="00B45097" w:rsidRPr="00B45097">
              <w:rPr>
                <w:lang w:val="de-DE"/>
              </w:rPr>
              <w:t>I</w:t>
            </w:r>
            <w:r w:rsidR="0077684F" w:rsidRPr="00B45097">
              <w:rPr>
                <w:lang w:val="de-DE"/>
              </w:rPr>
              <w:t xml:space="preserve">ndustrial </w:t>
            </w:r>
            <w:r w:rsidR="00B45097" w:rsidRPr="00B45097">
              <w:rPr>
                <w:lang w:val="de-DE"/>
              </w:rPr>
              <w:t>A</w:t>
            </w:r>
            <w:r w:rsidR="0077684F" w:rsidRPr="00B45097">
              <w:rPr>
                <w:lang w:val="de-DE"/>
              </w:rPr>
              <w:t xml:space="preserve">nalytics </w:t>
            </w:r>
            <w:r w:rsidR="00B45097" w:rsidRPr="00B45097">
              <w:rPr>
                <w:lang w:val="de-DE"/>
              </w:rPr>
              <w:t>für die</w:t>
            </w:r>
            <w:r w:rsidR="00386334" w:rsidRPr="00B45097">
              <w:rPr>
                <w:lang w:val="de-DE"/>
              </w:rPr>
              <w:t xml:space="preserve"> Verarbeitung</w:t>
            </w:r>
            <w:r w:rsidR="00CC52DE" w:rsidRPr="00B45097">
              <w:rPr>
                <w:lang w:val="de-DE"/>
              </w:rPr>
              <w:t xml:space="preserve"> </w:t>
            </w:r>
            <w:r w:rsidR="00B45097" w:rsidRPr="00B45097">
              <w:rPr>
                <w:lang w:val="de-DE"/>
              </w:rPr>
              <w:t>v</w:t>
            </w:r>
            <w:r w:rsidR="00B45097">
              <w:rPr>
                <w:lang w:val="de-DE"/>
              </w:rPr>
              <w:t>on</w:t>
            </w:r>
            <w:r w:rsidR="00CC52DE" w:rsidRPr="00B45097">
              <w:rPr>
                <w:lang w:val="de-DE"/>
              </w:rPr>
              <w:t xml:space="preserve"> </w:t>
            </w:r>
            <w:r w:rsidR="00B45097">
              <w:rPr>
                <w:lang w:val="de-DE"/>
              </w:rPr>
              <w:t>B</w:t>
            </w:r>
            <w:r w:rsidR="0077684F" w:rsidRPr="00B45097">
              <w:rPr>
                <w:lang w:val="de-DE"/>
              </w:rPr>
              <w:t xml:space="preserve">ig </w:t>
            </w:r>
            <w:r w:rsidR="00B45097">
              <w:rPr>
                <w:lang w:val="de-DE"/>
              </w:rPr>
              <w:t>D</w:t>
            </w:r>
            <w:r w:rsidR="0077684F" w:rsidRPr="00B45097">
              <w:rPr>
                <w:lang w:val="de-DE"/>
              </w:rPr>
              <w:t xml:space="preserve">ata </w:t>
            </w:r>
            <w:r w:rsidR="00B45097">
              <w:rPr>
                <w:lang w:val="de-DE"/>
              </w:rPr>
              <w:t xml:space="preserve">aus der </w:t>
            </w:r>
            <w:r w:rsidR="0077684F" w:rsidRPr="00B45097">
              <w:rPr>
                <w:lang w:val="de-DE"/>
              </w:rPr>
              <w:t>IoT</w:t>
            </w:r>
            <w:r w:rsidR="00B45097">
              <w:rPr>
                <w:lang w:val="de-DE"/>
              </w:rPr>
              <w:t xml:space="preserve">-Sensorik in einer industriellen Umgebung </w:t>
            </w:r>
            <w:r w:rsidR="0077684F" w:rsidRPr="00B45097">
              <w:rPr>
                <w:lang w:val="de-DE"/>
              </w:rPr>
              <w:t xml:space="preserve">(Data Analytics &amp; </w:t>
            </w:r>
            <w:proofErr w:type="spellStart"/>
            <w:r w:rsidR="0077684F" w:rsidRPr="00B45097">
              <w:rPr>
                <w:lang w:val="de-DE"/>
              </w:rPr>
              <w:t>Visualization</w:t>
            </w:r>
            <w:proofErr w:type="spellEnd"/>
            <w:r w:rsidR="0077684F" w:rsidRPr="00B45097">
              <w:rPr>
                <w:lang w:val="de-DE"/>
              </w:rPr>
              <w:t>, Simulation</w:t>
            </w:r>
            <w:r w:rsidR="000622A7" w:rsidRPr="00B45097">
              <w:rPr>
                <w:lang w:val="de-DE"/>
              </w:rPr>
              <w:t xml:space="preserve"> und </w:t>
            </w:r>
            <w:proofErr w:type="spellStart"/>
            <w:r w:rsidR="0077684F" w:rsidRPr="00B45097">
              <w:rPr>
                <w:lang w:val="de-DE"/>
              </w:rPr>
              <w:t>Forecasting</w:t>
            </w:r>
            <w:proofErr w:type="spellEnd"/>
            <w:r w:rsidR="0077684F" w:rsidRPr="00B45097">
              <w:rPr>
                <w:lang w:val="de-DE"/>
              </w:rPr>
              <w:t xml:space="preserve">). </w:t>
            </w:r>
          </w:p>
        </w:tc>
      </w:tr>
      <w:tr w:rsidR="0077684F" w:rsidRPr="00A74496" w14:paraId="6A563A6A" w14:textId="77777777" w:rsidTr="0069600B">
        <w:tc>
          <w:tcPr>
            <w:tcW w:w="9628" w:type="dxa"/>
          </w:tcPr>
          <w:p w14:paraId="1AD7F81D" w14:textId="636F795C" w:rsidR="0077684F" w:rsidRPr="00A74496" w:rsidRDefault="009425E3" w:rsidP="0069600B">
            <w:pPr>
              <w:pStyle w:val="ScadenziarioPuntoni"/>
              <w:numPr>
                <w:ilvl w:val="0"/>
                <w:numId w:val="12"/>
              </w:numPr>
              <w:spacing w:before="0" w:after="0"/>
              <w:ind w:left="238" w:hanging="238"/>
              <w:rPr>
                <w:lang w:val="de-DE"/>
              </w:rPr>
            </w:pPr>
            <w:r w:rsidRPr="00B45097">
              <w:rPr>
                <w:lang w:val="de-DE"/>
              </w:rPr>
              <w:t>Software</w:t>
            </w:r>
            <w:r w:rsidR="0077684F" w:rsidRPr="00B45097">
              <w:rPr>
                <w:lang w:val="de-DE"/>
              </w:rPr>
              <w:t>,</w:t>
            </w:r>
            <w:r w:rsidRPr="00B45097">
              <w:rPr>
                <w:lang w:val="de-DE"/>
              </w:rPr>
              <w:t xml:space="preserve"> Systeme</w:t>
            </w:r>
            <w:r w:rsidR="0077684F" w:rsidRPr="00B45097">
              <w:rPr>
                <w:lang w:val="de-DE"/>
              </w:rPr>
              <w:t xml:space="preserve">, </w:t>
            </w:r>
            <w:r w:rsidRPr="00B45097">
              <w:rPr>
                <w:lang w:val="de-DE"/>
              </w:rPr>
              <w:t>Plattformen</w:t>
            </w:r>
            <w:r w:rsidR="000622A7" w:rsidRPr="00B45097">
              <w:rPr>
                <w:lang w:val="de-DE"/>
              </w:rPr>
              <w:t xml:space="preserve"> und </w:t>
            </w:r>
            <w:r w:rsidRPr="00B45097">
              <w:rPr>
                <w:lang w:val="de-DE"/>
              </w:rPr>
              <w:t>Apps</w:t>
            </w:r>
            <w:r w:rsidR="0077684F" w:rsidRPr="00B45097">
              <w:rPr>
                <w:lang w:val="de-DE"/>
              </w:rPr>
              <w:t xml:space="preserve"> </w:t>
            </w:r>
            <w:r w:rsidR="00B45097" w:rsidRPr="00B45097">
              <w:rPr>
                <w:lang w:val="de-DE"/>
              </w:rPr>
              <w:t xml:space="preserve">für KI </w:t>
            </w:r>
            <w:r w:rsidR="0077684F" w:rsidRPr="00B45097">
              <w:rPr>
                <w:lang w:val="de-DE"/>
              </w:rPr>
              <w:t xml:space="preserve">&amp; </w:t>
            </w:r>
            <w:proofErr w:type="spellStart"/>
            <w:r w:rsidR="00A478EA">
              <w:rPr>
                <w:lang w:val="de-DE"/>
              </w:rPr>
              <w:t>M</w:t>
            </w:r>
            <w:r w:rsidR="0077684F" w:rsidRPr="00B45097">
              <w:rPr>
                <w:lang w:val="de-DE"/>
              </w:rPr>
              <w:t>achine</w:t>
            </w:r>
            <w:proofErr w:type="spellEnd"/>
            <w:r w:rsidR="0077684F" w:rsidRPr="00B45097">
              <w:rPr>
                <w:lang w:val="de-DE"/>
              </w:rPr>
              <w:t xml:space="preserve"> </w:t>
            </w:r>
            <w:r w:rsidR="00A478EA">
              <w:rPr>
                <w:lang w:val="de-DE"/>
              </w:rPr>
              <w:t>L</w:t>
            </w:r>
            <w:r w:rsidR="0077684F" w:rsidRPr="00B45097">
              <w:rPr>
                <w:lang w:val="de-DE"/>
              </w:rPr>
              <w:t>earning</w:t>
            </w:r>
            <w:r w:rsidR="00A74496">
              <w:rPr>
                <w:lang w:val="de-DE"/>
              </w:rPr>
              <w:t>,</w:t>
            </w:r>
            <w:r w:rsidR="00B45097" w:rsidRPr="00B45097">
              <w:rPr>
                <w:lang w:val="de-DE"/>
              </w:rPr>
              <w:t xml:space="preserve"> </w:t>
            </w:r>
            <w:r w:rsidR="00A74496">
              <w:rPr>
                <w:lang w:val="de-DE"/>
              </w:rPr>
              <w:t>w</w:t>
            </w:r>
            <w:r w:rsidR="00B45097" w:rsidRPr="00A74496">
              <w:rPr>
                <w:lang w:val="de-DE"/>
              </w:rPr>
              <w:t>elche es den</w:t>
            </w:r>
            <w:r w:rsidR="0077684F" w:rsidRPr="00A74496">
              <w:rPr>
                <w:lang w:val="de-DE"/>
              </w:rPr>
              <w:t xml:space="preserve"> </w:t>
            </w:r>
            <w:r w:rsidR="00C4407E" w:rsidRPr="00A74496">
              <w:rPr>
                <w:lang w:val="de-DE"/>
              </w:rPr>
              <w:t>Maschinen</w:t>
            </w:r>
            <w:r w:rsidR="0077684F" w:rsidRPr="00A74496">
              <w:rPr>
                <w:lang w:val="de-DE"/>
              </w:rPr>
              <w:t xml:space="preserve"> </w:t>
            </w:r>
            <w:r w:rsidR="00A74496" w:rsidRPr="00A74496">
              <w:rPr>
                <w:lang w:val="de-DE"/>
              </w:rPr>
              <w:t>e</w:t>
            </w:r>
            <w:r w:rsidR="00A74496">
              <w:rPr>
                <w:lang w:val="de-DE"/>
              </w:rPr>
              <w:t xml:space="preserve">rmöglichen, in spezifischen Bereichen der </w:t>
            </w:r>
            <w:r w:rsidR="00CC52DE" w:rsidRPr="00A74496">
              <w:rPr>
                <w:lang w:val="de-DE"/>
              </w:rPr>
              <w:t>Qualität</w:t>
            </w:r>
            <w:r w:rsidR="00A74496">
              <w:rPr>
                <w:lang w:val="de-DE"/>
              </w:rPr>
              <w:t>ssicherung</w:t>
            </w:r>
            <w:r w:rsidR="00C4407E" w:rsidRPr="00A74496">
              <w:rPr>
                <w:lang w:val="de-DE"/>
              </w:rPr>
              <w:t xml:space="preserve"> des </w:t>
            </w:r>
            <w:r w:rsidR="00CC52DE" w:rsidRPr="00A74496">
              <w:rPr>
                <w:lang w:val="de-DE"/>
              </w:rPr>
              <w:t>Produktionsprozess</w:t>
            </w:r>
            <w:r w:rsidR="0077684F" w:rsidRPr="00A74496">
              <w:rPr>
                <w:lang w:val="de-DE"/>
              </w:rPr>
              <w:t xml:space="preserve"> </w:t>
            </w:r>
            <w:r w:rsidR="00A74496">
              <w:rPr>
                <w:lang w:val="de-DE"/>
              </w:rPr>
              <w:t xml:space="preserve">und der Funktion von </w:t>
            </w:r>
            <w:r w:rsidR="00C4407E" w:rsidRPr="00A74496">
              <w:rPr>
                <w:lang w:val="de-DE"/>
              </w:rPr>
              <w:t>Maschine</w:t>
            </w:r>
            <w:r w:rsidR="00A74496">
              <w:rPr>
                <w:lang w:val="de-DE"/>
              </w:rPr>
              <w:t>n und Anlagen intelligent zu agieren</w:t>
            </w:r>
            <w:r w:rsidR="0077684F" w:rsidRPr="00A74496">
              <w:rPr>
                <w:lang w:val="de-DE"/>
              </w:rPr>
              <w:t>.</w:t>
            </w:r>
          </w:p>
        </w:tc>
      </w:tr>
      <w:tr w:rsidR="0077684F" w:rsidRPr="00A74496" w14:paraId="2587B78A" w14:textId="77777777" w:rsidTr="0069600B">
        <w:tc>
          <w:tcPr>
            <w:tcW w:w="9628" w:type="dxa"/>
          </w:tcPr>
          <w:p w14:paraId="090BD219" w14:textId="631D5BC5" w:rsidR="0077684F" w:rsidRPr="00A74496" w:rsidRDefault="009425E3" w:rsidP="0069600B">
            <w:pPr>
              <w:pStyle w:val="ScadenziarioPuntoni"/>
              <w:numPr>
                <w:ilvl w:val="0"/>
                <w:numId w:val="12"/>
              </w:numPr>
              <w:spacing w:before="0" w:after="0"/>
              <w:ind w:left="238" w:hanging="238"/>
              <w:rPr>
                <w:lang w:val="de-DE"/>
              </w:rPr>
            </w:pPr>
            <w:r w:rsidRPr="00A74496">
              <w:rPr>
                <w:lang w:val="de-DE"/>
              </w:rPr>
              <w:t>Software</w:t>
            </w:r>
            <w:r w:rsidR="0077684F" w:rsidRPr="00A74496">
              <w:rPr>
                <w:lang w:val="de-DE"/>
              </w:rPr>
              <w:t>,</w:t>
            </w:r>
            <w:r w:rsidRPr="00A74496">
              <w:rPr>
                <w:lang w:val="de-DE"/>
              </w:rPr>
              <w:t xml:space="preserve"> Systeme</w:t>
            </w:r>
            <w:r w:rsidR="0077684F" w:rsidRPr="00A74496">
              <w:rPr>
                <w:lang w:val="de-DE"/>
              </w:rPr>
              <w:t xml:space="preserve">, </w:t>
            </w:r>
            <w:r w:rsidRPr="00A74496">
              <w:rPr>
                <w:lang w:val="de-DE"/>
              </w:rPr>
              <w:t>Plattformen</w:t>
            </w:r>
            <w:r w:rsidR="000622A7" w:rsidRPr="00A74496">
              <w:rPr>
                <w:lang w:val="de-DE"/>
              </w:rPr>
              <w:t xml:space="preserve"> und </w:t>
            </w:r>
            <w:r w:rsidRPr="00A74496">
              <w:rPr>
                <w:lang w:val="de-DE"/>
              </w:rPr>
              <w:t>Apps</w:t>
            </w:r>
            <w:r w:rsidR="000622A7" w:rsidRPr="00A74496">
              <w:rPr>
                <w:lang w:val="de-DE"/>
              </w:rPr>
              <w:t xml:space="preserve"> für</w:t>
            </w:r>
            <w:r w:rsidR="00386334" w:rsidRPr="00A74496">
              <w:rPr>
                <w:lang w:val="de-DE"/>
              </w:rPr>
              <w:t xml:space="preserve"> die </w:t>
            </w:r>
            <w:r w:rsidR="00A74496" w:rsidRPr="00A74496">
              <w:rPr>
                <w:lang w:val="de-DE"/>
              </w:rPr>
              <w:t>automatisierte und intelligente Produktio</w:t>
            </w:r>
            <w:r w:rsidR="00A74496">
              <w:rPr>
                <w:lang w:val="de-DE"/>
              </w:rPr>
              <w:t>n, gekennzeichnet durch hohe Kognitionsfähigkeit,</w:t>
            </w:r>
            <w:r w:rsidR="00842E7B" w:rsidRPr="00A74496">
              <w:rPr>
                <w:lang w:val="de-DE"/>
              </w:rPr>
              <w:t xml:space="preserve"> Interaktion</w:t>
            </w:r>
            <w:r w:rsidR="000622A7" w:rsidRPr="00A74496">
              <w:rPr>
                <w:lang w:val="de-DE"/>
              </w:rPr>
              <w:t xml:space="preserve"> und </w:t>
            </w:r>
            <w:r w:rsidR="00A74496">
              <w:rPr>
                <w:lang w:val="de-DE"/>
              </w:rPr>
              <w:t xml:space="preserve">Anpassung an die Umgebung, </w:t>
            </w:r>
            <w:r w:rsidR="0077684F" w:rsidRPr="00A74496">
              <w:rPr>
                <w:lang w:val="de-DE"/>
              </w:rPr>
              <w:t xml:space="preserve"> </w:t>
            </w:r>
            <w:r w:rsidR="00A74496">
              <w:rPr>
                <w:lang w:val="de-DE"/>
              </w:rPr>
              <w:t>eigenständiges Lernen und Neukonfigurierbarkeit</w:t>
            </w:r>
            <w:r w:rsidR="0077684F" w:rsidRPr="00A74496">
              <w:rPr>
                <w:lang w:val="de-DE"/>
              </w:rPr>
              <w:t xml:space="preserve"> (</w:t>
            </w:r>
            <w:r w:rsidR="00A74496">
              <w:rPr>
                <w:lang w:val="de-DE"/>
              </w:rPr>
              <w:t>C</w:t>
            </w:r>
            <w:r w:rsidR="0077684F" w:rsidRPr="00A74496">
              <w:rPr>
                <w:lang w:val="de-DE"/>
              </w:rPr>
              <w:t xml:space="preserve">ybersystem). </w:t>
            </w:r>
          </w:p>
        </w:tc>
      </w:tr>
      <w:tr w:rsidR="0077684F" w:rsidRPr="00386334" w14:paraId="20E0757B" w14:textId="77777777" w:rsidTr="0069600B">
        <w:tc>
          <w:tcPr>
            <w:tcW w:w="9628" w:type="dxa"/>
          </w:tcPr>
          <w:p w14:paraId="6298F449" w14:textId="002B08CB" w:rsidR="0077684F" w:rsidRPr="00386334" w:rsidRDefault="009425E3" w:rsidP="0069600B">
            <w:pPr>
              <w:pStyle w:val="ScadenziarioPuntoni"/>
              <w:numPr>
                <w:ilvl w:val="0"/>
                <w:numId w:val="12"/>
              </w:numPr>
              <w:spacing w:before="0" w:after="0"/>
              <w:ind w:left="238" w:hanging="238"/>
              <w:rPr>
                <w:lang w:val="de-DE"/>
              </w:rPr>
            </w:pPr>
            <w:r w:rsidRPr="00386334">
              <w:rPr>
                <w:lang w:val="de-DE"/>
              </w:rPr>
              <w:t>Software</w:t>
            </w:r>
            <w:r w:rsidR="0077684F" w:rsidRPr="00386334">
              <w:rPr>
                <w:lang w:val="de-DE"/>
              </w:rPr>
              <w:t>,</w:t>
            </w:r>
            <w:r w:rsidRPr="00386334">
              <w:rPr>
                <w:lang w:val="de-DE"/>
              </w:rPr>
              <w:t xml:space="preserve"> Systeme</w:t>
            </w:r>
            <w:r w:rsidR="0077684F" w:rsidRPr="00386334">
              <w:rPr>
                <w:lang w:val="de-DE"/>
              </w:rPr>
              <w:t xml:space="preserve">, </w:t>
            </w:r>
            <w:r w:rsidRPr="00386334">
              <w:rPr>
                <w:lang w:val="de-DE"/>
              </w:rPr>
              <w:t>Plattformen</w:t>
            </w:r>
            <w:r w:rsidR="000622A7" w:rsidRPr="00386334">
              <w:rPr>
                <w:lang w:val="de-DE"/>
              </w:rPr>
              <w:t xml:space="preserve"> und </w:t>
            </w:r>
            <w:r w:rsidRPr="00386334">
              <w:rPr>
                <w:lang w:val="de-DE"/>
              </w:rPr>
              <w:t>Apps</w:t>
            </w:r>
            <w:r w:rsidR="000622A7" w:rsidRPr="00386334">
              <w:rPr>
                <w:lang w:val="de-DE"/>
              </w:rPr>
              <w:t xml:space="preserve"> für </w:t>
            </w:r>
            <w:r w:rsidR="00FE61C3">
              <w:rPr>
                <w:lang w:val="de-DE"/>
              </w:rPr>
              <w:t xml:space="preserve">die Verwendung von </w:t>
            </w:r>
            <w:r w:rsidR="00C4407E" w:rsidRPr="00386334">
              <w:rPr>
                <w:lang w:val="de-DE"/>
              </w:rPr>
              <w:t>Roboter</w:t>
            </w:r>
            <w:r w:rsidR="00FE61C3">
              <w:rPr>
                <w:lang w:val="de-DE"/>
              </w:rPr>
              <w:t>n</w:t>
            </w:r>
            <w:r w:rsidR="0077684F" w:rsidRPr="00386334">
              <w:rPr>
                <w:lang w:val="de-DE"/>
              </w:rPr>
              <w:t xml:space="preserve">, </w:t>
            </w:r>
            <w:r w:rsidR="00FE61C3">
              <w:rPr>
                <w:lang w:val="de-DE"/>
              </w:rPr>
              <w:t xml:space="preserve">„kooperativen“ </w:t>
            </w:r>
            <w:r w:rsidR="00C4407E" w:rsidRPr="00386334">
              <w:rPr>
                <w:lang w:val="de-DE"/>
              </w:rPr>
              <w:t>Roboter</w:t>
            </w:r>
            <w:r w:rsidR="00FE61C3">
              <w:rPr>
                <w:lang w:val="de-DE"/>
              </w:rPr>
              <w:t>n</w:t>
            </w:r>
            <w:r w:rsidR="0077684F" w:rsidRPr="00386334">
              <w:rPr>
                <w:lang w:val="de-DE"/>
              </w:rPr>
              <w:t xml:space="preserve"> </w:t>
            </w:r>
            <w:r w:rsidR="000622A7" w:rsidRPr="00386334">
              <w:rPr>
                <w:lang w:val="de-DE"/>
              </w:rPr>
              <w:t xml:space="preserve">und </w:t>
            </w:r>
            <w:r w:rsidR="00FE61C3" w:rsidRPr="00386334">
              <w:rPr>
                <w:lang w:val="de-DE"/>
              </w:rPr>
              <w:t>intelligente</w:t>
            </w:r>
            <w:r w:rsidR="00FE61C3">
              <w:rPr>
                <w:lang w:val="de-DE"/>
              </w:rPr>
              <w:t xml:space="preserve">n </w:t>
            </w:r>
            <w:r w:rsidR="00C4407E" w:rsidRPr="00386334">
              <w:rPr>
                <w:lang w:val="de-DE"/>
              </w:rPr>
              <w:t>Maschinen</w:t>
            </w:r>
            <w:r w:rsidR="0077684F" w:rsidRPr="00386334">
              <w:rPr>
                <w:lang w:val="de-DE"/>
              </w:rPr>
              <w:t xml:space="preserve"> </w:t>
            </w:r>
            <w:r w:rsidR="00FE61C3">
              <w:rPr>
                <w:lang w:val="de-DE"/>
              </w:rPr>
              <w:t xml:space="preserve">im Produktionsprozess, im Dienste der </w:t>
            </w:r>
            <w:r w:rsidR="00EE3ECA" w:rsidRPr="00386334">
              <w:rPr>
                <w:lang w:val="de-DE"/>
              </w:rPr>
              <w:t>Sicherheit</w:t>
            </w:r>
            <w:r w:rsidR="000622A7" w:rsidRPr="00386334">
              <w:rPr>
                <w:lang w:val="de-DE"/>
              </w:rPr>
              <w:t xml:space="preserve"> und</w:t>
            </w:r>
            <w:r w:rsidR="00386334" w:rsidRPr="00386334">
              <w:rPr>
                <w:lang w:val="de-DE"/>
              </w:rPr>
              <w:t xml:space="preserve"> </w:t>
            </w:r>
            <w:r w:rsidR="00FE61C3">
              <w:rPr>
                <w:lang w:val="de-DE"/>
              </w:rPr>
              <w:t>Gesundheit</w:t>
            </w:r>
            <w:r w:rsidR="0077684F" w:rsidRPr="00386334">
              <w:rPr>
                <w:lang w:val="de-DE"/>
              </w:rPr>
              <w:t xml:space="preserve"> </w:t>
            </w:r>
            <w:r w:rsidR="006A01D2" w:rsidRPr="00386334">
              <w:rPr>
                <w:lang w:val="de-DE"/>
              </w:rPr>
              <w:t>der Arbeitnehmer</w:t>
            </w:r>
            <w:r w:rsidR="0077684F" w:rsidRPr="00386334">
              <w:rPr>
                <w:lang w:val="de-DE"/>
              </w:rPr>
              <w:t>,</w:t>
            </w:r>
            <w:r w:rsidR="00386334" w:rsidRPr="00386334">
              <w:rPr>
                <w:lang w:val="de-DE"/>
              </w:rPr>
              <w:t xml:space="preserve"> d</w:t>
            </w:r>
            <w:r w:rsidR="00FE61C3">
              <w:rPr>
                <w:lang w:val="de-DE"/>
              </w:rPr>
              <w:t>er</w:t>
            </w:r>
            <w:r w:rsidR="00386334" w:rsidRPr="00386334">
              <w:rPr>
                <w:lang w:val="de-DE"/>
              </w:rPr>
              <w:t xml:space="preserve"> </w:t>
            </w:r>
            <w:r w:rsidR="00CC52DE" w:rsidRPr="00386334">
              <w:rPr>
                <w:lang w:val="de-DE"/>
              </w:rPr>
              <w:t xml:space="preserve">Qualität </w:t>
            </w:r>
            <w:r w:rsidR="00FE61C3">
              <w:rPr>
                <w:lang w:val="de-DE"/>
              </w:rPr>
              <w:t>der Endp</w:t>
            </w:r>
            <w:r w:rsidR="00EC2354" w:rsidRPr="00386334">
              <w:rPr>
                <w:lang w:val="de-DE"/>
              </w:rPr>
              <w:t>rodukte</w:t>
            </w:r>
            <w:r w:rsidR="00FE61C3">
              <w:rPr>
                <w:lang w:val="de-DE"/>
              </w:rPr>
              <w:t xml:space="preserve"> und die Planung der Wartung</w:t>
            </w:r>
            <w:r w:rsidR="0077684F" w:rsidRPr="00386334">
              <w:rPr>
                <w:lang w:val="de-DE"/>
              </w:rPr>
              <w:t xml:space="preserve">. </w:t>
            </w:r>
          </w:p>
        </w:tc>
      </w:tr>
      <w:tr w:rsidR="0077684F" w:rsidRPr="00386334" w14:paraId="664A6AB8" w14:textId="77777777" w:rsidTr="0069600B">
        <w:tc>
          <w:tcPr>
            <w:tcW w:w="9628" w:type="dxa"/>
          </w:tcPr>
          <w:p w14:paraId="5E07A4CE" w14:textId="10AB332B" w:rsidR="0077684F" w:rsidRPr="00386334" w:rsidRDefault="009425E3" w:rsidP="0069600B">
            <w:pPr>
              <w:pStyle w:val="ScadenziarioPuntoni"/>
              <w:numPr>
                <w:ilvl w:val="0"/>
                <w:numId w:val="12"/>
              </w:numPr>
              <w:spacing w:before="0" w:after="0"/>
              <w:ind w:left="238" w:hanging="238"/>
              <w:rPr>
                <w:lang w:val="de-DE"/>
              </w:rPr>
            </w:pPr>
            <w:r w:rsidRPr="00386334">
              <w:rPr>
                <w:lang w:val="de-DE"/>
              </w:rPr>
              <w:lastRenderedPageBreak/>
              <w:t>Software</w:t>
            </w:r>
            <w:r w:rsidR="0077684F" w:rsidRPr="00386334">
              <w:rPr>
                <w:lang w:val="de-DE"/>
              </w:rPr>
              <w:t>,</w:t>
            </w:r>
            <w:r w:rsidRPr="00386334">
              <w:rPr>
                <w:lang w:val="de-DE"/>
              </w:rPr>
              <w:t xml:space="preserve"> Systeme</w:t>
            </w:r>
            <w:r w:rsidR="0077684F" w:rsidRPr="00386334">
              <w:rPr>
                <w:lang w:val="de-DE"/>
              </w:rPr>
              <w:t xml:space="preserve">, </w:t>
            </w:r>
            <w:r w:rsidRPr="00386334">
              <w:rPr>
                <w:lang w:val="de-DE"/>
              </w:rPr>
              <w:t>Plattformen</w:t>
            </w:r>
            <w:r w:rsidR="000622A7" w:rsidRPr="00386334">
              <w:rPr>
                <w:lang w:val="de-DE"/>
              </w:rPr>
              <w:t xml:space="preserve"> und </w:t>
            </w:r>
            <w:r w:rsidRPr="00386334">
              <w:rPr>
                <w:lang w:val="de-DE"/>
              </w:rPr>
              <w:t>Apps</w:t>
            </w:r>
            <w:r w:rsidR="000622A7" w:rsidRPr="00386334">
              <w:rPr>
                <w:lang w:val="de-DE"/>
              </w:rPr>
              <w:t xml:space="preserve"> für</w:t>
            </w:r>
            <w:r w:rsidR="002C3B11">
              <w:rPr>
                <w:lang w:val="de-DE"/>
              </w:rPr>
              <w:t xml:space="preserve"> </w:t>
            </w:r>
            <w:proofErr w:type="spellStart"/>
            <w:r w:rsidR="002C3B11">
              <w:rPr>
                <w:lang w:val="de-DE"/>
              </w:rPr>
              <w:t>Augmented</w:t>
            </w:r>
            <w:proofErr w:type="spellEnd"/>
            <w:r w:rsidR="002C3B11">
              <w:rPr>
                <w:lang w:val="de-DE"/>
              </w:rPr>
              <w:t xml:space="preserve"> </w:t>
            </w:r>
            <w:r w:rsidR="00A478EA">
              <w:rPr>
                <w:lang w:val="de-DE"/>
              </w:rPr>
              <w:t>R</w:t>
            </w:r>
            <w:r w:rsidR="002C3B11">
              <w:rPr>
                <w:lang w:val="de-DE"/>
              </w:rPr>
              <w:t>eality</w:t>
            </w:r>
            <w:r w:rsidR="0077684F" w:rsidRPr="00386334">
              <w:rPr>
                <w:lang w:val="de-DE"/>
              </w:rPr>
              <w:t xml:space="preserve"> </w:t>
            </w:r>
            <w:r w:rsidR="002C3B11">
              <w:rPr>
                <w:lang w:val="de-DE"/>
              </w:rPr>
              <w:t xml:space="preserve">durch Vorrichtungen, tragbare Vorrichtungen </w:t>
            </w:r>
            <w:r w:rsidR="000622A7" w:rsidRPr="00386334">
              <w:rPr>
                <w:lang w:val="de-DE"/>
              </w:rPr>
              <w:t>und</w:t>
            </w:r>
            <w:r w:rsidR="002C3B11">
              <w:rPr>
                <w:lang w:val="de-DE"/>
              </w:rPr>
              <w:t xml:space="preserve"> Sensoren</w:t>
            </w:r>
            <w:r w:rsidR="0077684F" w:rsidRPr="00386334">
              <w:rPr>
                <w:lang w:val="de-DE"/>
              </w:rPr>
              <w:t>.</w:t>
            </w:r>
          </w:p>
        </w:tc>
      </w:tr>
      <w:tr w:rsidR="0077684F" w:rsidRPr="002C3B11" w14:paraId="532557DC" w14:textId="77777777" w:rsidTr="0069600B">
        <w:tc>
          <w:tcPr>
            <w:tcW w:w="9628" w:type="dxa"/>
          </w:tcPr>
          <w:p w14:paraId="4FED06A9" w14:textId="49C1EA72" w:rsidR="0077684F" w:rsidRPr="002C3B11" w:rsidRDefault="009425E3" w:rsidP="0069600B">
            <w:pPr>
              <w:pStyle w:val="ScadenziarioPuntoni"/>
              <w:numPr>
                <w:ilvl w:val="0"/>
                <w:numId w:val="12"/>
              </w:numPr>
              <w:spacing w:before="0" w:after="0"/>
              <w:ind w:left="238" w:hanging="238"/>
              <w:rPr>
                <w:spacing w:val="-2"/>
                <w:lang w:val="de-DE"/>
              </w:rPr>
            </w:pPr>
            <w:r w:rsidRPr="00386334">
              <w:rPr>
                <w:spacing w:val="-2"/>
                <w:lang w:val="de-DE"/>
              </w:rPr>
              <w:t>Software</w:t>
            </w:r>
            <w:r w:rsidR="0077684F" w:rsidRPr="00386334">
              <w:rPr>
                <w:spacing w:val="-2"/>
                <w:lang w:val="de-DE"/>
              </w:rPr>
              <w:t>,</w:t>
            </w:r>
            <w:r w:rsidRPr="00386334">
              <w:rPr>
                <w:spacing w:val="-2"/>
                <w:lang w:val="de-DE"/>
              </w:rPr>
              <w:t xml:space="preserve"> Systeme</w:t>
            </w:r>
            <w:r w:rsidR="0077684F" w:rsidRPr="00386334">
              <w:rPr>
                <w:spacing w:val="-2"/>
                <w:lang w:val="de-DE"/>
              </w:rPr>
              <w:t xml:space="preserve">, </w:t>
            </w:r>
            <w:r w:rsidRPr="00386334">
              <w:rPr>
                <w:spacing w:val="-2"/>
                <w:lang w:val="de-DE"/>
              </w:rPr>
              <w:t>Plattformen</w:t>
            </w:r>
            <w:r w:rsidR="000622A7" w:rsidRPr="00386334">
              <w:rPr>
                <w:spacing w:val="-2"/>
                <w:lang w:val="de-DE"/>
              </w:rPr>
              <w:t xml:space="preserve"> und </w:t>
            </w:r>
            <w:r w:rsidRPr="00386334">
              <w:rPr>
                <w:spacing w:val="-2"/>
                <w:lang w:val="de-DE"/>
              </w:rPr>
              <w:t>Apps</w:t>
            </w:r>
            <w:r w:rsidR="000622A7" w:rsidRPr="00386334">
              <w:rPr>
                <w:spacing w:val="-2"/>
                <w:lang w:val="de-DE"/>
              </w:rPr>
              <w:t xml:space="preserve"> für </w:t>
            </w:r>
            <w:r w:rsidR="00C4407E" w:rsidRPr="00386334">
              <w:rPr>
                <w:spacing w:val="-2"/>
                <w:lang w:val="de-DE"/>
              </w:rPr>
              <w:t>Vorrichtungen</w:t>
            </w:r>
            <w:r w:rsidR="000622A7" w:rsidRPr="00386334">
              <w:rPr>
                <w:spacing w:val="-2"/>
                <w:lang w:val="de-DE"/>
              </w:rPr>
              <w:t xml:space="preserve"> und </w:t>
            </w:r>
            <w:r w:rsidR="005F14D2" w:rsidRPr="00386334">
              <w:rPr>
                <w:spacing w:val="-2"/>
                <w:lang w:val="de-DE"/>
              </w:rPr>
              <w:t>neue</w:t>
            </w:r>
            <w:r w:rsidR="0077684F" w:rsidRPr="00386334">
              <w:rPr>
                <w:spacing w:val="-2"/>
                <w:lang w:val="de-DE"/>
              </w:rPr>
              <w:t xml:space="preserve"> </w:t>
            </w:r>
            <w:r w:rsidR="00842E7B" w:rsidRPr="00386334">
              <w:rPr>
                <w:spacing w:val="-2"/>
                <w:lang w:val="de-DE"/>
              </w:rPr>
              <w:t>Interfaces</w:t>
            </w:r>
            <w:r w:rsidR="0077684F" w:rsidRPr="00386334">
              <w:rPr>
                <w:spacing w:val="-2"/>
                <w:lang w:val="de-DE"/>
              </w:rPr>
              <w:t xml:space="preserve"> </w:t>
            </w:r>
            <w:r w:rsidR="002C3B11">
              <w:rPr>
                <w:spacing w:val="-2"/>
                <w:lang w:val="de-DE"/>
              </w:rPr>
              <w:t xml:space="preserve">zwischen Mensch </w:t>
            </w:r>
            <w:r w:rsidR="000622A7" w:rsidRPr="00386334">
              <w:rPr>
                <w:spacing w:val="-2"/>
                <w:lang w:val="de-DE"/>
              </w:rPr>
              <w:t xml:space="preserve">und </w:t>
            </w:r>
            <w:r w:rsidR="00C4407E" w:rsidRPr="00386334">
              <w:rPr>
                <w:spacing w:val="-2"/>
                <w:lang w:val="de-DE"/>
              </w:rPr>
              <w:t>Maschine</w:t>
            </w:r>
            <w:r w:rsidR="002C3B11">
              <w:rPr>
                <w:spacing w:val="-2"/>
                <w:lang w:val="de-DE"/>
              </w:rPr>
              <w:t xml:space="preserve">, mit denen die Gewinnung, Weiterleitung </w:t>
            </w:r>
            <w:r w:rsidR="000622A7" w:rsidRPr="002C3B11">
              <w:rPr>
                <w:spacing w:val="-2"/>
                <w:lang w:val="de-DE"/>
              </w:rPr>
              <w:t xml:space="preserve">und </w:t>
            </w:r>
            <w:r w:rsidR="00386334" w:rsidRPr="002C3B11">
              <w:rPr>
                <w:spacing w:val="-2"/>
                <w:lang w:val="de-DE"/>
              </w:rPr>
              <w:t>die Verarbeitung</w:t>
            </w:r>
            <w:r w:rsidR="0077684F" w:rsidRPr="002C3B11">
              <w:rPr>
                <w:spacing w:val="-2"/>
                <w:lang w:val="de-DE"/>
              </w:rPr>
              <w:t xml:space="preserve"> </w:t>
            </w:r>
            <w:r w:rsidR="002C3B11">
              <w:rPr>
                <w:spacing w:val="-2"/>
                <w:lang w:val="de-DE"/>
              </w:rPr>
              <w:t>von Informationen mit Audio-, V</w:t>
            </w:r>
            <w:r w:rsidR="00A478EA">
              <w:rPr>
                <w:spacing w:val="-2"/>
                <w:lang w:val="de-DE"/>
              </w:rPr>
              <w:t>i</w:t>
            </w:r>
            <w:r w:rsidR="002C3B11">
              <w:rPr>
                <w:spacing w:val="-2"/>
                <w:lang w:val="de-DE"/>
              </w:rPr>
              <w:t>deo- und taktilen Formaten ermöglicht wird</w:t>
            </w:r>
            <w:r w:rsidR="0077684F" w:rsidRPr="002C3B11">
              <w:rPr>
                <w:spacing w:val="-2"/>
                <w:lang w:val="de-DE"/>
              </w:rPr>
              <w:t>.</w:t>
            </w:r>
          </w:p>
        </w:tc>
      </w:tr>
      <w:tr w:rsidR="0077684F" w:rsidRPr="00386334" w14:paraId="0DE7DDE8" w14:textId="77777777" w:rsidTr="0069600B">
        <w:tc>
          <w:tcPr>
            <w:tcW w:w="9628" w:type="dxa"/>
          </w:tcPr>
          <w:p w14:paraId="5AA88449" w14:textId="7A1D8144" w:rsidR="0077684F" w:rsidRPr="00386334" w:rsidRDefault="009425E3" w:rsidP="0069600B">
            <w:pPr>
              <w:pStyle w:val="ScadenziarioPuntoni"/>
              <w:numPr>
                <w:ilvl w:val="0"/>
                <w:numId w:val="12"/>
              </w:numPr>
              <w:spacing w:before="0" w:after="0"/>
              <w:ind w:left="238" w:hanging="238"/>
              <w:rPr>
                <w:lang w:val="de-DE"/>
              </w:rPr>
            </w:pPr>
            <w:r w:rsidRPr="00386334">
              <w:rPr>
                <w:lang w:val="de-DE"/>
              </w:rPr>
              <w:t>Software</w:t>
            </w:r>
            <w:r w:rsidR="0077684F" w:rsidRPr="00386334">
              <w:rPr>
                <w:lang w:val="de-DE"/>
              </w:rPr>
              <w:t>,</w:t>
            </w:r>
            <w:r w:rsidRPr="00386334">
              <w:rPr>
                <w:lang w:val="de-DE"/>
              </w:rPr>
              <w:t xml:space="preserve"> Systeme</w:t>
            </w:r>
            <w:r w:rsidR="0077684F" w:rsidRPr="00386334">
              <w:rPr>
                <w:lang w:val="de-DE"/>
              </w:rPr>
              <w:t xml:space="preserve">, </w:t>
            </w:r>
            <w:r w:rsidRPr="00386334">
              <w:rPr>
                <w:lang w:val="de-DE"/>
              </w:rPr>
              <w:t>Plattformen</w:t>
            </w:r>
            <w:r w:rsidR="000622A7" w:rsidRPr="00386334">
              <w:rPr>
                <w:lang w:val="de-DE"/>
              </w:rPr>
              <w:t xml:space="preserve"> und </w:t>
            </w:r>
            <w:r w:rsidRPr="00386334">
              <w:rPr>
                <w:lang w:val="de-DE"/>
              </w:rPr>
              <w:t>Apps</w:t>
            </w:r>
            <w:r w:rsidR="000622A7" w:rsidRPr="00386334">
              <w:rPr>
                <w:lang w:val="de-DE"/>
              </w:rPr>
              <w:t xml:space="preserve"> für</w:t>
            </w:r>
            <w:r w:rsidR="0071607B">
              <w:rPr>
                <w:lang w:val="de-DE"/>
              </w:rPr>
              <w:t xml:space="preserve"> die intelligente Nutzung von Energie im Rahmen einer operativen Einheit, einschließlich</w:t>
            </w:r>
            <w:r w:rsidR="0077684F" w:rsidRPr="00386334">
              <w:rPr>
                <w:lang w:val="de-DE"/>
              </w:rPr>
              <w:t xml:space="preserve">: </w:t>
            </w:r>
            <w:r w:rsidR="0071607B">
              <w:rPr>
                <w:lang w:val="de-DE"/>
              </w:rPr>
              <w:t>Optimierung des Verbrauchs</w:t>
            </w:r>
            <w:r w:rsidR="0077684F" w:rsidRPr="00386334">
              <w:rPr>
                <w:lang w:val="de-DE"/>
              </w:rPr>
              <w:t xml:space="preserve">, </w:t>
            </w:r>
            <w:r w:rsidR="00EE3ECA" w:rsidRPr="00386334">
              <w:rPr>
                <w:lang w:val="de-DE"/>
              </w:rPr>
              <w:t>Integration</w:t>
            </w:r>
            <w:r w:rsidR="0077684F" w:rsidRPr="00386334">
              <w:rPr>
                <w:lang w:val="de-DE"/>
              </w:rPr>
              <w:t xml:space="preserve"> d</w:t>
            </w:r>
            <w:r w:rsidR="0071607B">
              <w:rPr>
                <w:lang w:val="de-DE"/>
              </w:rPr>
              <w:t>er</w:t>
            </w:r>
            <w:r w:rsidR="0077684F" w:rsidRPr="00386334">
              <w:rPr>
                <w:lang w:val="de-DE"/>
              </w:rPr>
              <w:t xml:space="preserve"> </w:t>
            </w:r>
            <w:r w:rsidR="00C4407E" w:rsidRPr="00386334">
              <w:rPr>
                <w:lang w:val="de-DE"/>
              </w:rPr>
              <w:t>Anlagen</w:t>
            </w:r>
            <w:r w:rsidR="0077684F" w:rsidRPr="00386334">
              <w:rPr>
                <w:lang w:val="de-DE"/>
              </w:rPr>
              <w:t xml:space="preserve"> </w:t>
            </w:r>
            <w:r w:rsidR="0071607B">
              <w:rPr>
                <w:lang w:val="de-DE"/>
              </w:rPr>
              <w:t>für die</w:t>
            </w:r>
            <w:r w:rsidR="0077684F" w:rsidRPr="00386334">
              <w:rPr>
                <w:lang w:val="de-DE"/>
              </w:rPr>
              <w:t xml:space="preserve"> </w:t>
            </w:r>
            <w:r w:rsidR="00AB4FCD" w:rsidRPr="00386334">
              <w:rPr>
                <w:lang w:val="de-DE"/>
              </w:rPr>
              <w:t>Herstellung</w:t>
            </w:r>
            <w:r w:rsidR="000622A7" w:rsidRPr="00386334">
              <w:rPr>
                <w:lang w:val="de-DE"/>
              </w:rPr>
              <w:t xml:space="preserve"> und </w:t>
            </w:r>
            <w:r w:rsidR="0071607B">
              <w:rPr>
                <w:lang w:val="de-DE"/>
              </w:rPr>
              <w:t>Speicherung, Lastausgleich, E</w:t>
            </w:r>
            <w:r w:rsidR="0077684F" w:rsidRPr="00386334">
              <w:rPr>
                <w:lang w:val="de-DE"/>
              </w:rPr>
              <w:t xml:space="preserve">nergy </w:t>
            </w:r>
            <w:proofErr w:type="spellStart"/>
            <w:r w:rsidR="0071607B">
              <w:rPr>
                <w:lang w:val="de-DE"/>
              </w:rPr>
              <w:t>D</w:t>
            </w:r>
            <w:r w:rsidR="0077684F" w:rsidRPr="00386334">
              <w:rPr>
                <w:lang w:val="de-DE"/>
              </w:rPr>
              <w:t>ashboarding</w:t>
            </w:r>
            <w:proofErr w:type="spellEnd"/>
            <w:r w:rsidR="0077684F" w:rsidRPr="00386334">
              <w:rPr>
                <w:lang w:val="de-DE"/>
              </w:rPr>
              <w:t xml:space="preserve">, </w:t>
            </w:r>
            <w:r w:rsidR="00F14E46" w:rsidRPr="00386334">
              <w:rPr>
                <w:lang w:val="de-DE"/>
              </w:rPr>
              <w:t>Monitoring</w:t>
            </w:r>
            <w:r w:rsidR="000622A7" w:rsidRPr="00386334">
              <w:rPr>
                <w:lang w:val="de-DE"/>
              </w:rPr>
              <w:t xml:space="preserve"> der </w:t>
            </w:r>
            <w:r w:rsidR="00CC52DE" w:rsidRPr="00386334">
              <w:rPr>
                <w:lang w:val="de-DE"/>
              </w:rPr>
              <w:t>Qualität</w:t>
            </w:r>
            <w:r w:rsidR="0077684F" w:rsidRPr="00386334">
              <w:rPr>
                <w:lang w:val="de-DE"/>
              </w:rPr>
              <w:t xml:space="preserve"> (</w:t>
            </w:r>
            <w:r w:rsidR="00A478EA">
              <w:rPr>
                <w:lang w:val="de-DE"/>
              </w:rPr>
              <w:t>P</w:t>
            </w:r>
            <w:r w:rsidR="0077684F" w:rsidRPr="00386334">
              <w:rPr>
                <w:lang w:val="de-DE"/>
              </w:rPr>
              <w:t xml:space="preserve">ower </w:t>
            </w:r>
            <w:r w:rsidR="00A478EA">
              <w:rPr>
                <w:lang w:val="de-DE"/>
              </w:rPr>
              <w:t>Q</w:t>
            </w:r>
            <w:r w:rsidR="0077684F" w:rsidRPr="00386334">
              <w:rPr>
                <w:lang w:val="de-DE"/>
              </w:rPr>
              <w:t xml:space="preserve">uality), </w:t>
            </w:r>
            <w:r w:rsidR="0071607B">
              <w:rPr>
                <w:lang w:val="de-DE"/>
              </w:rPr>
              <w:t>Verwaltung intelligenter Netze</w:t>
            </w:r>
            <w:r w:rsidR="000622A7" w:rsidRPr="00386334">
              <w:rPr>
                <w:lang w:val="de-DE"/>
              </w:rPr>
              <w:t xml:space="preserve"> und </w:t>
            </w:r>
            <w:r w:rsidR="00C4407E" w:rsidRPr="00386334">
              <w:rPr>
                <w:lang w:val="de-DE"/>
              </w:rPr>
              <w:t>Steuerung</w:t>
            </w:r>
            <w:r w:rsidR="00CC52DE" w:rsidRPr="00386334">
              <w:rPr>
                <w:lang w:val="de-DE"/>
              </w:rPr>
              <w:t xml:space="preserve"> der </w:t>
            </w:r>
            <w:r w:rsidR="0071607B">
              <w:rPr>
                <w:lang w:val="de-DE"/>
              </w:rPr>
              <w:t>Energieflüsse</w:t>
            </w:r>
            <w:r w:rsidR="0077684F" w:rsidRPr="00386334">
              <w:rPr>
                <w:lang w:val="de-DE"/>
              </w:rPr>
              <w:t>.</w:t>
            </w:r>
          </w:p>
        </w:tc>
      </w:tr>
      <w:tr w:rsidR="0077684F" w:rsidRPr="0071607B" w14:paraId="04C31315" w14:textId="77777777" w:rsidTr="0069600B">
        <w:tc>
          <w:tcPr>
            <w:tcW w:w="9628" w:type="dxa"/>
          </w:tcPr>
          <w:p w14:paraId="1338CAA7" w14:textId="2AB5B80F" w:rsidR="0077684F" w:rsidRPr="0071607B" w:rsidRDefault="009425E3" w:rsidP="0069600B">
            <w:pPr>
              <w:pStyle w:val="ScadenziarioPuntoni"/>
              <w:numPr>
                <w:ilvl w:val="0"/>
                <w:numId w:val="12"/>
              </w:numPr>
              <w:spacing w:before="0" w:after="0"/>
              <w:ind w:left="238" w:hanging="238"/>
              <w:rPr>
                <w:lang w:val="de-DE"/>
              </w:rPr>
            </w:pPr>
            <w:r w:rsidRPr="0071607B">
              <w:rPr>
                <w:lang w:val="de-DE"/>
              </w:rPr>
              <w:t>Software</w:t>
            </w:r>
            <w:r w:rsidR="0077684F" w:rsidRPr="0071607B">
              <w:rPr>
                <w:lang w:val="de-DE"/>
              </w:rPr>
              <w:t>,</w:t>
            </w:r>
            <w:r w:rsidRPr="0071607B">
              <w:rPr>
                <w:lang w:val="de-DE"/>
              </w:rPr>
              <w:t xml:space="preserve"> Systeme</w:t>
            </w:r>
            <w:r w:rsidR="0077684F" w:rsidRPr="0071607B">
              <w:rPr>
                <w:lang w:val="de-DE"/>
              </w:rPr>
              <w:t xml:space="preserve">, </w:t>
            </w:r>
            <w:r w:rsidRPr="0071607B">
              <w:rPr>
                <w:lang w:val="de-DE"/>
              </w:rPr>
              <w:t>Plattformen</w:t>
            </w:r>
            <w:r w:rsidR="000622A7" w:rsidRPr="0071607B">
              <w:rPr>
                <w:lang w:val="de-DE"/>
              </w:rPr>
              <w:t xml:space="preserve"> und </w:t>
            </w:r>
            <w:r w:rsidRPr="0071607B">
              <w:rPr>
                <w:lang w:val="de-DE"/>
              </w:rPr>
              <w:t>Apps</w:t>
            </w:r>
            <w:r w:rsidR="000622A7" w:rsidRPr="0071607B">
              <w:rPr>
                <w:lang w:val="de-DE"/>
              </w:rPr>
              <w:t xml:space="preserve"> für </w:t>
            </w:r>
            <w:r w:rsidR="0071607B" w:rsidRPr="0071607B">
              <w:rPr>
                <w:lang w:val="de-DE"/>
              </w:rPr>
              <w:t>den Schutz von D</w:t>
            </w:r>
            <w:r w:rsidR="0071607B">
              <w:rPr>
                <w:lang w:val="de-DE"/>
              </w:rPr>
              <w:t>aten, Software</w:t>
            </w:r>
            <w:r w:rsidR="0077684F" w:rsidRPr="0071607B">
              <w:rPr>
                <w:lang w:val="de-DE"/>
              </w:rPr>
              <w:t xml:space="preserve">, </w:t>
            </w:r>
            <w:r w:rsidR="00C4407E" w:rsidRPr="0071607B">
              <w:rPr>
                <w:lang w:val="de-DE"/>
              </w:rPr>
              <w:t>Maschinen</w:t>
            </w:r>
            <w:r w:rsidR="000622A7" w:rsidRPr="0071607B">
              <w:rPr>
                <w:lang w:val="de-DE"/>
              </w:rPr>
              <w:t xml:space="preserve"> und </w:t>
            </w:r>
            <w:r w:rsidR="00C4407E" w:rsidRPr="0071607B">
              <w:rPr>
                <w:lang w:val="de-DE"/>
              </w:rPr>
              <w:t>Anlagen</w:t>
            </w:r>
            <w:r w:rsidR="0077684F" w:rsidRPr="0071607B">
              <w:rPr>
                <w:lang w:val="de-DE"/>
              </w:rPr>
              <w:t xml:space="preserve"> </w:t>
            </w:r>
            <w:r w:rsidR="0071607B">
              <w:rPr>
                <w:lang w:val="de-DE"/>
              </w:rPr>
              <w:t>vor Cyberattacken</w:t>
            </w:r>
            <w:r w:rsidR="0077684F" w:rsidRPr="0071607B">
              <w:rPr>
                <w:lang w:val="de-DE"/>
              </w:rPr>
              <w:t xml:space="preserve"> (</w:t>
            </w:r>
            <w:proofErr w:type="spellStart"/>
            <w:r w:rsidR="00A478EA">
              <w:rPr>
                <w:lang w:val="de-DE"/>
              </w:rPr>
              <w:t>C</w:t>
            </w:r>
            <w:r w:rsidR="0077684F" w:rsidRPr="0071607B">
              <w:rPr>
                <w:lang w:val="de-DE"/>
              </w:rPr>
              <w:t>ybersecurity</w:t>
            </w:r>
            <w:proofErr w:type="spellEnd"/>
            <w:r w:rsidR="0077684F" w:rsidRPr="0071607B">
              <w:rPr>
                <w:lang w:val="de-DE"/>
              </w:rPr>
              <w:t xml:space="preserve">), </w:t>
            </w:r>
            <w:r w:rsidR="0026727C" w:rsidRPr="0071607B">
              <w:rPr>
                <w:lang w:val="de-DE"/>
              </w:rPr>
              <w:t xml:space="preserve">einschließlich </w:t>
            </w:r>
            <w:r w:rsidR="00500981" w:rsidRPr="0071607B">
              <w:rPr>
                <w:lang w:val="de-DE"/>
              </w:rPr>
              <w:t>Funktionen</w:t>
            </w:r>
            <w:r w:rsidR="0077684F" w:rsidRPr="0071607B">
              <w:rPr>
                <w:lang w:val="de-DE"/>
              </w:rPr>
              <w:t xml:space="preserve"> </w:t>
            </w:r>
            <w:r w:rsidR="00F14E46" w:rsidRPr="0071607B">
              <w:rPr>
                <w:lang w:val="de-DE"/>
              </w:rPr>
              <w:t xml:space="preserve">für </w:t>
            </w:r>
            <w:r w:rsidR="0071607B">
              <w:rPr>
                <w:lang w:val="de-DE"/>
              </w:rPr>
              <w:t>ein kontinuierliches</w:t>
            </w:r>
            <w:r w:rsidR="00F14E46" w:rsidRPr="0071607B">
              <w:rPr>
                <w:lang w:val="de-DE"/>
              </w:rPr>
              <w:t xml:space="preserve"> Monitoring</w:t>
            </w:r>
            <w:r w:rsidR="0071607B">
              <w:rPr>
                <w:lang w:val="de-DE"/>
              </w:rPr>
              <w:t>, die Erkennung von Anomalien</w:t>
            </w:r>
            <w:r w:rsidR="0077684F" w:rsidRPr="0071607B">
              <w:rPr>
                <w:lang w:val="de-DE"/>
              </w:rPr>
              <w:t xml:space="preserve"> (</w:t>
            </w:r>
            <w:proofErr w:type="spellStart"/>
            <w:r w:rsidR="00A478EA">
              <w:rPr>
                <w:lang w:val="de-DE"/>
              </w:rPr>
              <w:t>O</w:t>
            </w:r>
            <w:r w:rsidR="0077684F" w:rsidRPr="0071607B">
              <w:rPr>
                <w:lang w:val="de-DE"/>
              </w:rPr>
              <w:t>bservability</w:t>
            </w:r>
            <w:proofErr w:type="spellEnd"/>
            <w:r w:rsidR="0077684F" w:rsidRPr="0071607B">
              <w:rPr>
                <w:lang w:val="de-DE"/>
              </w:rPr>
              <w:t xml:space="preserve">), </w:t>
            </w:r>
            <w:r w:rsidR="0071607B">
              <w:rPr>
                <w:lang w:val="de-DE"/>
              </w:rPr>
              <w:t>automatische Gegenmaßnahmen</w:t>
            </w:r>
            <w:r w:rsidR="0077684F" w:rsidRPr="0071607B">
              <w:rPr>
                <w:lang w:val="de-DE"/>
              </w:rPr>
              <w:t xml:space="preserve"> (</w:t>
            </w:r>
            <w:proofErr w:type="spellStart"/>
            <w:r w:rsidR="00A478EA">
              <w:rPr>
                <w:lang w:val="de-DE"/>
              </w:rPr>
              <w:t>D</w:t>
            </w:r>
            <w:r w:rsidR="0077684F" w:rsidRPr="0071607B">
              <w:rPr>
                <w:lang w:val="de-DE"/>
              </w:rPr>
              <w:t>etection</w:t>
            </w:r>
            <w:proofErr w:type="spellEnd"/>
            <w:r w:rsidR="0077684F" w:rsidRPr="0071607B">
              <w:rPr>
                <w:lang w:val="de-DE"/>
              </w:rPr>
              <w:t xml:space="preserve"> and </w:t>
            </w:r>
            <w:r w:rsidR="00A478EA">
              <w:rPr>
                <w:lang w:val="de-DE"/>
              </w:rPr>
              <w:t>R</w:t>
            </w:r>
            <w:r w:rsidR="0077684F" w:rsidRPr="0071607B">
              <w:rPr>
                <w:lang w:val="de-DE"/>
              </w:rPr>
              <w:t>esponse)</w:t>
            </w:r>
            <w:r w:rsidR="000622A7" w:rsidRPr="0071607B">
              <w:rPr>
                <w:lang w:val="de-DE"/>
              </w:rPr>
              <w:t xml:space="preserve"> und </w:t>
            </w:r>
            <w:r w:rsidR="0071607B">
              <w:rPr>
                <w:lang w:val="de-DE"/>
              </w:rPr>
              <w:t xml:space="preserve">Verwaltung des Lebenszyklus der damit verbundenen </w:t>
            </w:r>
            <w:r w:rsidR="00C4407E" w:rsidRPr="0071607B">
              <w:rPr>
                <w:lang w:val="de-DE"/>
              </w:rPr>
              <w:t>Vorrichtungen</w:t>
            </w:r>
            <w:r w:rsidR="0077684F" w:rsidRPr="0071607B">
              <w:rPr>
                <w:lang w:val="de-DE"/>
              </w:rPr>
              <w:t>.</w:t>
            </w:r>
          </w:p>
        </w:tc>
      </w:tr>
      <w:tr w:rsidR="0077684F" w:rsidRPr="0071607B" w14:paraId="381FEA28" w14:textId="77777777" w:rsidTr="0069600B">
        <w:tc>
          <w:tcPr>
            <w:tcW w:w="9628" w:type="dxa"/>
          </w:tcPr>
          <w:p w14:paraId="4ABFB8C3" w14:textId="51063A95" w:rsidR="0077684F" w:rsidRPr="0071607B" w:rsidRDefault="009425E3" w:rsidP="0069600B">
            <w:pPr>
              <w:pStyle w:val="ScadenziarioPuntoni"/>
              <w:numPr>
                <w:ilvl w:val="0"/>
                <w:numId w:val="12"/>
              </w:numPr>
              <w:spacing w:before="0" w:after="0"/>
              <w:ind w:left="238" w:hanging="238"/>
              <w:rPr>
                <w:lang w:val="de-DE"/>
              </w:rPr>
            </w:pPr>
            <w:r w:rsidRPr="0071607B">
              <w:rPr>
                <w:lang w:val="de-DE"/>
              </w:rPr>
              <w:t>Software</w:t>
            </w:r>
            <w:r w:rsidR="0077684F" w:rsidRPr="0071607B">
              <w:rPr>
                <w:lang w:val="de-DE"/>
              </w:rPr>
              <w:t>,</w:t>
            </w:r>
            <w:r w:rsidRPr="0071607B">
              <w:rPr>
                <w:lang w:val="de-DE"/>
              </w:rPr>
              <w:t xml:space="preserve"> Systeme</w:t>
            </w:r>
            <w:r w:rsidR="0077684F" w:rsidRPr="0071607B">
              <w:rPr>
                <w:lang w:val="de-DE"/>
              </w:rPr>
              <w:t xml:space="preserve">, </w:t>
            </w:r>
            <w:r w:rsidRPr="0071607B">
              <w:rPr>
                <w:lang w:val="de-DE"/>
              </w:rPr>
              <w:t>Plattformen</w:t>
            </w:r>
            <w:r w:rsidR="000622A7" w:rsidRPr="0071607B">
              <w:rPr>
                <w:lang w:val="de-DE"/>
              </w:rPr>
              <w:t xml:space="preserve"> und </w:t>
            </w:r>
            <w:r w:rsidRPr="0071607B">
              <w:rPr>
                <w:lang w:val="de-DE"/>
              </w:rPr>
              <w:t>Apps</w:t>
            </w:r>
            <w:r w:rsidR="0077684F" w:rsidRPr="0071607B">
              <w:rPr>
                <w:lang w:val="de-DE"/>
              </w:rPr>
              <w:t xml:space="preserve"> </w:t>
            </w:r>
            <w:r w:rsidR="0071607B" w:rsidRPr="0071607B">
              <w:rPr>
                <w:lang w:val="de-DE"/>
              </w:rPr>
              <w:t>für</w:t>
            </w:r>
            <w:r w:rsidR="0077684F" w:rsidRPr="0071607B">
              <w:rPr>
                <w:lang w:val="de-DE"/>
              </w:rPr>
              <w:t xml:space="preserve"> </w:t>
            </w:r>
            <w:r w:rsidR="0071607B" w:rsidRPr="0071607B">
              <w:rPr>
                <w:lang w:val="de-DE"/>
              </w:rPr>
              <w:t>V</w:t>
            </w:r>
            <w:r w:rsidR="0077684F" w:rsidRPr="0071607B">
              <w:rPr>
                <w:lang w:val="de-DE"/>
              </w:rPr>
              <w:t xml:space="preserve">irtual </w:t>
            </w:r>
            <w:proofErr w:type="spellStart"/>
            <w:r w:rsidR="0071607B" w:rsidRPr="0071607B">
              <w:rPr>
                <w:lang w:val="de-DE"/>
              </w:rPr>
              <w:t>I</w:t>
            </w:r>
            <w:r w:rsidR="00570D16" w:rsidRPr="0071607B">
              <w:rPr>
                <w:lang w:val="de-DE"/>
              </w:rPr>
              <w:t>ndustri</w:t>
            </w:r>
            <w:r w:rsidR="0071607B" w:rsidRPr="0071607B">
              <w:rPr>
                <w:lang w:val="de-DE"/>
              </w:rPr>
              <w:t>ali</w:t>
            </w:r>
            <w:r w:rsidR="0077684F" w:rsidRPr="0071607B">
              <w:rPr>
                <w:lang w:val="de-DE"/>
              </w:rPr>
              <w:t>zation</w:t>
            </w:r>
            <w:proofErr w:type="spellEnd"/>
            <w:r w:rsidR="000622A7" w:rsidRPr="0071607B">
              <w:rPr>
                <w:lang w:val="de-DE"/>
              </w:rPr>
              <w:t xml:space="preserve"> und </w:t>
            </w:r>
            <w:r w:rsidR="0077684F" w:rsidRPr="0071607B">
              <w:rPr>
                <w:lang w:val="de-DE"/>
              </w:rPr>
              <w:t>Digital Twin</w:t>
            </w:r>
            <w:r w:rsidR="0071607B" w:rsidRPr="0071607B">
              <w:rPr>
                <w:lang w:val="de-DE"/>
              </w:rPr>
              <w:t>, welche neue Umgebungen virtuell simulieren  und die entsprechenden Informationen auf cyber</w:t>
            </w:r>
            <w:r w:rsidR="0071607B">
              <w:rPr>
                <w:lang w:val="de-DE"/>
              </w:rPr>
              <w:t>p</w:t>
            </w:r>
            <w:r w:rsidR="0071607B" w:rsidRPr="0071607B">
              <w:rPr>
                <w:lang w:val="de-DE"/>
              </w:rPr>
              <w:t>h</w:t>
            </w:r>
            <w:r w:rsidR="0071607B">
              <w:rPr>
                <w:lang w:val="de-DE"/>
              </w:rPr>
              <w:t>y</w:t>
            </w:r>
            <w:r w:rsidR="0071607B" w:rsidRPr="0071607B">
              <w:rPr>
                <w:lang w:val="de-DE"/>
              </w:rPr>
              <w:t xml:space="preserve">sische </w:t>
            </w:r>
            <w:r w:rsidR="0071607B">
              <w:rPr>
                <w:lang w:val="de-DE"/>
              </w:rPr>
              <w:t>Systeme hochladen und somit im realen Produktionszyklus kostspielige Tests und Maschinenstopps vermeiden</w:t>
            </w:r>
            <w:r w:rsidR="0077684F" w:rsidRPr="0071607B">
              <w:rPr>
                <w:lang w:val="de-DE"/>
              </w:rPr>
              <w:t>.</w:t>
            </w:r>
          </w:p>
        </w:tc>
      </w:tr>
      <w:tr w:rsidR="0077684F" w:rsidRPr="00DD2D9D" w14:paraId="710B6041" w14:textId="77777777" w:rsidTr="0069600B">
        <w:tc>
          <w:tcPr>
            <w:tcW w:w="9628" w:type="dxa"/>
          </w:tcPr>
          <w:p w14:paraId="3B66C7CA" w14:textId="3F9EF0ED" w:rsidR="0077684F" w:rsidRPr="00C4407E" w:rsidRDefault="00C4407E" w:rsidP="0069600B">
            <w:pPr>
              <w:pStyle w:val="ScadenziarioPuntoni"/>
              <w:numPr>
                <w:ilvl w:val="0"/>
                <w:numId w:val="12"/>
              </w:numPr>
              <w:spacing w:before="0" w:after="0"/>
              <w:ind w:left="238" w:hanging="238"/>
              <w:rPr>
                <w:lang w:val="de-DE"/>
              </w:rPr>
            </w:pPr>
            <w:r w:rsidRPr="00C4407E">
              <w:rPr>
                <w:lang w:val="de-DE"/>
              </w:rPr>
              <w:t>Systeme für die</w:t>
            </w:r>
            <w:r w:rsidR="0077684F" w:rsidRPr="00C4407E">
              <w:rPr>
                <w:lang w:val="de-DE"/>
              </w:rPr>
              <w:t xml:space="preserve"> </w:t>
            </w:r>
            <w:r w:rsidR="0071607B">
              <w:rPr>
                <w:lang w:val="de-DE"/>
              </w:rPr>
              <w:t xml:space="preserve">die Verwaltung der Lieferkette, auch für </w:t>
            </w:r>
            <w:proofErr w:type="spellStart"/>
            <w:r w:rsidR="0071607B">
              <w:rPr>
                <w:lang w:val="de-DE"/>
              </w:rPr>
              <w:t>D</w:t>
            </w:r>
            <w:r w:rsidR="0077684F" w:rsidRPr="00C4407E">
              <w:rPr>
                <w:lang w:val="de-DE"/>
              </w:rPr>
              <w:t>ropshipping</w:t>
            </w:r>
            <w:proofErr w:type="spellEnd"/>
            <w:r w:rsidR="000622A7" w:rsidRPr="00C4407E">
              <w:rPr>
                <w:lang w:val="de-DE"/>
              </w:rPr>
              <w:t xml:space="preserve"> </w:t>
            </w:r>
            <w:r w:rsidR="0071607B">
              <w:rPr>
                <w:lang w:val="de-DE"/>
              </w:rPr>
              <w:t>und</w:t>
            </w:r>
            <w:r w:rsidR="000622A7" w:rsidRPr="00C4407E">
              <w:rPr>
                <w:lang w:val="de-DE"/>
              </w:rPr>
              <w:t xml:space="preserve"> </w:t>
            </w:r>
            <w:r w:rsidR="0071607B">
              <w:rPr>
                <w:lang w:val="de-DE"/>
              </w:rPr>
              <w:t>E</w:t>
            </w:r>
            <w:r w:rsidR="0077684F" w:rsidRPr="00C4407E">
              <w:rPr>
                <w:lang w:val="de-DE"/>
              </w:rPr>
              <w:t>-</w:t>
            </w:r>
            <w:r w:rsidR="0071607B">
              <w:rPr>
                <w:lang w:val="de-DE"/>
              </w:rPr>
              <w:t>Co</w:t>
            </w:r>
            <w:r w:rsidR="0077684F" w:rsidRPr="00C4407E">
              <w:rPr>
                <w:lang w:val="de-DE"/>
              </w:rPr>
              <w:t>mmerce.</w:t>
            </w:r>
          </w:p>
        </w:tc>
      </w:tr>
      <w:tr w:rsidR="0077684F" w:rsidRPr="0071607B" w14:paraId="1829053F" w14:textId="77777777" w:rsidTr="0069600B">
        <w:tc>
          <w:tcPr>
            <w:tcW w:w="9628" w:type="dxa"/>
          </w:tcPr>
          <w:p w14:paraId="5C788F94" w14:textId="32A9F0F7" w:rsidR="0077684F" w:rsidRPr="0071607B" w:rsidRDefault="009425E3" w:rsidP="0069600B">
            <w:pPr>
              <w:pStyle w:val="ScadenziarioPuntoni"/>
              <w:numPr>
                <w:ilvl w:val="0"/>
                <w:numId w:val="12"/>
              </w:numPr>
              <w:spacing w:before="0" w:after="0"/>
              <w:ind w:left="238" w:hanging="238"/>
              <w:rPr>
                <w:spacing w:val="-2"/>
                <w:lang w:val="de-DE"/>
              </w:rPr>
            </w:pPr>
            <w:r w:rsidRPr="0071607B">
              <w:rPr>
                <w:spacing w:val="-2"/>
                <w:lang w:val="de-DE"/>
              </w:rPr>
              <w:t>Software</w:t>
            </w:r>
            <w:r w:rsidR="000622A7" w:rsidRPr="0071607B">
              <w:rPr>
                <w:spacing w:val="-2"/>
                <w:lang w:val="de-DE"/>
              </w:rPr>
              <w:t xml:space="preserve"> und </w:t>
            </w:r>
            <w:r w:rsidR="0071607B" w:rsidRPr="0071607B">
              <w:rPr>
                <w:spacing w:val="-2"/>
                <w:lang w:val="de-DE"/>
              </w:rPr>
              <w:t xml:space="preserve">digitale Dienstleistungen für die </w:t>
            </w:r>
            <w:r w:rsidR="0077684F" w:rsidRPr="0071607B">
              <w:rPr>
                <w:spacing w:val="-2"/>
                <w:lang w:val="de-DE"/>
              </w:rPr>
              <w:t>immersive</w:t>
            </w:r>
            <w:r w:rsidR="0071607B">
              <w:rPr>
                <w:spacing w:val="-2"/>
                <w:lang w:val="de-DE"/>
              </w:rPr>
              <w:t xml:space="preserve"> Nutzung</w:t>
            </w:r>
            <w:r w:rsidR="0077684F" w:rsidRPr="0071607B">
              <w:rPr>
                <w:spacing w:val="-2"/>
                <w:lang w:val="de-DE"/>
              </w:rPr>
              <w:t>, inter</w:t>
            </w:r>
            <w:r w:rsidR="0071607B">
              <w:rPr>
                <w:spacing w:val="-2"/>
                <w:lang w:val="de-DE"/>
              </w:rPr>
              <w:t>aktiv oder partizipativ,</w:t>
            </w:r>
            <w:r w:rsidR="0077684F" w:rsidRPr="0071607B">
              <w:rPr>
                <w:spacing w:val="-2"/>
                <w:lang w:val="de-DE"/>
              </w:rPr>
              <w:t xml:space="preserve"> 3D</w:t>
            </w:r>
            <w:r w:rsidR="0071607B">
              <w:rPr>
                <w:spacing w:val="-2"/>
                <w:lang w:val="de-DE"/>
              </w:rPr>
              <w:t xml:space="preserve">-Abbildungen, </w:t>
            </w:r>
            <w:proofErr w:type="spellStart"/>
            <w:r w:rsidR="002C3B11" w:rsidRPr="0071607B">
              <w:rPr>
                <w:spacing w:val="-2"/>
                <w:lang w:val="de-DE"/>
              </w:rPr>
              <w:t>Augmented</w:t>
            </w:r>
            <w:proofErr w:type="spellEnd"/>
            <w:r w:rsidR="002C3B11" w:rsidRPr="0071607B">
              <w:rPr>
                <w:spacing w:val="-2"/>
                <w:lang w:val="de-DE"/>
              </w:rPr>
              <w:t xml:space="preserve"> </w:t>
            </w:r>
            <w:r w:rsidR="0071607B">
              <w:rPr>
                <w:spacing w:val="-2"/>
                <w:lang w:val="de-DE"/>
              </w:rPr>
              <w:t>R</w:t>
            </w:r>
            <w:r w:rsidR="002C3B11" w:rsidRPr="0071607B">
              <w:rPr>
                <w:spacing w:val="-2"/>
                <w:lang w:val="de-DE"/>
              </w:rPr>
              <w:t>eality</w:t>
            </w:r>
            <w:r w:rsidR="0077684F" w:rsidRPr="0071607B">
              <w:rPr>
                <w:spacing w:val="-2"/>
                <w:lang w:val="de-DE"/>
              </w:rPr>
              <w:t>.</w:t>
            </w:r>
          </w:p>
        </w:tc>
      </w:tr>
      <w:tr w:rsidR="0077684F" w:rsidRPr="0071607B" w14:paraId="3AB97C0C" w14:textId="77777777" w:rsidTr="0069600B">
        <w:tc>
          <w:tcPr>
            <w:tcW w:w="9628" w:type="dxa"/>
          </w:tcPr>
          <w:p w14:paraId="78BB0B9D" w14:textId="030F4A27" w:rsidR="0077684F" w:rsidRPr="0071607B" w:rsidRDefault="009425E3" w:rsidP="0069600B">
            <w:pPr>
              <w:pStyle w:val="ScadenziarioPuntoni"/>
              <w:numPr>
                <w:ilvl w:val="0"/>
                <w:numId w:val="12"/>
              </w:numPr>
              <w:spacing w:before="0" w:after="0"/>
              <w:ind w:left="238" w:hanging="238"/>
              <w:rPr>
                <w:spacing w:val="-2"/>
                <w:lang w:val="de-DE"/>
              </w:rPr>
            </w:pPr>
            <w:r w:rsidRPr="0071607B">
              <w:rPr>
                <w:spacing w:val="-2"/>
                <w:lang w:val="de-DE"/>
              </w:rPr>
              <w:t>Software</w:t>
            </w:r>
            <w:r w:rsidR="0077684F" w:rsidRPr="0071607B">
              <w:rPr>
                <w:spacing w:val="-2"/>
                <w:lang w:val="de-DE"/>
              </w:rPr>
              <w:t xml:space="preserve">, </w:t>
            </w:r>
            <w:r w:rsidRPr="0071607B">
              <w:rPr>
                <w:spacing w:val="-2"/>
                <w:lang w:val="de-DE"/>
              </w:rPr>
              <w:t>Plattformen</w:t>
            </w:r>
            <w:r w:rsidR="000622A7" w:rsidRPr="0071607B">
              <w:rPr>
                <w:spacing w:val="-2"/>
                <w:lang w:val="de-DE"/>
              </w:rPr>
              <w:t xml:space="preserve"> und </w:t>
            </w:r>
            <w:r w:rsidRPr="0071607B">
              <w:rPr>
                <w:spacing w:val="-2"/>
                <w:lang w:val="de-DE"/>
              </w:rPr>
              <w:t>Apps</w:t>
            </w:r>
            <w:r w:rsidR="000622A7" w:rsidRPr="0071607B">
              <w:rPr>
                <w:spacing w:val="-2"/>
                <w:lang w:val="de-DE"/>
              </w:rPr>
              <w:t xml:space="preserve"> für </w:t>
            </w:r>
            <w:r w:rsidR="0071607B" w:rsidRPr="0071607B">
              <w:rPr>
                <w:spacing w:val="-2"/>
                <w:lang w:val="de-DE"/>
              </w:rPr>
              <w:t xml:space="preserve">die </w:t>
            </w:r>
            <w:r w:rsidR="0071607B">
              <w:rPr>
                <w:spacing w:val="-2"/>
                <w:lang w:val="de-DE"/>
              </w:rPr>
              <w:t>V</w:t>
            </w:r>
            <w:r w:rsidR="0071607B" w:rsidRPr="0071607B">
              <w:rPr>
                <w:spacing w:val="-2"/>
                <w:lang w:val="de-DE"/>
              </w:rPr>
              <w:t>erwaltung und Koo</w:t>
            </w:r>
            <w:r w:rsidR="0071607B">
              <w:rPr>
                <w:spacing w:val="-2"/>
                <w:lang w:val="de-DE"/>
              </w:rPr>
              <w:t xml:space="preserve">rdination </w:t>
            </w:r>
            <w:r w:rsidR="000622A7" w:rsidRPr="0071607B">
              <w:rPr>
                <w:spacing w:val="-2"/>
                <w:lang w:val="de-DE"/>
              </w:rPr>
              <w:t xml:space="preserve">der </w:t>
            </w:r>
            <w:r w:rsidR="0071607B">
              <w:rPr>
                <w:spacing w:val="-2"/>
                <w:lang w:val="de-DE"/>
              </w:rPr>
              <w:t>L</w:t>
            </w:r>
            <w:r w:rsidR="0077684F" w:rsidRPr="0071607B">
              <w:rPr>
                <w:spacing w:val="-2"/>
                <w:lang w:val="de-DE"/>
              </w:rPr>
              <w:t>ogisti</w:t>
            </w:r>
            <w:r w:rsidR="0071607B">
              <w:rPr>
                <w:spacing w:val="-2"/>
                <w:lang w:val="de-DE"/>
              </w:rPr>
              <w:t xml:space="preserve">k mit einem hohen Grad an </w:t>
            </w:r>
            <w:r w:rsidR="00EE3ECA" w:rsidRPr="0071607B">
              <w:rPr>
                <w:spacing w:val="-2"/>
                <w:lang w:val="de-DE"/>
              </w:rPr>
              <w:t>Integration</w:t>
            </w:r>
            <w:r w:rsidR="00CC52DE" w:rsidRPr="0071607B">
              <w:rPr>
                <w:spacing w:val="-2"/>
                <w:lang w:val="de-DE"/>
              </w:rPr>
              <w:t xml:space="preserve"> der </w:t>
            </w:r>
            <w:r w:rsidR="0071607B">
              <w:rPr>
                <w:spacing w:val="-2"/>
                <w:lang w:val="de-DE"/>
              </w:rPr>
              <w:t>Leistungen</w:t>
            </w:r>
            <w:r w:rsidR="0077684F" w:rsidRPr="0071607B">
              <w:rPr>
                <w:spacing w:val="-2"/>
                <w:lang w:val="de-DE"/>
              </w:rPr>
              <w:t xml:space="preserve"> (</w:t>
            </w:r>
            <w:r w:rsidR="00A40FF4" w:rsidRPr="0071607B">
              <w:rPr>
                <w:spacing w:val="-2"/>
                <w:lang w:val="de-DE"/>
              </w:rPr>
              <w:t>zum Beispiel</w:t>
            </w:r>
            <w:r w:rsidR="0077684F" w:rsidRPr="0071607B">
              <w:rPr>
                <w:spacing w:val="-2"/>
                <w:lang w:val="de-DE"/>
              </w:rPr>
              <w:t xml:space="preserve"> </w:t>
            </w:r>
            <w:r w:rsidR="0071607B">
              <w:rPr>
                <w:spacing w:val="-2"/>
                <w:lang w:val="de-DE"/>
              </w:rPr>
              <w:t>L</w:t>
            </w:r>
            <w:r w:rsidR="0077684F" w:rsidRPr="0071607B">
              <w:rPr>
                <w:spacing w:val="-2"/>
                <w:lang w:val="de-DE"/>
              </w:rPr>
              <w:t>ogisti</w:t>
            </w:r>
            <w:r w:rsidR="0071607B">
              <w:rPr>
                <w:spacing w:val="-2"/>
                <w:lang w:val="de-DE"/>
              </w:rPr>
              <w:t>k des Produktionsprozesses, Güterbewegung, Versendung von Gütern, Lieferkette</w:t>
            </w:r>
            <w:r w:rsidR="0077684F" w:rsidRPr="0071607B">
              <w:rPr>
                <w:spacing w:val="-2"/>
                <w:lang w:val="de-DE"/>
              </w:rPr>
              <w:t>.</w:t>
            </w:r>
          </w:p>
        </w:tc>
      </w:tr>
      <w:tr w:rsidR="0077684F" w:rsidRPr="006C0B20" w14:paraId="2CB79A83" w14:textId="77777777" w:rsidTr="0069600B">
        <w:tc>
          <w:tcPr>
            <w:tcW w:w="9628" w:type="dxa"/>
          </w:tcPr>
          <w:p w14:paraId="78D8B57E" w14:textId="7A9D22E0" w:rsidR="0077684F" w:rsidRPr="006C0B20" w:rsidRDefault="0077684F" w:rsidP="0069600B">
            <w:pPr>
              <w:pStyle w:val="ScadenziarioPuntoni"/>
              <w:numPr>
                <w:ilvl w:val="0"/>
                <w:numId w:val="12"/>
              </w:numPr>
              <w:spacing w:before="0" w:after="0"/>
              <w:ind w:left="238" w:hanging="238"/>
              <w:rPr>
                <w:lang w:val="de-DE"/>
              </w:rPr>
            </w:pPr>
            <w:r w:rsidRPr="006C0B20">
              <w:rPr>
                <w:lang w:val="de-DE"/>
              </w:rPr>
              <w:t>EMS</w:t>
            </w:r>
            <w:r w:rsidR="0071607B" w:rsidRPr="006C0B20">
              <w:rPr>
                <w:lang w:val="de-DE"/>
              </w:rPr>
              <w:t>-Systeme</w:t>
            </w:r>
            <w:r w:rsidRPr="006C0B20">
              <w:rPr>
                <w:lang w:val="de-DE"/>
              </w:rPr>
              <w:t xml:space="preserve">, </w:t>
            </w:r>
            <w:proofErr w:type="spellStart"/>
            <w:r w:rsidR="006C0B20" w:rsidRPr="006C0B20">
              <w:rPr>
                <w:lang w:val="de-DE"/>
              </w:rPr>
              <w:t>M</w:t>
            </w:r>
            <w:r w:rsidRPr="006C0B20">
              <w:rPr>
                <w:lang w:val="de-DE"/>
              </w:rPr>
              <w:t>icrogrid</w:t>
            </w:r>
            <w:proofErr w:type="spellEnd"/>
            <w:r w:rsidR="000622A7" w:rsidRPr="006C0B20">
              <w:rPr>
                <w:lang w:val="de-DE"/>
              </w:rPr>
              <w:t xml:space="preserve"> und </w:t>
            </w:r>
            <w:r w:rsidR="00EE3ECA" w:rsidRPr="006C0B20">
              <w:rPr>
                <w:lang w:val="de-DE"/>
              </w:rPr>
              <w:t>Integration</w:t>
            </w:r>
            <w:r w:rsidRPr="006C0B20">
              <w:rPr>
                <w:lang w:val="de-DE"/>
              </w:rPr>
              <w:t xml:space="preserve"> </w:t>
            </w:r>
            <w:r w:rsidR="006C0B20">
              <w:rPr>
                <w:lang w:val="de-DE"/>
              </w:rPr>
              <w:t>der Produktion und Speicherung von Energie aus erneuerbaren Quellen</w:t>
            </w:r>
            <w:r w:rsidRPr="006C0B20">
              <w:rPr>
                <w:lang w:val="de-DE"/>
              </w:rPr>
              <w:t xml:space="preserve"> (</w:t>
            </w:r>
            <w:r w:rsidR="00842E7B" w:rsidRPr="006C0B20">
              <w:rPr>
                <w:lang w:val="de-DE"/>
              </w:rPr>
              <w:t>Effizienz</w:t>
            </w:r>
            <w:r w:rsidRPr="006C0B20">
              <w:rPr>
                <w:lang w:val="de-DE"/>
              </w:rPr>
              <w:t xml:space="preserve">, </w:t>
            </w:r>
            <w:r w:rsidR="006C0B20">
              <w:rPr>
                <w:lang w:val="de-DE"/>
              </w:rPr>
              <w:t>P</w:t>
            </w:r>
            <w:r w:rsidRPr="006C0B20">
              <w:rPr>
                <w:lang w:val="de-DE"/>
              </w:rPr>
              <w:t>eak-</w:t>
            </w:r>
            <w:proofErr w:type="spellStart"/>
            <w:r w:rsidR="006C0B20">
              <w:rPr>
                <w:lang w:val="de-DE"/>
              </w:rPr>
              <w:t>S</w:t>
            </w:r>
            <w:r w:rsidRPr="006C0B20">
              <w:rPr>
                <w:lang w:val="de-DE"/>
              </w:rPr>
              <w:t>having</w:t>
            </w:r>
            <w:proofErr w:type="spellEnd"/>
            <w:r w:rsidRPr="006C0B20">
              <w:rPr>
                <w:lang w:val="de-DE"/>
              </w:rPr>
              <w:t xml:space="preserve">, </w:t>
            </w:r>
            <w:r w:rsidR="006C0B20">
              <w:rPr>
                <w:lang w:val="de-DE"/>
              </w:rPr>
              <w:t>D</w:t>
            </w:r>
            <w:r w:rsidRPr="006C0B20">
              <w:rPr>
                <w:lang w:val="de-DE"/>
              </w:rPr>
              <w:t>emand-</w:t>
            </w:r>
            <w:r w:rsidR="006C0B20">
              <w:rPr>
                <w:lang w:val="de-DE"/>
              </w:rPr>
              <w:t>R</w:t>
            </w:r>
            <w:r w:rsidRPr="006C0B20">
              <w:rPr>
                <w:lang w:val="de-DE"/>
              </w:rPr>
              <w:t>esp</w:t>
            </w:r>
            <w:r w:rsidR="006C0B20">
              <w:rPr>
                <w:lang w:val="de-DE"/>
              </w:rPr>
              <w:t>o</w:t>
            </w:r>
            <w:r w:rsidRPr="006C0B20">
              <w:rPr>
                <w:lang w:val="de-DE"/>
              </w:rPr>
              <w:t>nse).</w:t>
            </w:r>
          </w:p>
        </w:tc>
      </w:tr>
      <w:tr w:rsidR="0077684F" w:rsidRPr="00C50EBD" w14:paraId="0B89DE11" w14:textId="77777777" w:rsidTr="0069600B">
        <w:tc>
          <w:tcPr>
            <w:tcW w:w="9628" w:type="dxa"/>
          </w:tcPr>
          <w:p w14:paraId="1AAF5142" w14:textId="5DE3F6ED" w:rsidR="0077684F" w:rsidRPr="006C0B20" w:rsidRDefault="009425E3" w:rsidP="0069600B">
            <w:pPr>
              <w:pStyle w:val="ScadenziarioPuntoni"/>
              <w:numPr>
                <w:ilvl w:val="0"/>
                <w:numId w:val="12"/>
              </w:numPr>
              <w:spacing w:before="0" w:after="0"/>
              <w:ind w:left="238" w:hanging="238"/>
              <w:rPr>
                <w:lang w:val="de-DE"/>
              </w:rPr>
            </w:pPr>
            <w:r w:rsidRPr="006C0B20">
              <w:rPr>
                <w:lang w:val="de-DE"/>
              </w:rPr>
              <w:t>Software</w:t>
            </w:r>
            <w:r w:rsidR="0077684F" w:rsidRPr="006C0B20">
              <w:rPr>
                <w:lang w:val="de-DE"/>
              </w:rPr>
              <w:t>,</w:t>
            </w:r>
            <w:r w:rsidRPr="006C0B20">
              <w:rPr>
                <w:lang w:val="de-DE"/>
              </w:rPr>
              <w:t xml:space="preserve"> Systeme</w:t>
            </w:r>
            <w:r w:rsidR="0077684F" w:rsidRPr="006C0B20">
              <w:rPr>
                <w:lang w:val="de-DE"/>
              </w:rPr>
              <w:t xml:space="preserve">, </w:t>
            </w:r>
            <w:r w:rsidRPr="006C0B20">
              <w:rPr>
                <w:lang w:val="de-DE"/>
              </w:rPr>
              <w:t>Plattformen</w:t>
            </w:r>
            <w:r w:rsidR="0077684F" w:rsidRPr="006C0B20">
              <w:rPr>
                <w:lang w:val="de-DE"/>
              </w:rPr>
              <w:t xml:space="preserve">, </w:t>
            </w:r>
            <w:r w:rsidRPr="006C0B20">
              <w:rPr>
                <w:lang w:val="de-DE"/>
              </w:rPr>
              <w:t>Apps</w:t>
            </w:r>
            <w:r w:rsidR="0077684F" w:rsidRPr="006C0B20">
              <w:rPr>
                <w:lang w:val="de-DE"/>
              </w:rPr>
              <w:t xml:space="preserve">, </w:t>
            </w:r>
            <w:r w:rsidR="006C0B20" w:rsidRPr="006C0B20">
              <w:rPr>
                <w:lang w:val="de-DE"/>
              </w:rPr>
              <w:t>Algorithmen</w:t>
            </w:r>
            <w:r w:rsidR="006C0B20" w:rsidRPr="006C0B20">
              <w:rPr>
                <w:lang w:val="de-DE"/>
              </w:rPr>
              <w:t xml:space="preserve"> </w:t>
            </w:r>
            <w:r w:rsidR="000622A7" w:rsidRPr="006C0B20">
              <w:rPr>
                <w:lang w:val="de-DE"/>
              </w:rPr>
              <w:t xml:space="preserve">und </w:t>
            </w:r>
            <w:r w:rsidR="006C0B20">
              <w:rPr>
                <w:lang w:val="de-DE"/>
              </w:rPr>
              <w:t>fortgeschrittene KI</w:t>
            </w:r>
            <w:r w:rsidR="0077684F" w:rsidRPr="006C0B20">
              <w:rPr>
                <w:lang w:val="de-DE"/>
              </w:rPr>
              <w:t>:</w:t>
            </w:r>
          </w:p>
          <w:p w14:paraId="06BC732C" w14:textId="21C74174" w:rsidR="005C0F4F" w:rsidRPr="006C0B20"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6C0B20">
              <w:rPr>
                <w:rFonts w:ascii="Arial" w:hAnsi="Arial" w:cs="Arial"/>
                <w:sz w:val="20"/>
                <w:szCs w:val="20"/>
                <w:lang w:val="de-DE"/>
              </w:rPr>
              <w:t>Software</w:t>
            </w:r>
            <w:r w:rsidR="0077684F" w:rsidRPr="006C0B20">
              <w:rPr>
                <w:rFonts w:ascii="Arial" w:hAnsi="Arial" w:cs="Arial"/>
                <w:sz w:val="20"/>
                <w:szCs w:val="20"/>
                <w:lang w:val="de-DE"/>
              </w:rPr>
              <w:t>,</w:t>
            </w:r>
            <w:r w:rsidRPr="006C0B20">
              <w:rPr>
                <w:rFonts w:ascii="Arial" w:hAnsi="Arial" w:cs="Arial"/>
                <w:sz w:val="20"/>
                <w:szCs w:val="20"/>
                <w:lang w:val="de-DE"/>
              </w:rPr>
              <w:t xml:space="preserve"> Systeme</w:t>
            </w:r>
            <w:r w:rsidR="0077684F" w:rsidRPr="006C0B20">
              <w:rPr>
                <w:rFonts w:ascii="Arial" w:hAnsi="Arial" w:cs="Arial"/>
                <w:sz w:val="20"/>
                <w:szCs w:val="20"/>
                <w:lang w:val="de-DE"/>
              </w:rPr>
              <w:t xml:space="preserve">, </w:t>
            </w:r>
            <w:r w:rsidRPr="006C0B20">
              <w:rPr>
                <w:rFonts w:ascii="Arial" w:hAnsi="Arial" w:cs="Arial"/>
                <w:sz w:val="20"/>
                <w:szCs w:val="20"/>
                <w:lang w:val="de-DE"/>
              </w:rPr>
              <w:t>Plattformen</w:t>
            </w:r>
            <w:r w:rsidR="000622A7" w:rsidRPr="006C0B20">
              <w:rPr>
                <w:rFonts w:ascii="Arial" w:hAnsi="Arial" w:cs="Arial"/>
                <w:sz w:val="20"/>
                <w:szCs w:val="20"/>
                <w:lang w:val="de-DE"/>
              </w:rPr>
              <w:t xml:space="preserve"> und </w:t>
            </w:r>
            <w:r w:rsidRPr="006C0B20">
              <w:rPr>
                <w:rFonts w:ascii="Arial" w:hAnsi="Arial" w:cs="Arial"/>
                <w:sz w:val="20"/>
                <w:szCs w:val="20"/>
                <w:lang w:val="de-DE"/>
              </w:rPr>
              <w:t>Apps</w:t>
            </w:r>
            <w:r w:rsidR="0077684F" w:rsidRPr="006C0B20">
              <w:rPr>
                <w:rFonts w:ascii="Arial" w:hAnsi="Arial" w:cs="Arial"/>
                <w:sz w:val="20"/>
                <w:szCs w:val="20"/>
                <w:lang w:val="de-DE"/>
              </w:rPr>
              <w:t xml:space="preserve"> </w:t>
            </w:r>
            <w:r w:rsidR="006C0B20" w:rsidRPr="006C0B20">
              <w:rPr>
                <w:rFonts w:ascii="Arial" w:hAnsi="Arial" w:cs="Arial"/>
                <w:sz w:val="20"/>
                <w:szCs w:val="20"/>
                <w:lang w:val="de-DE"/>
              </w:rPr>
              <w:t>für</w:t>
            </w:r>
            <w:r w:rsidR="006C0B20">
              <w:rPr>
                <w:rFonts w:ascii="Arial" w:hAnsi="Arial" w:cs="Arial"/>
                <w:sz w:val="20"/>
                <w:szCs w:val="20"/>
                <w:lang w:val="de-DE"/>
              </w:rPr>
              <w:t xml:space="preserve"> generative KI</w:t>
            </w:r>
            <w:r w:rsidR="0077684F" w:rsidRPr="006C0B20">
              <w:rPr>
                <w:rFonts w:ascii="Arial" w:hAnsi="Arial" w:cs="Arial"/>
                <w:sz w:val="20"/>
                <w:szCs w:val="20"/>
                <w:lang w:val="de-DE"/>
              </w:rPr>
              <w:t xml:space="preserve">, </w:t>
            </w:r>
            <w:r w:rsidR="0026727C" w:rsidRPr="006C0B20">
              <w:rPr>
                <w:rFonts w:ascii="Arial" w:hAnsi="Arial" w:cs="Arial"/>
                <w:sz w:val="20"/>
                <w:szCs w:val="20"/>
                <w:lang w:val="de-DE"/>
              </w:rPr>
              <w:t xml:space="preserve">einschließlich </w:t>
            </w:r>
            <w:r w:rsidR="006C0B20">
              <w:rPr>
                <w:rFonts w:ascii="Arial" w:hAnsi="Arial" w:cs="Arial"/>
                <w:sz w:val="20"/>
                <w:szCs w:val="20"/>
                <w:lang w:val="de-DE"/>
              </w:rPr>
              <w:t xml:space="preserve">großer </w:t>
            </w:r>
            <w:r w:rsidR="0026727C" w:rsidRPr="006C0B20">
              <w:rPr>
                <w:rFonts w:ascii="Arial" w:hAnsi="Arial" w:cs="Arial"/>
                <w:sz w:val="20"/>
                <w:szCs w:val="20"/>
                <w:lang w:val="de-DE"/>
              </w:rPr>
              <w:t>Sp</w:t>
            </w:r>
            <w:r w:rsidR="00A478EA">
              <w:rPr>
                <w:rFonts w:ascii="Arial" w:hAnsi="Arial" w:cs="Arial"/>
                <w:sz w:val="20"/>
                <w:szCs w:val="20"/>
                <w:lang w:val="de-DE"/>
              </w:rPr>
              <w:t>r</w:t>
            </w:r>
            <w:r w:rsidR="0026727C" w:rsidRPr="006C0B20">
              <w:rPr>
                <w:rFonts w:ascii="Arial" w:hAnsi="Arial" w:cs="Arial"/>
                <w:sz w:val="20"/>
                <w:szCs w:val="20"/>
                <w:lang w:val="de-DE"/>
              </w:rPr>
              <w:t>achmodelle</w:t>
            </w:r>
            <w:r w:rsidR="0077684F" w:rsidRPr="006C0B20">
              <w:rPr>
                <w:rFonts w:ascii="Arial" w:hAnsi="Arial" w:cs="Arial"/>
                <w:sz w:val="20"/>
                <w:szCs w:val="20"/>
                <w:lang w:val="de-DE"/>
              </w:rPr>
              <w:t xml:space="preserve"> (Large Language Models),</w:t>
            </w:r>
            <w:r w:rsidR="000622A7" w:rsidRPr="006C0B20">
              <w:rPr>
                <w:rFonts w:ascii="Arial" w:hAnsi="Arial" w:cs="Arial"/>
                <w:sz w:val="20"/>
                <w:szCs w:val="20"/>
                <w:lang w:val="de-DE"/>
              </w:rPr>
              <w:t xml:space="preserve"> für</w:t>
            </w:r>
            <w:r w:rsidR="00386334" w:rsidRPr="006C0B20">
              <w:rPr>
                <w:rFonts w:ascii="Arial" w:hAnsi="Arial" w:cs="Arial"/>
                <w:sz w:val="20"/>
                <w:szCs w:val="20"/>
                <w:lang w:val="de-DE"/>
              </w:rPr>
              <w:t xml:space="preserve"> die </w:t>
            </w:r>
            <w:r w:rsidR="006C0B20">
              <w:rPr>
                <w:rFonts w:ascii="Arial" w:hAnsi="Arial" w:cs="Arial"/>
                <w:sz w:val="20"/>
                <w:szCs w:val="20"/>
                <w:lang w:val="de-DE"/>
              </w:rPr>
              <w:t xml:space="preserve">automatisierte Generierung von Inhalten, technischer Dokumentation, Codes und die </w:t>
            </w:r>
            <w:r w:rsidR="00B45097" w:rsidRPr="006C0B20">
              <w:rPr>
                <w:rFonts w:ascii="Arial" w:hAnsi="Arial" w:cs="Arial"/>
                <w:sz w:val="20"/>
                <w:szCs w:val="20"/>
                <w:lang w:val="de-DE"/>
              </w:rPr>
              <w:t>Unterstützung</w:t>
            </w:r>
            <w:r w:rsidR="0077684F" w:rsidRPr="006C0B20">
              <w:rPr>
                <w:rFonts w:ascii="Arial" w:hAnsi="Arial" w:cs="Arial"/>
                <w:sz w:val="20"/>
                <w:szCs w:val="20"/>
                <w:lang w:val="de-DE"/>
              </w:rPr>
              <w:t xml:space="preserve"> </w:t>
            </w:r>
            <w:r w:rsidR="006C0B20">
              <w:rPr>
                <w:rFonts w:ascii="Arial" w:hAnsi="Arial" w:cs="Arial"/>
                <w:sz w:val="20"/>
                <w:szCs w:val="20"/>
                <w:lang w:val="de-DE"/>
              </w:rPr>
              <w:t>von Entscheidungsprozessen</w:t>
            </w:r>
            <w:r w:rsidR="0077684F" w:rsidRPr="006C0B20">
              <w:rPr>
                <w:rFonts w:ascii="Arial" w:hAnsi="Arial" w:cs="Arial"/>
                <w:sz w:val="20"/>
                <w:szCs w:val="20"/>
                <w:lang w:val="de-DE"/>
              </w:rPr>
              <w:t>;</w:t>
            </w:r>
          </w:p>
          <w:p w14:paraId="2102275B" w14:textId="32466DD8" w:rsidR="0077684F" w:rsidRPr="006C0B20"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6C0B20">
              <w:rPr>
                <w:rFonts w:ascii="Arial" w:hAnsi="Arial" w:cs="Arial"/>
                <w:sz w:val="20"/>
                <w:szCs w:val="20"/>
                <w:lang w:val="de-DE"/>
              </w:rPr>
              <w:t>Software</w:t>
            </w:r>
            <w:r w:rsidR="0077684F" w:rsidRPr="006C0B20">
              <w:rPr>
                <w:rFonts w:ascii="Arial" w:hAnsi="Arial" w:cs="Arial"/>
                <w:sz w:val="20"/>
                <w:szCs w:val="20"/>
                <w:lang w:val="de-DE"/>
              </w:rPr>
              <w:t>,</w:t>
            </w:r>
            <w:r w:rsidRPr="006C0B20">
              <w:rPr>
                <w:rFonts w:ascii="Arial" w:hAnsi="Arial" w:cs="Arial"/>
                <w:sz w:val="20"/>
                <w:szCs w:val="20"/>
                <w:lang w:val="de-DE"/>
              </w:rPr>
              <w:t xml:space="preserve"> Systeme</w:t>
            </w:r>
            <w:r w:rsidR="000622A7" w:rsidRPr="006C0B20">
              <w:rPr>
                <w:rFonts w:ascii="Arial" w:hAnsi="Arial" w:cs="Arial"/>
                <w:sz w:val="20"/>
                <w:szCs w:val="20"/>
                <w:lang w:val="de-DE"/>
              </w:rPr>
              <w:t xml:space="preserve"> und </w:t>
            </w:r>
            <w:r w:rsidRPr="006C0B20">
              <w:rPr>
                <w:rFonts w:ascii="Arial" w:hAnsi="Arial" w:cs="Arial"/>
                <w:sz w:val="20"/>
                <w:szCs w:val="20"/>
                <w:lang w:val="de-DE"/>
              </w:rPr>
              <w:t>Plattformen</w:t>
            </w:r>
            <w:r w:rsidR="0077684F" w:rsidRPr="006C0B20">
              <w:rPr>
                <w:rFonts w:ascii="Arial" w:hAnsi="Arial" w:cs="Arial"/>
                <w:sz w:val="20"/>
                <w:szCs w:val="20"/>
                <w:lang w:val="de-DE"/>
              </w:rPr>
              <w:t xml:space="preserve"> </w:t>
            </w:r>
            <w:r w:rsidR="006C0B20" w:rsidRPr="006C0B20">
              <w:rPr>
                <w:rFonts w:ascii="Arial" w:hAnsi="Arial" w:cs="Arial"/>
                <w:sz w:val="20"/>
                <w:szCs w:val="20"/>
                <w:lang w:val="de-DE"/>
              </w:rPr>
              <w:t xml:space="preserve">mit autonomer </w:t>
            </w:r>
            <w:r w:rsidR="00386334" w:rsidRPr="006C0B20">
              <w:rPr>
                <w:rFonts w:ascii="Arial" w:hAnsi="Arial" w:cs="Arial"/>
                <w:sz w:val="20"/>
                <w:szCs w:val="20"/>
                <w:lang w:val="de-DE"/>
              </w:rPr>
              <w:t>KI</w:t>
            </w:r>
            <w:r w:rsidR="0077684F" w:rsidRPr="006C0B20">
              <w:rPr>
                <w:rFonts w:ascii="Arial" w:hAnsi="Arial" w:cs="Arial"/>
                <w:sz w:val="20"/>
                <w:szCs w:val="20"/>
                <w:lang w:val="de-DE"/>
              </w:rPr>
              <w:t xml:space="preserve"> (</w:t>
            </w:r>
            <w:proofErr w:type="spellStart"/>
            <w:r w:rsidR="0077684F" w:rsidRPr="006C0B20">
              <w:rPr>
                <w:rFonts w:ascii="Arial" w:hAnsi="Arial" w:cs="Arial"/>
                <w:sz w:val="20"/>
                <w:szCs w:val="20"/>
                <w:lang w:val="de-DE"/>
              </w:rPr>
              <w:t>Agentic</w:t>
            </w:r>
            <w:proofErr w:type="spellEnd"/>
            <w:r w:rsidR="0077684F" w:rsidRPr="006C0B20">
              <w:rPr>
                <w:rFonts w:ascii="Arial" w:hAnsi="Arial" w:cs="Arial"/>
                <w:sz w:val="20"/>
                <w:szCs w:val="20"/>
                <w:lang w:val="de-DE"/>
              </w:rPr>
              <w:t xml:space="preserve"> AI)</w:t>
            </w:r>
            <w:r w:rsidR="00DA0D23" w:rsidRPr="006C0B20">
              <w:rPr>
                <w:rFonts w:ascii="Arial" w:hAnsi="Arial" w:cs="Arial"/>
                <w:sz w:val="20"/>
                <w:szCs w:val="20"/>
                <w:lang w:val="de-DE"/>
              </w:rPr>
              <w:t>, die in der Lage sind,</w:t>
            </w:r>
            <w:r w:rsidR="0077684F" w:rsidRPr="006C0B20">
              <w:rPr>
                <w:rFonts w:ascii="Arial" w:hAnsi="Arial" w:cs="Arial"/>
                <w:sz w:val="20"/>
                <w:szCs w:val="20"/>
                <w:lang w:val="de-DE"/>
              </w:rPr>
              <w:t xml:space="preserve"> </w:t>
            </w:r>
            <w:r w:rsidR="006C0B20" w:rsidRPr="006C0B20">
              <w:rPr>
                <w:rFonts w:ascii="Arial" w:hAnsi="Arial" w:cs="Arial"/>
                <w:sz w:val="20"/>
                <w:szCs w:val="20"/>
                <w:lang w:val="de-DE"/>
              </w:rPr>
              <w:t>komple</w:t>
            </w:r>
            <w:r w:rsidR="006C0B20">
              <w:rPr>
                <w:rFonts w:ascii="Arial" w:hAnsi="Arial" w:cs="Arial"/>
                <w:sz w:val="20"/>
                <w:szCs w:val="20"/>
                <w:lang w:val="de-DE"/>
              </w:rPr>
              <w:t xml:space="preserve">xe Tasks auszuführen, Arbeitsflüsse zu koordinieren und im operativen </w:t>
            </w:r>
            <w:r w:rsidR="00CC52DE" w:rsidRPr="006C0B20">
              <w:rPr>
                <w:rFonts w:ascii="Arial" w:hAnsi="Arial" w:cs="Arial"/>
                <w:sz w:val="20"/>
                <w:szCs w:val="20"/>
                <w:lang w:val="de-DE"/>
              </w:rPr>
              <w:t>Produktionsprozess</w:t>
            </w:r>
            <w:r w:rsidR="006C0B20">
              <w:rPr>
                <w:rFonts w:ascii="Arial" w:hAnsi="Arial" w:cs="Arial"/>
                <w:sz w:val="20"/>
                <w:szCs w:val="20"/>
                <w:lang w:val="de-DE"/>
              </w:rPr>
              <w:t xml:space="preserve"> mit autonomer Entscheidungsfindung zu agiere</w:t>
            </w:r>
            <w:r w:rsidR="0077684F" w:rsidRPr="006C0B20">
              <w:rPr>
                <w:rFonts w:ascii="Arial" w:hAnsi="Arial" w:cs="Arial"/>
                <w:sz w:val="20"/>
                <w:szCs w:val="20"/>
                <w:lang w:val="de-DE"/>
              </w:rPr>
              <w:t>;</w:t>
            </w:r>
          </w:p>
          <w:p w14:paraId="6AAC8282" w14:textId="291380E6" w:rsidR="0077684F" w:rsidRPr="0026727C"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26727C">
              <w:rPr>
                <w:rFonts w:ascii="Arial" w:hAnsi="Arial" w:cs="Arial"/>
                <w:sz w:val="20"/>
                <w:szCs w:val="20"/>
                <w:lang w:val="de-DE"/>
              </w:rPr>
              <w:t>Plattformen</w:t>
            </w:r>
            <w:r w:rsidR="000622A7" w:rsidRPr="0026727C">
              <w:rPr>
                <w:rFonts w:ascii="Arial" w:hAnsi="Arial" w:cs="Arial"/>
                <w:sz w:val="20"/>
                <w:szCs w:val="20"/>
                <w:lang w:val="de-DE"/>
              </w:rPr>
              <w:t xml:space="preserve"> für</w:t>
            </w:r>
            <w:r w:rsidR="00386334" w:rsidRPr="0026727C">
              <w:rPr>
                <w:rFonts w:ascii="Arial" w:hAnsi="Arial" w:cs="Arial"/>
                <w:sz w:val="20"/>
                <w:szCs w:val="20"/>
                <w:lang w:val="de-DE"/>
              </w:rPr>
              <w:t xml:space="preserve"> die </w:t>
            </w:r>
            <w:r w:rsidR="006C0B20">
              <w:rPr>
                <w:rFonts w:ascii="Arial" w:hAnsi="Arial" w:cs="Arial"/>
                <w:sz w:val="20"/>
                <w:szCs w:val="20"/>
                <w:lang w:val="de-DE"/>
              </w:rPr>
              <w:t>Verwaltung des Lebenszyklus</w:t>
            </w:r>
            <w:r w:rsidR="006C0B20" w:rsidRPr="0026727C">
              <w:rPr>
                <w:rFonts w:ascii="Arial" w:hAnsi="Arial" w:cs="Arial"/>
                <w:sz w:val="20"/>
                <w:szCs w:val="20"/>
                <w:lang w:val="de-DE"/>
              </w:rPr>
              <w:t xml:space="preserve"> </w:t>
            </w:r>
            <w:r w:rsidR="006C0B20">
              <w:rPr>
                <w:rFonts w:ascii="Arial" w:hAnsi="Arial" w:cs="Arial"/>
                <w:sz w:val="20"/>
                <w:szCs w:val="20"/>
                <w:lang w:val="de-DE"/>
              </w:rPr>
              <w:t>von</w:t>
            </w:r>
            <w:r w:rsidR="00CC52DE" w:rsidRPr="0026727C">
              <w:rPr>
                <w:rFonts w:ascii="Arial" w:hAnsi="Arial" w:cs="Arial"/>
                <w:sz w:val="20"/>
                <w:szCs w:val="20"/>
                <w:lang w:val="de-DE"/>
              </w:rPr>
              <w:t xml:space="preserve"> </w:t>
            </w:r>
            <w:r w:rsidR="00386334" w:rsidRPr="0026727C">
              <w:rPr>
                <w:rFonts w:ascii="Arial" w:hAnsi="Arial" w:cs="Arial"/>
                <w:sz w:val="20"/>
                <w:szCs w:val="20"/>
                <w:lang w:val="de-DE"/>
              </w:rPr>
              <w:t>KI-Modellen</w:t>
            </w:r>
            <w:r w:rsidR="0077684F" w:rsidRPr="0026727C">
              <w:rPr>
                <w:rFonts w:ascii="Arial" w:hAnsi="Arial" w:cs="Arial"/>
                <w:sz w:val="20"/>
                <w:szCs w:val="20"/>
                <w:lang w:val="de-DE"/>
              </w:rPr>
              <w:t xml:space="preserve"> (</w:t>
            </w:r>
            <w:proofErr w:type="spellStart"/>
            <w:r w:rsidR="0077684F" w:rsidRPr="0026727C">
              <w:rPr>
                <w:rFonts w:ascii="Arial" w:hAnsi="Arial" w:cs="Arial"/>
                <w:sz w:val="20"/>
                <w:szCs w:val="20"/>
                <w:lang w:val="de-DE"/>
              </w:rPr>
              <w:t>MLOps</w:t>
            </w:r>
            <w:proofErr w:type="spellEnd"/>
            <w:r w:rsidR="0077684F" w:rsidRPr="0026727C">
              <w:rPr>
                <w:rFonts w:ascii="Arial" w:hAnsi="Arial" w:cs="Arial"/>
                <w:sz w:val="20"/>
                <w:szCs w:val="20"/>
                <w:lang w:val="de-DE"/>
              </w:rPr>
              <w:t xml:space="preserve">), </w:t>
            </w:r>
            <w:r w:rsidR="0026727C" w:rsidRPr="0026727C">
              <w:rPr>
                <w:rFonts w:ascii="Arial" w:hAnsi="Arial" w:cs="Arial"/>
                <w:sz w:val="20"/>
                <w:szCs w:val="20"/>
                <w:lang w:val="de-DE"/>
              </w:rPr>
              <w:t xml:space="preserve">einschließlich </w:t>
            </w:r>
            <w:r w:rsidRPr="0026727C">
              <w:rPr>
                <w:rFonts w:ascii="Arial" w:hAnsi="Arial" w:cs="Arial"/>
                <w:sz w:val="20"/>
                <w:szCs w:val="20"/>
                <w:lang w:val="de-DE"/>
              </w:rPr>
              <w:t>Systeme</w:t>
            </w:r>
            <w:r w:rsidR="006C0B20">
              <w:rPr>
                <w:rFonts w:ascii="Arial" w:hAnsi="Arial" w:cs="Arial"/>
                <w:sz w:val="20"/>
                <w:szCs w:val="20"/>
                <w:lang w:val="de-DE"/>
              </w:rPr>
              <w:t xml:space="preserve">n für das </w:t>
            </w:r>
            <w:r w:rsidR="00F14E46" w:rsidRPr="0026727C">
              <w:rPr>
                <w:rFonts w:ascii="Arial" w:hAnsi="Arial" w:cs="Arial"/>
                <w:sz w:val="20"/>
                <w:szCs w:val="20"/>
                <w:lang w:val="de-DE"/>
              </w:rPr>
              <w:t>Monitoring</w:t>
            </w:r>
            <w:r w:rsidR="000622A7" w:rsidRPr="0026727C">
              <w:rPr>
                <w:rFonts w:ascii="Arial" w:hAnsi="Arial" w:cs="Arial"/>
                <w:sz w:val="20"/>
                <w:szCs w:val="20"/>
                <w:lang w:val="de-DE"/>
              </w:rPr>
              <w:t xml:space="preserve"> der </w:t>
            </w:r>
            <w:r w:rsidR="006C0B20">
              <w:rPr>
                <w:rFonts w:ascii="Arial" w:hAnsi="Arial" w:cs="Arial"/>
                <w:sz w:val="20"/>
                <w:szCs w:val="20"/>
                <w:lang w:val="de-DE"/>
              </w:rPr>
              <w:t>Leistungen</w:t>
            </w:r>
            <w:r w:rsidR="0077684F" w:rsidRPr="0026727C">
              <w:rPr>
                <w:rFonts w:ascii="Arial" w:hAnsi="Arial" w:cs="Arial"/>
                <w:sz w:val="20"/>
                <w:szCs w:val="20"/>
                <w:lang w:val="de-DE"/>
              </w:rPr>
              <w:t>,</w:t>
            </w:r>
            <w:r w:rsidR="00FE10DF" w:rsidRPr="0026727C">
              <w:rPr>
                <w:rFonts w:ascii="Arial" w:hAnsi="Arial" w:cs="Arial"/>
                <w:sz w:val="20"/>
                <w:szCs w:val="20"/>
                <w:lang w:val="de-DE"/>
              </w:rPr>
              <w:t xml:space="preserve"> </w:t>
            </w:r>
            <w:r w:rsidR="00C50EBD">
              <w:rPr>
                <w:rFonts w:ascii="Arial" w:hAnsi="Arial" w:cs="Arial"/>
                <w:sz w:val="20"/>
                <w:szCs w:val="20"/>
                <w:lang w:val="de-DE"/>
              </w:rPr>
              <w:t xml:space="preserve">kontinuierliches Monitoring und </w:t>
            </w:r>
            <w:proofErr w:type="spellStart"/>
            <w:r w:rsidR="00C50EBD">
              <w:rPr>
                <w:rFonts w:ascii="Arial" w:hAnsi="Arial" w:cs="Arial"/>
                <w:sz w:val="20"/>
                <w:szCs w:val="20"/>
                <w:lang w:val="de-DE"/>
              </w:rPr>
              <w:t>D</w:t>
            </w:r>
            <w:r w:rsidR="0077684F" w:rsidRPr="0026727C">
              <w:rPr>
                <w:rFonts w:ascii="Arial" w:hAnsi="Arial" w:cs="Arial"/>
                <w:sz w:val="20"/>
                <w:szCs w:val="20"/>
                <w:lang w:val="de-DE"/>
              </w:rPr>
              <w:t>eployment</w:t>
            </w:r>
            <w:proofErr w:type="spellEnd"/>
            <w:r w:rsidR="0077684F" w:rsidRPr="0026727C">
              <w:rPr>
                <w:rFonts w:ascii="Arial" w:hAnsi="Arial" w:cs="Arial"/>
                <w:sz w:val="20"/>
                <w:szCs w:val="20"/>
                <w:lang w:val="de-DE"/>
              </w:rPr>
              <w:t xml:space="preserve"> in </w:t>
            </w:r>
            <w:r w:rsidR="00C50EBD">
              <w:rPr>
                <w:rFonts w:ascii="Arial" w:hAnsi="Arial" w:cs="Arial"/>
                <w:sz w:val="20"/>
                <w:szCs w:val="20"/>
                <w:lang w:val="de-DE"/>
              </w:rPr>
              <w:t>einer operativen Umgebung</w:t>
            </w:r>
            <w:r w:rsidR="0077684F" w:rsidRPr="0026727C">
              <w:rPr>
                <w:rFonts w:ascii="Arial" w:hAnsi="Arial" w:cs="Arial"/>
                <w:sz w:val="20"/>
                <w:szCs w:val="20"/>
                <w:lang w:val="de-DE"/>
              </w:rPr>
              <w:t>;</w:t>
            </w:r>
          </w:p>
          <w:p w14:paraId="771794C2" w14:textId="4B14959F" w:rsidR="0077684F" w:rsidRPr="006C0B20" w:rsidRDefault="00C50EBD" w:rsidP="005C0F4F">
            <w:pPr>
              <w:pStyle w:val="Paragrafoelenco"/>
              <w:numPr>
                <w:ilvl w:val="0"/>
                <w:numId w:val="23"/>
              </w:numPr>
              <w:spacing w:after="60" w:line="240" w:lineRule="auto"/>
              <w:ind w:left="426" w:hanging="188"/>
              <w:jc w:val="both"/>
              <w:rPr>
                <w:rFonts w:ascii="Arial" w:hAnsi="Arial" w:cs="Arial"/>
                <w:sz w:val="20"/>
                <w:szCs w:val="20"/>
                <w:lang w:val="de-DE"/>
              </w:rPr>
            </w:pPr>
            <w:r>
              <w:rPr>
                <w:rFonts w:ascii="Arial" w:hAnsi="Arial" w:cs="Arial"/>
                <w:sz w:val="20"/>
                <w:szCs w:val="20"/>
                <w:lang w:val="de-DE"/>
              </w:rPr>
              <w:t>KI-</w:t>
            </w:r>
            <w:r w:rsidR="009425E3" w:rsidRPr="006C0B20">
              <w:rPr>
                <w:rFonts w:ascii="Arial" w:hAnsi="Arial" w:cs="Arial"/>
                <w:sz w:val="20"/>
                <w:szCs w:val="20"/>
                <w:lang w:val="de-DE"/>
              </w:rPr>
              <w:t>Software</w:t>
            </w:r>
            <w:r w:rsidR="000622A7" w:rsidRPr="006C0B20">
              <w:rPr>
                <w:rFonts w:ascii="Arial" w:hAnsi="Arial" w:cs="Arial"/>
                <w:sz w:val="20"/>
                <w:szCs w:val="20"/>
                <w:lang w:val="de-DE"/>
              </w:rPr>
              <w:t xml:space="preserve"> und </w:t>
            </w:r>
            <w:r w:rsidR="006C0B20" w:rsidRPr="006C0B20">
              <w:rPr>
                <w:rFonts w:ascii="Arial" w:hAnsi="Arial" w:cs="Arial"/>
                <w:sz w:val="20"/>
                <w:szCs w:val="20"/>
                <w:lang w:val="de-DE"/>
              </w:rPr>
              <w:t>Algorithmen</w:t>
            </w:r>
            <w:r w:rsidR="0077684F" w:rsidRPr="006C0B20">
              <w:rPr>
                <w:rFonts w:ascii="Arial" w:hAnsi="Arial" w:cs="Arial"/>
                <w:sz w:val="20"/>
                <w:szCs w:val="20"/>
                <w:lang w:val="de-DE"/>
              </w:rPr>
              <w:t xml:space="preserve"> </w:t>
            </w:r>
            <w:r>
              <w:rPr>
                <w:rFonts w:ascii="Arial" w:hAnsi="Arial" w:cs="Arial"/>
                <w:sz w:val="20"/>
                <w:szCs w:val="20"/>
                <w:lang w:val="de-DE"/>
              </w:rPr>
              <w:t>für die Planung der Wartung</w:t>
            </w:r>
            <w:r w:rsidR="00DA0D23" w:rsidRPr="006C0B20">
              <w:rPr>
                <w:rFonts w:ascii="Arial" w:hAnsi="Arial" w:cs="Arial"/>
                <w:sz w:val="20"/>
                <w:szCs w:val="20"/>
                <w:lang w:val="de-DE"/>
              </w:rPr>
              <w:t>, die in der Lage sind,</w:t>
            </w:r>
            <w:r w:rsidR="0077684F" w:rsidRPr="006C0B20">
              <w:rPr>
                <w:rFonts w:ascii="Arial" w:hAnsi="Arial" w:cs="Arial"/>
                <w:sz w:val="20"/>
                <w:szCs w:val="20"/>
                <w:lang w:val="de-DE"/>
              </w:rPr>
              <w:t xml:space="preserve"> </w:t>
            </w:r>
            <w:r>
              <w:rPr>
                <w:rFonts w:ascii="Arial" w:hAnsi="Arial" w:cs="Arial"/>
                <w:sz w:val="20"/>
                <w:szCs w:val="20"/>
                <w:lang w:val="de-DE"/>
              </w:rPr>
              <w:t xml:space="preserve">Defekte zu antizipieren, die Instandhaltung und Wartung zu optimieren und den </w:t>
            </w:r>
            <w:r w:rsidR="006C0B20" w:rsidRPr="006C0B20">
              <w:rPr>
                <w:rFonts w:ascii="Arial" w:hAnsi="Arial" w:cs="Arial"/>
                <w:sz w:val="20"/>
                <w:szCs w:val="20"/>
                <w:lang w:val="de-DE"/>
              </w:rPr>
              <w:t>Lebenszyklus</w:t>
            </w:r>
            <w:r w:rsidR="00CC52DE" w:rsidRPr="006C0B20">
              <w:rPr>
                <w:rFonts w:ascii="Arial" w:hAnsi="Arial" w:cs="Arial"/>
                <w:sz w:val="20"/>
                <w:szCs w:val="20"/>
                <w:lang w:val="de-DE"/>
              </w:rPr>
              <w:t xml:space="preserve"> der Komponenten</w:t>
            </w:r>
            <w:r>
              <w:rPr>
                <w:rFonts w:ascii="Arial" w:hAnsi="Arial" w:cs="Arial"/>
                <w:sz w:val="20"/>
                <w:szCs w:val="20"/>
                <w:lang w:val="de-DE"/>
              </w:rPr>
              <w:t xml:space="preserve"> vorherzusehen</w:t>
            </w:r>
            <w:r w:rsidR="0077684F" w:rsidRPr="006C0B20">
              <w:rPr>
                <w:rFonts w:ascii="Arial" w:hAnsi="Arial" w:cs="Arial"/>
                <w:sz w:val="20"/>
                <w:szCs w:val="20"/>
                <w:lang w:val="de-DE"/>
              </w:rPr>
              <w:t>;</w:t>
            </w:r>
          </w:p>
          <w:p w14:paraId="5EB2C704" w14:textId="7F88AF4D" w:rsidR="0077684F" w:rsidRPr="00C50EBD"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C50EBD">
              <w:rPr>
                <w:rFonts w:ascii="Arial" w:hAnsi="Arial" w:cs="Arial"/>
                <w:sz w:val="20"/>
                <w:szCs w:val="20"/>
                <w:lang w:val="de-DE"/>
              </w:rPr>
              <w:t>Software</w:t>
            </w:r>
            <w:r w:rsidR="000622A7" w:rsidRPr="00C50EBD">
              <w:rPr>
                <w:rFonts w:ascii="Arial" w:hAnsi="Arial" w:cs="Arial"/>
                <w:sz w:val="20"/>
                <w:szCs w:val="20"/>
                <w:lang w:val="de-DE"/>
              </w:rPr>
              <w:t xml:space="preserve"> und </w:t>
            </w:r>
            <w:r w:rsidRPr="00C50EBD">
              <w:rPr>
                <w:rFonts w:ascii="Arial" w:hAnsi="Arial" w:cs="Arial"/>
                <w:sz w:val="20"/>
                <w:szCs w:val="20"/>
                <w:lang w:val="de-DE"/>
              </w:rPr>
              <w:t>Plattformen</w:t>
            </w:r>
            <w:r w:rsidR="0077684F" w:rsidRPr="00C50EBD">
              <w:rPr>
                <w:rFonts w:ascii="Arial" w:hAnsi="Arial" w:cs="Arial"/>
                <w:sz w:val="20"/>
                <w:szCs w:val="20"/>
                <w:lang w:val="de-DE"/>
              </w:rPr>
              <w:t xml:space="preserve"> </w:t>
            </w:r>
            <w:r w:rsidR="00C50EBD" w:rsidRPr="00C50EBD">
              <w:rPr>
                <w:rFonts w:ascii="Arial" w:hAnsi="Arial" w:cs="Arial"/>
                <w:sz w:val="20"/>
                <w:szCs w:val="20"/>
                <w:lang w:val="de-DE"/>
              </w:rPr>
              <w:t>für das</w:t>
            </w:r>
            <w:r w:rsidR="0077684F" w:rsidRPr="00C50EBD">
              <w:rPr>
                <w:rFonts w:ascii="Arial" w:hAnsi="Arial" w:cs="Arial"/>
                <w:sz w:val="20"/>
                <w:szCs w:val="20"/>
                <w:lang w:val="de-DE"/>
              </w:rPr>
              <w:t xml:space="preserve"> </w:t>
            </w:r>
            <w:proofErr w:type="spellStart"/>
            <w:r w:rsidR="0077684F" w:rsidRPr="00C50EBD">
              <w:rPr>
                <w:rFonts w:ascii="Arial" w:hAnsi="Arial" w:cs="Arial"/>
                <w:sz w:val="20"/>
                <w:szCs w:val="20"/>
                <w:lang w:val="de-DE"/>
              </w:rPr>
              <w:t>Process</w:t>
            </w:r>
            <w:proofErr w:type="spellEnd"/>
            <w:r w:rsidR="0077684F" w:rsidRPr="00C50EBD">
              <w:rPr>
                <w:rFonts w:ascii="Arial" w:hAnsi="Arial" w:cs="Arial"/>
                <w:sz w:val="20"/>
                <w:szCs w:val="20"/>
                <w:lang w:val="de-DE"/>
              </w:rPr>
              <w:t xml:space="preserve"> Mining</w:t>
            </w:r>
            <w:r w:rsidR="000622A7" w:rsidRPr="00C50EBD">
              <w:rPr>
                <w:rFonts w:ascii="Arial" w:hAnsi="Arial" w:cs="Arial"/>
                <w:sz w:val="20"/>
                <w:szCs w:val="20"/>
                <w:lang w:val="de-DE"/>
              </w:rPr>
              <w:t xml:space="preserve"> für </w:t>
            </w:r>
            <w:r w:rsidR="00C50EBD" w:rsidRPr="00C50EBD">
              <w:rPr>
                <w:rFonts w:ascii="Arial" w:hAnsi="Arial" w:cs="Arial"/>
                <w:sz w:val="20"/>
                <w:szCs w:val="20"/>
                <w:lang w:val="de-DE"/>
              </w:rPr>
              <w:t>d</w:t>
            </w:r>
            <w:r w:rsidR="00C50EBD">
              <w:rPr>
                <w:rFonts w:ascii="Arial" w:hAnsi="Arial" w:cs="Arial"/>
                <w:sz w:val="20"/>
                <w:szCs w:val="20"/>
                <w:lang w:val="de-DE"/>
              </w:rPr>
              <w:t>ie Analyse und Optimierung der betrieblichen</w:t>
            </w:r>
            <w:r w:rsidR="00CC52DE" w:rsidRPr="00C50EBD">
              <w:rPr>
                <w:rFonts w:ascii="Arial" w:hAnsi="Arial" w:cs="Arial"/>
                <w:sz w:val="20"/>
                <w:szCs w:val="20"/>
                <w:lang w:val="de-DE"/>
              </w:rPr>
              <w:t xml:space="preserve"> Produktionsprozesse</w:t>
            </w:r>
            <w:r w:rsidR="00C50EBD">
              <w:rPr>
                <w:rFonts w:ascii="Arial" w:hAnsi="Arial" w:cs="Arial"/>
                <w:sz w:val="20"/>
                <w:szCs w:val="20"/>
                <w:lang w:val="de-DE"/>
              </w:rPr>
              <w:t>, ausgehend  von den Systemdaten</w:t>
            </w:r>
            <w:r w:rsidR="0077684F" w:rsidRPr="00C50EBD">
              <w:rPr>
                <w:rFonts w:ascii="Arial" w:hAnsi="Arial" w:cs="Arial"/>
                <w:sz w:val="20"/>
                <w:szCs w:val="20"/>
                <w:lang w:val="de-DE"/>
              </w:rPr>
              <w:t>.</w:t>
            </w:r>
          </w:p>
        </w:tc>
      </w:tr>
      <w:tr w:rsidR="0077684F" w:rsidRPr="00DD2D9D" w14:paraId="7EF904D7" w14:textId="77777777" w:rsidTr="0069600B">
        <w:tc>
          <w:tcPr>
            <w:tcW w:w="9628" w:type="dxa"/>
          </w:tcPr>
          <w:p w14:paraId="4318DE15" w14:textId="5018959C" w:rsidR="0077684F" w:rsidRPr="009425E3" w:rsidRDefault="009425E3" w:rsidP="0069600B">
            <w:pPr>
              <w:pStyle w:val="ScadenziarioPuntoni"/>
              <w:numPr>
                <w:ilvl w:val="0"/>
                <w:numId w:val="12"/>
              </w:numPr>
              <w:spacing w:before="0" w:after="0"/>
              <w:ind w:left="238" w:hanging="238"/>
              <w:rPr>
                <w:lang w:val="de-DE"/>
              </w:rPr>
            </w:pPr>
            <w:r w:rsidRPr="009425E3">
              <w:rPr>
                <w:lang w:val="de-DE"/>
              </w:rPr>
              <w:t>Software</w:t>
            </w:r>
            <w:r w:rsidR="0077684F" w:rsidRPr="009425E3">
              <w:rPr>
                <w:lang w:val="de-DE"/>
              </w:rPr>
              <w:t>,</w:t>
            </w:r>
            <w:r w:rsidRPr="009425E3">
              <w:rPr>
                <w:lang w:val="de-DE"/>
              </w:rPr>
              <w:t xml:space="preserve"> Systeme</w:t>
            </w:r>
            <w:r w:rsidR="0077684F" w:rsidRPr="009425E3">
              <w:rPr>
                <w:lang w:val="de-DE"/>
              </w:rPr>
              <w:t xml:space="preserve">, </w:t>
            </w:r>
            <w:r w:rsidRPr="009425E3">
              <w:rPr>
                <w:lang w:val="de-DE"/>
              </w:rPr>
              <w:t xml:space="preserve">Plattformen </w:t>
            </w:r>
            <w:r w:rsidR="000622A7" w:rsidRPr="009425E3">
              <w:rPr>
                <w:lang w:val="de-DE"/>
              </w:rPr>
              <w:t xml:space="preserve">und </w:t>
            </w:r>
            <w:r w:rsidRPr="009425E3">
              <w:rPr>
                <w:lang w:val="de-DE"/>
              </w:rPr>
              <w:t xml:space="preserve">Apps </w:t>
            </w:r>
            <w:r w:rsidR="000622A7" w:rsidRPr="009425E3">
              <w:rPr>
                <w:lang w:val="de-DE"/>
              </w:rPr>
              <w:t>für</w:t>
            </w:r>
            <w:r w:rsidR="00386334">
              <w:rPr>
                <w:lang w:val="de-DE"/>
              </w:rPr>
              <w:t xml:space="preserve"> die </w:t>
            </w:r>
            <w:r w:rsidRPr="009425E3">
              <w:rPr>
                <w:lang w:val="de-DE"/>
              </w:rPr>
              <w:t xml:space="preserve">Nachhaltigkeit </w:t>
            </w:r>
            <w:r w:rsidR="000622A7" w:rsidRPr="009425E3">
              <w:rPr>
                <w:lang w:val="de-DE"/>
              </w:rPr>
              <w:t>und</w:t>
            </w:r>
            <w:r w:rsidR="00386334">
              <w:rPr>
                <w:lang w:val="de-DE"/>
              </w:rPr>
              <w:t xml:space="preserve"> die </w:t>
            </w:r>
            <w:r>
              <w:rPr>
                <w:lang w:val="de-DE"/>
              </w:rPr>
              <w:t>“ökologische Transition”</w:t>
            </w:r>
            <w:r w:rsidR="0077684F" w:rsidRPr="009425E3">
              <w:rPr>
                <w:lang w:val="de-DE"/>
              </w:rPr>
              <w:t>:</w:t>
            </w:r>
          </w:p>
          <w:p w14:paraId="2C0CB667" w14:textId="1BCC5E41" w:rsidR="0077684F" w:rsidRPr="00F14E46"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F14E46">
              <w:rPr>
                <w:rFonts w:ascii="Arial" w:hAnsi="Arial" w:cs="Arial"/>
                <w:sz w:val="20"/>
                <w:szCs w:val="20"/>
                <w:lang w:val="de-DE"/>
              </w:rPr>
              <w:t>Software</w:t>
            </w:r>
            <w:r w:rsidR="0077684F" w:rsidRPr="00F14E46">
              <w:rPr>
                <w:rFonts w:ascii="Arial" w:hAnsi="Arial" w:cs="Arial"/>
                <w:sz w:val="20"/>
                <w:szCs w:val="20"/>
                <w:lang w:val="de-DE"/>
              </w:rPr>
              <w:t>,</w:t>
            </w:r>
            <w:r w:rsidRPr="00F14E46">
              <w:rPr>
                <w:rFonts w:ascii="Arial" w:hAnsi="Arial" w:cs="Arial"/>
                <w:sz w:val="20"/>
                <w:szCs w:val="20"/>
                <w:lang w:val="de-DE"/>
              </w:rPr>
              <w:t xml:space="preserve"> Systeme</w:t>
            </w:r>
            <w:r w:rsidR="000622A7" w:rsidRPr="00F14E46">
              <w:rPr>
                <w:rFonts w:ascii="Arial" w:hAnsi="Arial" w:cs="Arial"/>
                <w:sz w:val="20"/>
                <w:szCs w:val="20"/>
                <w:lang w:val="de-DE"/>
              </w:rPr>
              <w:t xml:space="preserve"> und </w:t>
            </w:r>
            <w:r w:rsidRPr="00F14E46">
              <w:rPr>
                <w:rFonts w:ascii="Arial" w:hAnsi="Arial" w:cs="Arial"/>
                <w:sz w:val="20"/>
                <w:szCs w:val="20"/>
                <w:lang w:val="de-DE"/>
              </w:rPr>
              <w:t>Plattformen</w:t>
            </w:r>
            <w:r w:rsidR="000622A7" w:rsidRPr="00F14E46">
              <w:rPr>
                <w:rFonts w:ascii="Arial" w:hAnsi="Arial" w:cs="Arial"/>
                <w:sz w:val="20"/>
                <w:szCs w:val="20"/>
                <w:lang w:val="de-DE"/>
              </w:rPr>
              <w:t xml:space="preserve"> für </w:t>
            </w:r>
            <w:r w:rsidR="00C50EBD">
              <w:rPr>
                <w:rFonts w:ascii="Arial" w:hAnsi="Arial" w:cs="Arial"/>
                <w:sz w:val="20"/>
                <w:szCs w:val="20"/>
                <w:lang w:val="de-DE"/>
              </w:rPr>
              <w:t>die Berechnung, das</w:t>
            </w:r>
            <w:r w:rsidR="0077684F" w:rsidRPr="00F14E46">
              <w:rPr>
                <w:rFonts w:ascii="Arial" w:hAnsi="Arial" w:cs="Arial"/>
                <w:sz w:val="20"/>
                <w:szCs w:val="20"/>
                <w:lang w:val="de-DE"/>
              </w:rPr>
              <w:t xml:space="preserve"> </w:t>
            </w:r>
            <w:r w:rsidR="00F14E46" w:rsidRPr="00F14E46">
              <w:rPr>
                <w:rFonts w:ascii="Arial" w:hAnsi="Arial" w:cs="Arial"/>
                <w:sz w:val="20"/>
                <w:szCs w:val="20"/>
                <w:lang w:val="de-DE"/>
              </w:rPr>
              <w:t>Monitoring</w:t>
            </w:r>
            <w:r w:rsidR="000622A7" w:rsidRPr="00F14E46">
              <w:rPr>
                <w:rFonts w:ascii="Arial" w:hAnsi="Arial" w:cs="Arial"/>
                <w:sz w:val="20"/>
                <w:szCs w:val="20"/>
                <w:lang w:val="de-DE"/>
              </w:rPr>
              <w:t xml:space="preserve"> und </w:t>
            </w:r>
            <w:r w:rsidR="00C50EBD">
              <w:rPr>
                <w:rFonts w:ascii="Arial" w:hAnsi="Arial" w:cs="Arial"/>
                <w:sz w:val="20"/>
                <w:szCs w:val="20"/>
                <w:lang w:val="de-DE"/>
              </w:rPr>
              <w:t xml:space="preserve">die Optimierung des CO2-Ausstosses </w:t>
            </w:r>
            <w:r w:rsidR="00C4407E" w:rsidRPr="00F14E46">
              <w:rPr>
                <w:rFonts w:ascii="Arial" w:hAnsi="Arial" w:cs="Arial"/>
                <w:sz w:val="20"/>
                <w:szCs w:val="20"/>
                <w:lang w:val="de-DE"/>
              </w:rPr>
              <w:t>von Produkten</w:t>
            </w:r>
            <w:r w:rsidR="000622A7" w:rsidRPr="00F14E46">
              <w:rPr>
                <w:rFonts w:ascii="Arial" w:hAnsi="Arial" w:cs="Arial"/>
                <w:sz w:val="20"/>
                <w:szCs w:val="20"/>
                <w:lang w:val="de-DE"/>
              </w:rPr>
              <w:t xml:space="preserve"> und </w:t>
            </w:r>
            <w:r w:rsidR="00CC52DE" w:rsidRPr="00F14E46">
              <w:rPr>
                <w:rFonts w:ascii="Arial" w:hAnsi="Arial" w:cs="Arial"/>
                <w:sz w:val="20"/>
                <w:szCs w:val="20"/>
                <w:lang w:val="de-DE"/>
              </w:rPr>
              <w:t>Produktionsprozesse</w:t>
            </w:r>
            <w:r w:rsidR="0077684F" w:rsidRPr="00F14E46">
              <w:rPr>
                <w:rFonts w:ascii="Arial" w:hAnsi="Arial" w:cs="Arial"/>
                <w:sz w:val="20"/>
                <w:szCs w:val="20"/>
                <w:lang w:val="de-DE"/>
              </w:rPr>
              <w:t xml:space="preserve"> (Carbon Footprint),</w:t>
            </w:r>
            <w:r w:rsidR="000622A7" w:rsidRPr="00F14E46">
              <w:rPr>
                <w:rFonts w:ascii="Arial" w:hAnsi="Arial" w:cs="Arial"/>
                <w:sz w:val="20"/>
                <w:szCs w:val="20"/>
                <w:lang w:val="de-DE"/>
              </w:rPr>
              <w:t xml:space="preserve"> für</w:t>
            </w:r>
            <w:r w:rsidR="00C50EBD">
              <w:rPr>
                <w:rFonts w:ascii="Arial" w:hAnsi="Arial" w:cs="Arial"/>
                <w:sz w:val="20"/>
                <w:szCs w:val="20"/>
                <w:lang w:val="de-DE"/>
              </w:rPr>
              <w:t xml:space="preserve"> die Analyse des</w:t>
            </w:r>
            <w:r w:rsidR="00C4407E" w:rsidRPr="00F14E46">
              <w:rPr>
                <w:rFonts w:ascii="Arial" w:hAnsi="Arial" w:cs="Arial"/>
                <w:sz w:val="20"/>
                <w:szCs w:val="20"/>
                <w:lang w:val="de-DE"/>
              </w:rPr>
              <w:t xml:space="preserve"> </w:t>
            </w:r>
            <w:r w:rsidR="006C0B20">
              <w:rPr>
                <w:rFonts w:ascii="Arial" w:hAnsi="Arial" w:cs="Arial"/>
                <w:sz w:val="20"/>
                <w:szCs w:val="20"/>
                <w:lang w:val="de-DE"/>
              </w:rPr>
              <w:t>Lebenszyklus</w:t>
            </w:r>
            <w:r w:rsidR="0077684F" w:rsidRPr="00F14E46">
              <w:rPr>
                <w:rFonts w:ascii="Arial" w:hAnsi="Arial" w:cs="Arial"/>
                <w:sz w:val="20"/>
                <w:szCs w:val="20"/>
                <w:lang w:val="de-DE"/>
              </w:rPr>
              <w:t xml:space="preserve"> (LCA - Life Cycle Assessment)</w:t>
            </w:r>
            <w:r w:rsidR="000622A7" w:rsidRPr="00F14E46">
              <w:rPr>
                <w:rFonts w:ascii="Arial" w:hAnsi="Arial" w:cs="Arial"/>
                <w:sz w:val="20"/>
                <w:szCs w:val="20"/>
                <w:lang w:val="de-DE"/>
              </w:rPr>
              <w:t xml:space="preserve"> und für</w:t>
            </w:r>
            <w:r w:rsidR="00386334">
              <w:rPr>
                <w:rFonts w:ascii="Arial" w:hAnsi="Arial" w:cs="Arial"/>
                <w:sz w:val="20"/>
                <w:szCs w:val="20"/>
                <w:lang w:val="de-DE"/>
              </w:rPr>
              <w:t xml:space="preserve"> die </w:t>
            </w:r>
            <w:r w:rsidR="00926D86">
              <w:rPr>
                <w:rFonts w:ascii="Arial" w:hAnsi="Arial" w:cs="Arial"/>
                <w:sz w:val="20"/>
                <w:szCs w:val="20"/>
                <w:lang w:val="de-DE"/>
              </w:rPr>
              <w:t xml:space="preserve">Verwaltung der </w:t>
            </w:r>
            <w:r w:rsidR="0077684F" w:rsidRPr="00F14E46">
              <w:rPr>
                <w:rFonts w:ascii="Arial" w:hAnsi="Arial" w:cs="Arial"/>
                <w:sz w:val="20"/>
                <w:szCs w:val="20"/>
                <w:lang w:val="de-DE"/>
              </w:rPr>
              <w:t>ESG</w:t>
            </w:r>
            <w:r w:rsidR="00926D86">
              <w:rPr>
                <w:rFonts w:ascii="Arial" w:hAnsi="Arial" w:cs="Arial"/>
                <w:sz w:val="20"/>
                <w:szCs w:val="20"/>
                <w:lang w:val="de-DE"/>
              </w:rPr>
              <w:t>-Leistungen</w:t>
            </w:r>
            <w:r w:rsidR="0077684F" w:rsidRPr="00F14E46">
              <w:rPr>
                <w:rFonts w:ascii="Arial" w:hAnsi="Arial" w:cs="Arial"/>
                <w:sz w:val="20"/>
                <w:szCs w:val="20"/>
                <w:lang w:val="de-DE"/>
              </w:rPr>
              <w:t>;</w:t>
            </w:r>
          </w:p>
          <w:p w14:paraId="7EBE6109" w14:textId="270B1039" w:rsidR="0077684F" w:rsidRPr="00F14E46"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F14E46">
              <w:rPr>
                <w:rFonts w:ascii="Arial" w:hAnsi="Arial" w:cs="Arial"/>
                <w:sz w:val="20"/>
                <w:szCs w:val="20"/>
                <w:lang w:val="de-DE"/>
              </w:rPr>
              <w:t>Plattformen</w:t>
            </w:r>
            <w:r w:rsidR="000622A7" w:rsidRPr="00F14E46">
              <w:rPr>
                <w:rFonts w:ascii="Arial" w:hAnsi="Arial" w:cs="Arial"/>
                <w:sz w:val="20"/>
                <w:szCs w:val="20"/>
                <w:lang w:val="de-DE"/>
              </w:rPr>
              <w:t xml:space="preserve"> für</w:t>
            </w:r>
            <w:r w:rsidR="00386334">
              <w:rPr>
                <w:rFonts w:ascii="Arial" w:hAnsi="Arial" w:cs="Arial"/>
                <w:sz w:val="20"/>
                <w:szCs w:val="20"/>
                <w:lang w:val="de-DE"/>
              </w:rPr>
              <w:t xml:space="preserve"> die </w:t>
            </w:r>
            <w:r w:rsidR="00C4407E" w:rsidRPr="00F14E46">
              <w:rPr>
                <w:rFonts w:ascii="Arial" w:hAnsi="Arial" w:cs="Arial"/>
                <w:sz w:val="20"/>
                <w:szCs w:val="20"/>
                <w:lang w:val="de-DE"/>
              </w:rPr>
              <w:t>Herstellung</w:t>
            </w:r>
            <w:r w:rsidR="000622A7" w:rsidRPr="00F14E46">
              <w:rPr>
                <w:rFonts w:ascii="Arial" w:hAnsi="Arial" w:cs="Arial"/>
                <w:sz w:val="20"/>
                <w:szCs w:val="20"/>
                <w:lang w:val="de-DE"/>
              </w:rPr>
              <w:t xml:space="preserve"> und </w:t>
            </w:r>
            <w:r w:rsidR="00926D86">
              <w:rPr>
                <w:rFonts w:ascii="Arial" w:hAnsi="Arial" w:cs="Arial"/>
                <w:sz w:val="20"/>
                <w:szCs w:val="20"/>
                <w:lang w:val="de-DE"/>
              </w:rPr>
              <w:t>Verwaltung des „digitalen Produktpasses“</w:t>
            </w:r>
            <w:r w:rsidR="0077684F" w:rsidRPr="00F14E46">
              <w:rPr>
                <w:rFonts w:ascii="Arial" w:hAnsi="Arial" w:cs="Arial"/>
                <w:sz w:val="20"/>
                <w:szCs w:val="20"/>
                <w:lang w:val="de-DE"/>
              </w:rPr>
              <w:t xml:space="preserve"> (Digital </w:t>
            </w:r>
            <w:proofErr w:type="spellStart"/>
            <w:r w:rsidR="0077684F" w:rsidRPr="00F14E46">
              <w:rPr>
                <w:rFonts w:ascii="Arial" w:hAnsi="Arial" w:cs="Arial"/>
                <w:sz w:val="20"/>
                <w:szCs w:val="20"/>
                <w:lang w:val="de-DE"/>
              </w:rPr>
              <w:t>Product</w:t>
            </w:r>
            <w:proofErr w:type="spellEnd"/>
            <w:r w:rsidR="0077684F" w:rsidRPr="00F14E46">
              <w:rPr>
                <w:rFonts w:ascii="Arial" w:hAnsi="Arial" w:cs="Arial"/>
                <w:sz w:val="20"/>
                <w:szCs w:val="20"/>
                <w:lang w:val="de-DE"/>
              </w:rPr>
              <w:t xml:space="preserve"> </w:t>
            </w:r>
            <w:proofErr w:type="spellStart"/>
            <w:r w:rsidR="0077684F" w:rsidRPr="00F14E46">
              <w:rPr>
                <w:rFonts w:ascii="Arial" w:hAnsi="Arial" w:cs="Arial"/>
                <w:sz w:val="20"/>
                <w:szCs w:val="20"/>
                <w:lang w:val="de-DE"/>
              </w:rPr>
              <w:t>Passport</w:t>
            </w:r>
            <w:proofErr w:type="spellEnd"/>
            <w:r w:rsidR="0077684F" w:rsidRPr="00F14E46">
              <w:rPr>
                <w:rFonts w:ascii="Arial" w:hAnsi="Arial" w:cs="Arial"/>
                <w:sz w:val="20"/>
                <w:szCs w:val="20"/>
                <w:lang w:val="de-DE"/>
              </w:rPr>
              <w:t>)</w:t>
            </w:r>
            <w:r w:rsidR="000622A7" w:rsidRPr="00F14E46">
              <w:rPr>
                <w:rFonts w:ascii="Arial" w:hAnsi="Arial" w:cs="Arial"/>
                <w:sz w:val="20"/>
                <w:szCs w:val="20"/>
                <w:lang w:val="de-DE"/>
              </w:rPr>
              <w:t xml:space="preserve"> für</w:t>
            </w:r>
            <w:r w:rsidR="00386334">
              <w:rPr>
                <w:rFonts w:ascii="Arial" w:hAnsi="Arial" w:cs="Arial"/>
                <w:sz w:val="20"/>
                <w:szCs w:val="20"/>
                <w:lang w:val="de-DE"/>
              </w:rPr>
              <w:t xml:space="preserve"> die </w:t>
            </w:r>
            <w:r w:rsidR="00F14E46" w:rsidRPr="00F14E46">
              <w:rPr>
                <w:rFonts w:ascii="Arial" w:hAnsi="Arial" w:cs="Arial"/>
                <w:sz w:val="20"/>
                <w:szCs w:val="20"/>
                <w:lang w:val="de-DE"/>
              </w:rPr>
              <w:t>Rückverfolgbarkeit</w:t>
            </w:r>
            <w:r w:rsidR="0077684F" w:rsidRPr="00F14E46">
              <w:rPr>
                <w:rFonts w:ascii="Arial" w:hAnsi="Arial" w:cs="Arial"/>
                <w:sz w:val="20"/>
                <w:szCs w:val="20"/>
                <w:lang w:val="de-DE"/>
              </w:rPr>
              <w:t>,</w:t>
            </w:r>
            <w:r w:rsidR="00386334">
              <w:rPr>
                <w:rFonts w:ascii="Arial" w:hAnsi="Arial" w:cs="Arial"/>
                <w:sz w:val="20"/>
                <w:szCs w:val="20"/>
                <w:lang w:val="de-DE"/>
              </w:rPr>
              <w:t xml:space="preserve"> </w:t>
            </w:r>
            <w:r w:rsidR="00926D86">
              <w:rPr>
                <w:rFonts w:ascii="Arial" w:hAnsi="Arial" w:cs="Arial"/>
                <w:sz w:val="20"/>
                <w:szCs w:val="20"/>
                <w:lang w:val="de-DE"/>
              </w:rPr>
              <w:t>dem Kreislauf</w:t>
            </w:r>
            <w:r w:rsidR="000622A7" w:rsidRPr="00F14E46">
              <w:rPr>
                <w:rFonts w:ascii="Arial" w:hAnsi="Arial" w:cs="Arial"/>
                <w:sz w:val="20"/>
                <w:szCs w:val="20"/>
                <w:lang w:val="de-DE"/>
              </w:rPr>
              <w:t xml:space="preserve"> und</w:t>
            </w:r>
            <w:r w:rsidR="00386334">
              <w:rPr>
                <w:rFonts w:ascii="Arial" w:hAnsi="Arial" w:cs="Arial"/>
                <w:sz w:val="20"/>
                <w:szCs w:val="20"/>
                <w:lang w:val="de-DE"/>
              </w:rPr>
              <w:t xml:space="preserve"> die </w:t>
            </w:r>
            <w:r w:rsidR="00926D86">
              <w:rPr>
                <w:rFonts w:ascii="Arial" w:hAnsi="Arial" w:cs="Arial"/>
                <w:sz w:val="20"/>
                <w:szCs w:val="20"/>
                <w:lang w:val="de-DE"/>
              </w:rPr>
              <w:t xml:space="preserve">Anforderungen an die </w:t>
            </w:r>
            <w:r w:rsidRPr="00F14E46">
              <w:rPr>
                <w:rFonts w:ascii="Arial" w:hAnsi="Arial" w:cs="Arial"/>
                <w:sz w:val="20"/>
                <w:szCs w:val="20"/>
                <w:lang w:val="de-DE"/>
              </w:rPr>
              <w:t>Nachhaltigkeit</w:t>
            </w:r>
            <w:r w:rsidR="0077684F" w:rsidRPr="00F14E46">
              <w:rPr>
                <w:rFonts w:ascii="Arial" w:hAnsi="Arial" w:cs="Arial"/>
                <w:sz w:val="20"/>
                <w:szCs w:val="20"/>
                <w:lang w:val="de-DE"/>
              </w:rPr>
              <w:t xml:space="preserve"> </w:t>
            </w:r>
            <w:r w:rsidR="00926D86">
              <w:rPr>
                <w:rFonts w:ascii="Arial" w:hAnsi="Arial" w:cs="Arial"/>
                <w:sz w:val="20"/>
                <w:szCs w:val="20"/>
                <w:lang w:val="de-DE"/>
              </w:rPr>
              <w:t>in der Lieferkette</w:t>
            </w:r>
            <w:r w:rsidR="0077684F" w:rsidRPr="00F14E46">
              <w:rPr>
                <w:rFonts w:ascii="Arial" w:hAnsi="Arial" w:cs="Arial"/>
                <w:sz w:val="20"/>
                <w:szCs w:val="20"/>
                <w:lang w:val="de-DE"/>
              </w:rPr>
              <w:t xml:space="preserve">, </w:t>
            </w:r>
            <w:r w:rsidR="00DD2D9D">
              <w:rPr>
                <w:rFonts w:ascii="Arial" w:hAnsi="Arial" w:cs="Arial"/>
                <w:sz w:val="20"/>
                <w:szCs w:val="20"/>
                <w:lang w:val="de-DE"/>
              </w:rPr>
              <w:t>integriert</w:t>
            </w:r>
            <w:r w:rsidR="00E04644" w:rsidRPr="00F14E46">
              <w:rPr>
                <w:rFonts w:ascii="Arial" w:hAnsi="Arial" w:cs="Arial"/>
                <w:sz w:val="20"/>
                <w:szCs w:val="20"/>
                <w:lang w:val="de-DE"/>
              </w:rPr>
              <w:t xml:space="preserve"> mit </w:t>
            </w:r>
            <w:r w:rsidR="00926D86">
              <w:rPr>
                <w:rFonts w:ascii="Arial" w:hAnsi="Arial" w:cs="Arial"/>
                <w:sz w:val="20"/>
                <w:szCs w:val="20"/>
                <w:lang w:val="de-DE"/>
              </w:rPr>
              <w:t>den</w:t>
            </w:r>
            <w:r w:rsidR="0077684F" w:rsidRPr="00F14E46">
              <w:rPr>
                <w:rFonts w:ascii="Arial" w:hAnsi="Arial" w:cs="Arial"/>
                <w:sz w:val="20"/>
                <w:szCs w:val="20"/>
                <w:lang w:val="de-DE"/>
              </w:rPr>
              <w:t xml:space="preserve"> PLM</w:t>
            </w:r>
            <w:r w:rsidR="00926D86">
              <w:rPr>
                <w:rFonts w:ascii="Arial" w:hAnsi="Arial" w:cs="Arial"/>
                <w:sz w:val="20"/>
                <w:szCs w:val="20"/>
                <w:lang w:val="de-DE"/>
              </w:rPr>
              <w:t>-</w:t>
            </w:r>
            <w:r w:rsidR="0077684F" w:rsidRPr="00F14E46">
              <w:rPr>
                <w:rFonts w:ascii="Arial" w:hAnsi="Arial" w:cs="Arial"/>
                <w:sz w:val="20"/>
                <w:szCs w:val="20"/>
                <w:lang w:val="de-DE"/>
              </w:rPr>
              <w:t>, ERP</w:t>
            </w:r>
            <w:r w:rsidR="00926D86">
              <w:rPr>
                <w:rFonts w:ascii="Arial" w:hAnsi="Arial" w:cs="Arial"/>
                <w:sz w:val="20"/>
                <w:szCs w:val="20"/>
                <w:lang w:val="de-DE"/>
              </w:rPr>
              <w:t>-</w:t>
            </w:r>
            <w:r w:rsidR="000622A7" w:rsidRPr="00F14E46">
              <w:rPr>
                <w:rFonts w:ascii="Arial" w:hAnsi="Arial" w:cs="Arial"/>
                <w:sz w:val="20"/>
                <w:szCs w:val="20"/>
                <w:lang w:val="de-DE"/>
              </w:rPr>
              <w:t xml:space="preserve"> und </w:t>
            </w:r>
            <w:r w:rsidR="0077684F" w:rsidRPr="00F14E46">
              <w:rPr>
                <w:rFonts w:ascii="Arial" w:hAnsi="Arial" w:cs="Arial"/>
                <w:sz w:val="20"/>
                <w:szCs w:val="20"/>
                <w:lang w:val="de-DE"/>
              </w:rPr>
              <w:t>MES</w:t>
            </w:r>
            <w:r w:rsidR="00926D86">
              <w:rPr>
                <w:rFonts w:ascii="Arial" w:hAnsi="Arial" w:cs="Arial"/>
                <w:sz w:val="20"/>
                <w:szCs w:val="20"/>
                <w:lang w:val="de-DE"/>
              </w:rPr>
              <w:t>-</w:t>
            </w:r>
            <w:r w:rsidR="00926D86" w:rsidRPr="00F14E46">
              <w:rPr>
                <w:rFonts w:ascii="Arial" w:hAnsi="Arial" w:cs="Arial"/>
                <w:sz w:val="20"/>
                <w:szCs w:val="20"/>
                <w:lang w:val="de-DE"/>
              </w:rPr>
              <w:t>Systeme</w:t>
            </w:r>
            <w:r w:rsidR="00926D86">
              <w:rPr>
                <w:rFonts w:ascii="Arial" w:hAnsi="Arial" w:cs="Arial"/>
                <w:sz w:val="20"/>
                <w:szCs w:val="20"/>
                <w:lang w:val="de-DE"/>
              </w:rPr>
              <w:t>n</w:t>
            </w:r>
            <w:r w:rsidR="0077684F" w:rsidRPr="00F14E46">
              <w:rPr>
                <w:rFonts w:ascii="Arial" w:hAnsi="Arial" w:cs="Arial"/>
                <w:sz w:val="20"/>
                <w:szCs w:val="20"/>
                <w:lang w:val="de-DE"/>
              </w:rPr>
              <w:t>;</w:t>
            </w:r>
          </w:p>
          <w:p w14:paraId="689D8B61" w14:textId="05EBC747" w:rsidR="0077684F" w:rsidRPr="00DD2D9D"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DD2D9D">
              <w:rPr>
                <w:rFonts w:ascii="Arial" w:hAnsi="Arial" w:cs="Arial"/>
                <w:sz w:val="20"/>
                <w:szCs w:val="20"/>
                <w:lang w:val="de-DE"/>
              </w:rPr>
              <w:t>Software</w:t>
            </w:r>
            <w:r w:rsidR="000622A7" w:rsidRPr="00DD2D9D">
              <w:rPr>
                <w:rFonts w:ascii="Arial" w:hAnsi="Arial" w:cs="Arial"/>
                <w:sz w:val="20"/>
                <w:szCs w:val="20"/>
                <w:lang w:val="de-DE"/>
              </w:rPr>
              <w:t xml:space="preserve"> und </w:t>
            </w:r>
            <w:r w:rsidRPr="00DD2D9D">
              <w:rPr>
                <w:rFonts w:ascii="Arial" w:hAnsi="Arial" w:cs="Arial"/>
                <w:sz w:val="20"/>
                <w:szCs w:val="20"/>
                <w:lang w:val="de-DE"/>
              </w:rPr>
              <w:t>Plattformen</w:t>
            </w:r>
            <w:r w:rsidR="000622A7" w:rsidRPr="00DD2D9D">
              <w:rPr>
                <w:rFonts w:ascii="Arial" w:hAnsi="Arial" w:cs="Arial"/>
                <w:sz w:val="20"/>
                <w:szCs w:val="20"/>
                <w:lang w:val="de-DE"/>
              </w:rPr>
              <w:t xml:space="preserve"> für</w:t>
            </w:r>
            <w:r w:rsidR="00386334">
              <w:rPr>
                <w:rFonts w:ascii="Arial" w:hAnsi="Arial" w:cs="Arial"/>
                <w:sz w:val="20"/>
                <w:szCs w:val="20"/>
                <w:lang w:val="de-DE"/>
              </w:rPr>
              <w:t xml:space="preserve"> die </w:t>
            </w:r>
            <w:r w:rsidR="00926D86">
              <w:rPr>
                <w:rFonts w:ascii="Arial" w:hAnsi="Arial" w:cs="Arial"/>
                <w:sz w:val="20"/>
                <w:szCs w:val="20"/>
                <w:lang w:val="de-DE"/>
              </w:rPr>
              <w:t>Veraltung der Abfälle, die Kreislaufwirtschaft</w:t>
            </w:r>
            <w:r w:rsidR="0077684F" w:rsidRPr="00DD2D9D">
              <w:rPr>
                <w:rFonts w:ascii="Arial" w:hAnsi="Arial" w:cs="Arial"/>
                <w:sz w:val="20"/>
                <w:szCs w:val="20"/>
                <w:lang w:val="de-DE"/>
              </w:rPr>
              <w:t>e</w:t>
            </w:r>
            <w:r w:rsidR="000622A7" w:rsidRPr="00DD2D9D">
              <w:rPr>
                <w:rFonts w:ascii="Arial" w:hAnsi="Arial" w:cs="Arial"/>
                <w:sz w:val="20"/>
                <w:szCs w:val="20"/>
                <w:lang w:val="de-DE"/>
              </w:rPr>
              <w:t xml:space="preserve"> und</w:t>
            </w:r>
            <w:r w:rsidR="00926D86">
              <w:rPr>
                <w:rFonts w:ascii="Arial" w:hAnsi="Arial" w:cs="Arial"/>
                <w:sz w:val="20"/>
                <w:szCs w:val="20"/>
                <w:lang w:val="de-DE"/>
              </w:rPr>
              <w:t xml:space="preserve"> die Optimierung </w:t>
            </w:r>
            <w:r w:rsidR="000622A7" w:rsidRPr="00DD2D9D">
              <w:rPr>
                <w:rFonts w:ascii="Arial" w:hAnsi="Arial" w:cs="Arial"/>
                <w:sz w:val="20"/>
                <w:szCs w:val="20"/>
                <w:lang w:val="de-DE"/>
              </w:rPr>
              <w:t xml:space="preserve"> </w:t>
            </w:r>
            <w:r w:rsidR="00926D86" w:rsidRPr="00DD2D9D">
              <w:rPr>
                <w:rFonts w:ascii="Arial" w:hAnsi="Arial" w:cs="Arial"/>
                <w:sz w:val="20"/>
                <w:szCs w:val="20"/>
                <w:lang w:val="de-DE"/>
              </w:rPr>
              <w:t>von Produkten und Materialien</w:t>
            </w:r>
            <w:r w:rsidR="00926D86">
              <w:rPr>
                <w:rFonts w:ascii="Arial" w:hAnsi="Arial" w:cs="Arial"/>
                <w:sz w:val="20"/>
                <w:szCs w:val="20"/>
                <w:lang w:val="de-DE"/>
              </w:rPr>
              <w:t xml:space="preserve"> am Ende des Lebenszyklus </w:t>
            </w:r>
            <w:r w:rsidR="0077684F" w:rsidRPr="00DD2D9D">
              <w:rPr>
                <w:rFonts w:ascii="Arial" w:hAnsi="Arial" w:cs="Arial"/>
                <w:sz w:val="20"/>
                <w:szCs w:val="20"/>
                <w:lang w:val="de-DE"/>
              </w:rPr>
              <w:t xml:space="preserve">(End </w:t>
            </w:r>
            <w:proofErr w:type="spellStart"/>
            <w:r w:rsidR="0077684F" w:rsidRPr="00DD2D9D">
              <w:rPr>
                <w:rFonts w:ascii="Arial" w:hAnsi="Arial" w:cs="Arial"/>
                <w:sz w:val="20"/>
                <w:szCs w:val="20"/>
                <w:lang w:val="de-DE"/>
              </w:rPr>
              <w:t>of</w:t>
            </w:r>
            <w:proofErr w:type="spellEnd"/>
            <w:r w:rsidR="0077684F" w:rsidRPr="00DD2D9D">
              <w:rPr>
                <w:rFonts w:ascii="Arial" w:hAnsi="Arial" w:cs="Arial"/>
                <w:sz w:val="20"/>
                <w:szCs w:val="20"/>
                <w:lang w:val="de-DE"/>
              </w:rPr>
              <w:t xml:space="preserve"> Line).</w:t>
            </w:r>
          </w:p>
        </w:tc>
      </w:tr>
      <w:tr w:rsidR="0077684F" w:rsidRPr="002D4FFE" w14:paraId="2D55D685" w14:textId="77777777" w:rsidTr="0069600B">
        <w:tc>
          <w:tcPr>
            <w:tcW w:w="9628" w:type="dxa"/>
          </w:tcPr>
          <w:p w14:paraId="323BAEEE" w14:textId="58C99880" w:rsidR="0077684F" w:rsidRPr="009425E3" w:rsidRDefault="009425E3" w:rsidP="0069600B">
            <w:pPr>
              <w:pStyle w:val="ScadenziarioPuntoni"/>
              <w:numPr>
                <w:ilvl w:val="0"/>
                <w:numId w:val="12"/>
              </w:numPr>
              <w:spacing w:before="0" w:after="0"/>
              <w:ind w:left="238" w:hanging="238"/>
              <w:rPr>
                <w:lang w:val="de-DE"/>
              </w:rPr>
            </w:pPr>
            <w:r w:rsidRPr="009425E3">
              <w:rPr>
                <w:lang w:val="de-DE"/>
              </w:rPr>
              <w:t>Software</w:t>
            </w:r>
            <w:r w:rsidR="0077684F" w:rsidRPr="009425E3">
              <w:rPr>
                <w:lang w:val="de-DE"/>
              </w:rPr>
              <w:t>,</w:t>
            </w:r>
            <w:r w:rsidRPr="009425E3">
              <w:rPr>
                <w:lang w:val="de-DE"/>
              </w:rPr>
              <w:t xml:space="preserve"> Systeme</w:t>
            </w:r>
            <w:r w:rsidR="0077684F" w:rsidRPr="009425E3">
              <w:rPr>
                <w:lang w:val="de-DE"/>
              </w:rPr>
              <w:t xml:space="preserve">, </w:t>
            </w:r>
            <w:r w:rsidRPr="009425E3">
              <w:rPr>
                <w:lang w:val="de-DE"/>
              </w:rPr>
              <w:t>Plattformen</w:t>
            </w:r>
            <w:r w:rsidR="000622A7" w:rsidRPr="009425E3">
              <w:rPr>
                <w:lang w:val="de-DE"/>
              </w:rPr>
              <w:t xml:space="preserve"> und </w:t>
            </w:r>
            <w:r w:rsidR="002D4FFE">
              <w:rPr>
                <w:lang w:val="de-DE"/>
              </w:rPr>
              <w:t xml:space="preserve">gesamtheitliche </w:t>
            </w:r>
            <w:r w:rsidRPr="009425E3">
              <w:rPr>
                <w:lang w:val="de-DE"/>
              </w:rPr>
              <w:t>Apps</w:t>
            </w:r>
            <w:r w:rsidR="000622A7" w:rsidRPr="009425E3">
              <w:rPr>
                <w:lang w:val="de-DE"/>
              </w:rPr>
              <w:t xml:space="preserve"> für </w:t>
            </w:r>
            <w:r w:rsidR="002D4FFE">
              <w:rPr>
                <w:lang w:val="de-DE"/>
              </w:rPr>
              <w:t>die Datenverarbeitung</w:t>
            </w:r>
            <w:r w:rsidR="0077684F" w:rsidRPr="009425E3">
              <w:rPr>
                <w:lang w:val="de-DE"/>
              </w:rPr>
              <w:t>:</w:t>
            </w:r>
          </w:p>
          <w:p w14:paraId="36B2BFFF" w14:textId="45B8E6FE" w:rsidR="0077684F" w:rsidRPr="002D4FFE"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2D4FFE">
              <w:rPr>
                <w:rFonts w:ascii="Arial" w:hAnsi="Arial" w:cs="Arial"/>
                <w:sz w:val="20"/>
                <w:szCs w:val="20"/>
                <w:lang w:val="de-DE"/>
              </w:rPr>
              <w:t>Software</w:t>
            </w:r>
            <w:r w:rsidR="0077684F" w:rsidRPr="002D4FFE">
              <w:rPr>
                <w:rFonts w:ascii="Arial" w:hAnsi="Arial" w:cs="Arial"/>
                <w:sz w:val="20"/>
                <w:szCs w:val="20"/>
                <w:lang w:val="de-DE"/>
              </w:rPr>
              <w:t>,</w:t>
            </w:r>
            <w:r w:rsidRPr="002D4FFE">
              <w:rPr>
                <w:rFonts w:ascii="Arial" w:hAnsi="Arial" w:cs="Arial"/>
                <w:sz w:val="20"/>
                <w:szCs w:val="20"/>
                <w:lang w:val="de-DE"/>
              </w:rPr>
              <w:t xml:space="preserve"> Systeme</w:t>
            </w:r>
            <w:r w:rsidR="000622A7" w:rsidRPr="002D4FFE">
              <w:rPr>
                <w:rFonts w:ascii="Arial" w:hAnsi="Arial" w:cs="Arial"/>
                <w:sz w:val="20"/>
                <w:szCs w:val="20"/>
                <w:lang w:val="de-DE"/>
              </w:rPr>
              <w:t xml:space="preserve"> und </w:t>
            </w:r>
            <w:r w:rsidRPr="002D4FFE">
              <w:rPr>
                <w:rFonts w:ascii="Arial" w:hAnsi="Arial" w:cs="Arial"/>
                <w:sz w:val="20"/>
                <w:szCs w:val="20"/>
                <w:lang w:val="de-DE"/>
              </w:rPr>
              <w:t>Plattformen</w:t>
            </w:r>
            <w:r w:rsidR="000622A7" w:rsidRPr="002D4FFE">
              <w:rPr>
                <w:rFonts w:ascii="Arial" w:hAnsi="Arial" w:cs="Arial"/>
                <w:sz w:val="20"/>
                <w:szCs w:val="20"/>
                <w:lang w:val="de-DE"/>
              </w:rPr>
              <w:t xml:space="preserve"> für</w:t>
            </w:r>
            <w:r w:rsidR="00386334" w:rsidRPr="002D4FFE">
              <w:rPr>
                <w:rFonts w:ascii="Arial" w:hAnsi="Arial" w:cs="Arial"/>
                <w:sz w:val="20"/>
                <w:szCs w:val="20"/>
                <w:lang w:val="de-DE"/>
              </w:rPr>
              <w:t xml:space="preserve"> die </w:t>
            </w:r>
            <w:r w:rsidR="00C4407E" w:rsidRPr="002D4FFE">
              <w:rPr>
                <w:rFonts w:ascii="Arial" w:hAnsi="Arial" w:cs="Arial"/>
                <w:sz w:val="20"/>
                <w:szCs w:val="20"/>
                <w:lang w:val="de-DE"/>
              </w:rPr>
              <w:t>Herstellung</w:t>
            </w:r>
            <w:r w:rsidR="0077684F" w:rsidRPr="002D4FFE">
              <w:rPr>
                <w:rFonts w:ascii="Arial" w:hAnsi="Arial" w:cs="Arial"/>
                <w:sz w:val="20"/>
                <w:szCs w:val="20"/>
                <w:lang w:val="de-DE"/>
              </w:rPr>
              <w:t xml:space="preserve"> </w:t>
            </w:r>
            <w:r w:rsidR="002D4FFE" w:rsidRPr="002D4FFE">
              <w:rPr>
                <w:rFonts w:ascii="Arial" w:hAnsi="Arial" w:cs="Arial"/>
                <w:sz w:val="20"/>
                <w:szCs w:val="20"/>
                <w:lang w:val="de-DE"/>
              </w:rPr>
              <w:t xml:space="preserve">von </w:t>
            </w:r>
            <w:r w:rsidR="002D4FFE">
              <w:rPr>
                <w:rFonts w:ascii="Arial" w:hAnsi="Arial" w:cs="Arial"/>
                <w:sz w:val="20"/>
                <w:szCs w:val="20"/>
                <w:lang w:val="de-DE"/>
              </w:rPr>
              <w:t>Daten-Ökosystemen</w:t>
            </w:r>
            <w:r w:rsidR="0077684F" w:rsidRPr="002D4FFE">
              <w:rPr>
                <w:rFonts w:ascii="Arial" w:hAnsi="Arial" w:cs="Arial"/>
                <w:sz w:val="20"/>
                <w:szCs w:val="20"/>
                <w:lang w:val="de-DE"/>
              </w:rPr>
              <w:t xml:space="preserve"> (</w:t>
            </w:r>
            <w:r w:rsidR="002D4FFE">
              <w:rPr>
                <w:rFonts w:ascii="Arial" w:hAnsi="Arial" w:cs="Arial"/>
                <w:sz w:val="20"/>
                <w:szCs w:val="20"/>
                <w:lang w:val="de-DE"/>
              </w:rPr>
              <w:t>D</w:t>
            </w:r>
            <w:r w:rsidR="0077684F" w:rsidRPr="002D4FFE">
              <w:rPr>
                <w:rFonts w:ascii="Arial" w:hAnsi="Arial" w:cs="Arial"/>
                <w:sz w:val="20"/>
                <w:szCs w:val="20"/>
                <w:lang w:val="de-DE"/>
              </w:rPr>
              <w:t xml:space="preserve">ata </w:t>
            </w:r>
            <w:r w:rsidR="002D4FFE">
              <w:rPr>
                <w:rFonts w:ascii="Arial" w:hAnsi="Arial" w:cs="Arial"/>
                <w:sz w:val="20"/>
                <w:szCs w:val="20"/>
                <w:lang w:val="de-DE"/>
              </w:rPr>
              <w:t>S</w:t>
            </w:r>
            <w:r w:rsidR="0077684F" w:rsidRPr="002D4FFE">
              <w:rPr>
                <w:rFonts w:ascii="Arial" w:hAnsi="Arial" w:cs="Arial"/>
                <w:sz w:val="20"/>
                <w:szCs w:val="20"/>
                <w:lang w:val="de-DE"/>
              </w:rPr>
              <w:t xml:space="preserve">paces), </w:t>
            </w:r>
            <w:r w:rsidR="002D4FFE">
              <w:rPr>
                <w:rFonts w:ascii="Arial" w:hAnsi="Arial" w:cs="Arial"/>
                <w:sz w:val="20"/>
                <w:szCs w:val="20"/>
                <w:lang w:val="de-DE"/>
              </w:rPr>
              <w:t>welche den europäischen Standards entsprechen</w:t>
            </w:r>
            <w:r w:rsidR="0077684F" w:rsidRPr="002D4FFE">
              <w:rPr>
                <w:rFonts w:ascii="Arial" w:hAnsi="Arial" w:cs="Arial"/>
                <w:sz w:val="20"/>
                <w:szCs w:val="20"/>
                <w:lang w:val="de-DE"/>
              </w:rPr>
              <w:t xml:space="preserve"> (</w:t>
            </w:r>
            <w:r w:rsidR="002D4FFE">
              <w:rPr>
                <w:rFonts w:ascii="Arial" w:hAnsi="Arial" w:cs="Arial"/>
                <w:sz w:val="20"/>
                <w:szCs w:val="20"/>
                <w:lang w:val="de-DE"/>
              </w:rPr>
              <w:t>z.B.</w:t>
            </w:r>
            <w:r w:rsidR="0077684F" w:rsidRPr="002D4FFE">
              <w:rPr>
                <w:rFonts w:ascii="Arial" w:hAnsi="Arial" w:cs="Arial"/>
                <w:sz w:val="20"/>
                <w:szCs w:val="20"/>
                <w:lang w:val="de-DE"/>
              </w:rPr>
              <w:t xml:space="preserve"> IDS-RAM)</w:t>
            </w:r>
            <w:r w:rsidR="002D4FFE">
              <w:rPr>
                <w:rFonts w:ascii="Arial" w:hAnsi="Arial" w:cs="Arial"/>
                <w:sz w:val="20"/>
                <w:szCs w:val="20"/>
                <w:lang w:val="de-DE"/>
              </w:rPr>
              <w:t xml:space="preserve"> und für den sicheren Austausch von Daten zwischen den Gliedern einer Lieferkette</w:t>
            </w:r>
            <w:r w:rsidR="0077684F" w:rsidRPr="002D4FFE">
              <w:rPr>
                <w:rFonts w:ascii="Arial" w:hAnsi="Arial" w:cs="Arial"/>
                <w:sz w:val="20"/>
                <w:szCs w:val="20"/>
                <w:lang w:val="de-DE"/>
              </w:rPr>
              <w:t>;</w:t>
            </w:r>
          </w:p>
          <w:p w14:paraId="027C63D2" w14:textId="4210B4D0" w:rsidR="0077684F" w:rsidRPr="009425E3" w:rsidRDefault="009425E3" w:rsidP="005C0F4F">
            <w:pPr>
              <w:pStyle w:val="Paragrafoelenco"/>
              <w:numPr>
                <w:ilvl w:val="0"/>
                <w:numId w:val="23"/>
              </w:numPr>
              <w:spacing w:after="60" w:line="240" w:lineRule="auto"/>
              <w:ind w:left="426" w:hanging="188"/>
              <w:jc w:val="both"/>
              <w:rPr>
                <w:rFonts w:ascii="Arial" w:hAnsi="Arial" w:cs="Arial"/>
                <w:sz w:val="20"/>
                <w:szCs w:val="20"/>
                <w:lang w:val="de-DE"/>
              </w:rPr>
            </w:pPr>
            <w:r w:rsidRPr="009425E3">
              <w:rPr>
                <w:rFonts w:ascii="Arial" w:hAnsi="Arial" w:cs="Arial"/>
                <w:sz w:val="20"/>
                <w:szCs w:val="20"/>
                <w:lang w:val="de-DE"/>
              </w:rPr>
              <w:t>Software</w:t>
            </w:r>
            <w:r w:rsidR="0077684F" w:rsidRPr="009425E3">
              <w:rPr>
                <w:rFonts w:ascii="Arial" w:hAnsi="Arial" w:cs="Arial"/>
                <w:sz w:val="20"/>
                <w:szCs w:val="20"/>
                <w:lang w:val="de-DE"/>
              </w:rPr>
              <w:t>,</w:t>
            </w:r>
            <w:r w:rsidRPr="009425E3">
              <w:rPr>
                <w:rFonts w:ascii="Arial" w:hAnsi="Arial" w:cs="Arial"/>
                <w:sz w:val="20"/>
                <w:szCs w:val="20"/>
                <w:lang w:val="de-DE"/>
              </w:rPr>
              <w:t xml:space="preserve"> Systeme</w:t>
            </w:r>
            <w:r w:rsidR="000622A7" w:rsidRPr="009425E3">
              <w:rPr>
                <w:rFonts w:ascii="Arial" w:hAnsi="Arial" w:cs="Arial"/>
                <w:sz w:val="20"/>
                <w:szCs w:val="20"/>
                <w:lang w:val="de-DE"/>
              </w:rPr>
              <w:t xml:space="preserve"> und </w:t>
            </w:r>
            <w:r>
              <w:rPr>
                <w:rFonts w:ascii="Arial" w:hAnsi="Arial" w:cs="Arial"/>
                <w:sz w:val="20"/>
                <w:szCs w:val="20"/>
                <w:lang w:val="de-DE"/>
              </w:rPr>
              <w:t>Plattformen</w:t>
            </w:r>
            <w:r w:rsidR="000622A7" w:rsidRPr="009425E3">
              <w:rPr>
                <w:rFonts w:ascii="Arial" w:hAnsi="Arial" w:cs="Arial"/>
                <w:sz w:val="20"/>
                <w:szCs w:val="20"/>
                <w:lang w:val="de-DE"/>
              </w:rPr>
              <w:t xml:space="preserve"> für</w:t>
            </w:r>
            <w:r w:rsidR="00386334">
              <w:rPr>
                <w:rFonts w:ascii="Arial" w:hAnsi="Arial" w:cs="Arial"/>
                <w:sz w:val="20"/>
                <w:szCs w:val="20"/>
                <w:lang w:val="de-DE"/>
              </w:rPr>
              <w:t xml:space="preserve"> die </w:t>
            </w:r>
            <w:r w:rsidR="002D4FFE">
              <w:rPr>
                <w:rFonts w:ascii="Arial" w:hAnsi="Arial" w:cs="Arial"/>
                <w:sz w:val="20"/>
                <w:szCs w:val="20"/>
                <w:lang w:val="de-DE"/>
              </w:rPr>
              <w:t xml:space="preserve">Konvergenz </w:t>
            </w:r>
            <w:r w:rsidR="000622A7" w:rsidRPr="009425E3">
              <w:rPr>
                <w:rFonts w:ascii="Arial" w:hAnsi="Arial" w:cs="Arial"/>
                <w:sz w:val="20"/>
                <w:szCs w:val="20"/>
                <w:lang w:val="de-DE"/>
              </w:rPr>
              <w:t xml:space="preserve">und </w:t>
            </w:r>
            <w:r w:rsidR="00CC52DE">
              <w:rPr>
                <w:rFonts w:ascii="Arial" w:hAnsi="Arial" w:cs="Arial"/>
                <w:sz w:val="20"/>
                <w:szCs w:val="20"/>
                <w:lang w:val="de-DE"/>
              </w:rPr>
              <w:t xml:space="preserve">die Integration </w:t>
            </w:r>
            <w:r w:rsidR="002D4FFE">
              <w:rPr>
                <w:rFonts w:ascii="Arial" w:hAnsi="Arial" w:cs="Arial"/>
                <w:sz w:val="20"/>
                <w:szCs w:val="20"/>
                <w:lang w:val="de-DE"/>
              </w:rPr>
              <w:t>von</w:t>
            </w:r>
            <w:r w:rsidR="00CC52DE">
              <w:rPr>
                <w:rFonts w:ascii="Arial" w:hAnsi="Arial" w:cs="Arial"/>
                <w:sz w:val="20"/>
                <w:szCs w:val="20"/>
                <w:lang w:val="de-DE"/>
              </w:rPr>
              <w:t xml:space="preserve"> </w:t>
            </w:r>
            <w:r w:rsidR="002D4FFE">
              <w:rPr>
                <w:rFonts w:ascii="Arial" w:hAnsi="Arial" w:cs="Arial"/>
                <w:sz w:val="20"/>
                <w:szCs w:val="20"/>
                <w:lang w:val="de-DE"/>
              </w:rPr>
              <w:t>IT-</w:t>
            </w:r>
            <w:r w:rsidRPr="009425E3">
              <w:rPr>
                <w:rFonts w:ascii="Arial" w:hAnsi="Arial" w:cs="Arial"/>
                <w:sz w:val="20"/>
                <w:szCs w:val="20"/>
                <w:lang w:val="de-DE"/>
              </w:rPr>
              <w:t>Systeme</w:t>
            </w:r>
            <w:r w:rsidR="002D4FFE">
              <w:rPr>
                <w:rFonts w:ascii="Arial" w:hAnsi="Arial" w:cs="Arial"/>
                <w:sz w:val="20"/>
                <w:szCs w:val="20"/>
                <w:lang w:val="de-DE"/>
              </w:rPr>
              <w:t>n</w:t>
            </w:r>
            <w:r w:rsidR="0077684F" w:rsidRPr="009425E3">
              <w:rPr>
                <w:rFonts w:ascii="Arial" w:hAnsi="Arial" w:cs="Arial"/>
                <w:sz w:val="20"/>
                <w:szCs w:val="20"/>
                <w:lang w:val="de-DE"/>
              </w:rPr>
              <w:t xml:space="preserve"> (Information Technology)</w:t>
            </w:r>
            <w:r w:rsidR="000622A7" w:rsidRPr="009425E3">
              <w:rPr>
                <w:rFonts w:ascii="Arial" w:hAnsi="Arial" w:cs="Arial"/>
                <w:sz w:val="20"/>
                <w:szCs w:val="20"/>
                <w:lang w:val="de-DE"/>
              </w:rPr>
              <w:t xml:space="preserve"> und </w:t>
            </w:r>
            <w:r w:rsidR="0077684F" w:rsidRPr="009425E3">
              <w:rPr>
                <w:rFonts w:ascii="Arial" w:hAnsi="Arial" w:cs="Arial"/>
                <w:sz w:val="20"/>
                <w:szCs w:val="20"/>
                <w:lang w:val="de-DE"/>
              </w:rPr>
              <w:t>OT</w:t>
            </w:r>
            <w:r w:rsidR="002D4FFE">
              <w:rPr>
                <w:rFonts w:ascii="Arial" w:hAnsi="Arial" w:cs="Arial"/>
                <w:sz w:val="20"/>
                <w:szCs w:val="20"/>
                <w:lang w:val="de-DE"/>
              </w:rPr>
              <w:t>-Systemen</w:t>
            </w:r>
            <w:r w:rsidR="0077684F" w:rsidRPr="009425E3">
              <w:rPr>
                <w:rFonts w:ascii="Arial" w:hAnsi="Arial" w:cs="Arial"/>
                <w:sz w:val="20"/>
                <w:szCs w:val="20"/>
                <w:lang w:val="de-DE"/>
              </w:rPr>
              <w:t xml:space="preserve"> (Operational Technology); </w:t>
            </w:r>
          </w:p>
          <w:p w14:paraId="790E1C05" w14:textId="3F31CA5B" w:rsidR="0077684F" w:rsidRPr="002D4FFE" w:rsidRDefault="002D4FFE" w:rsidP="005C0F4F">
            <w:pPr>
              <w:pStyle w:val="Paragrafoelenco"/>
              <w:numPr>
                <w:ilvl w:val="0"/>
                <w:numId w:val="23"/>
              </w:numPr>
              <w:spacing w:after="60" w:line="240" w:lineRule="auto"/>
              <w:ind w:left="426" w:hanging="188"/>
              <w:jc w:val="both"/>
              <w:rPr>
                <w:rFonts w:ascii="Arial" w:hAnsi="Arial" w:cs="Arial"/>
                <w:sz w:val="20"/>
                <w:szCs w:val="20"/>
                <w:lang w:val="de-DE"/>
              </w:rPr>
            </w:pPr>
            <w:r w:rsidRPr="002D4FFE">
              <w:rPr>
                <w:rFonts w:ascii="Arial" w:hAnsi="Arial" w:cs="Arial"/>
                <w:sz w:val="20"/>
                <w:szCs w:val="20"/>
                <w:lang w:val="de-DE"/>
              </w:rPr>
              <w:t>L</w:t>
            </w:r>
            <w:r w:rsidR="0077684F" w:rsidRPr="002D4FFE">
              <w:rPr>
                <w:rFonts w:ascii="Arial" w:hAnsi="Arial" w:cs="Arial"/>
                <w:sz w:val="20"/>
                <w:szCs w:val="20"/>
                <w:lang w:val="de-DE"/>
              </w:rPr>
              <w:t>ow-code</w:t>
            </w:r>
            <w:r w:rsidR="000622A7" w:rsidRPr="002D4FFE">
              <w:rPr>
                <w:rFonts w:ascii="Arial" w:hAnsi="Arial" w:cs="Arial"/>
                <w:sz w:val="20"/>
                <w:szCs w:val="20"/>
                <w:lang w:val="de-DE"/>
              </w:rPr>
              <w:t xml:space="preserve"> und </w:t>
            </w:r>
            <w:proofErr w:type="spellStart"/>
            <w:r w:rsidRPr="002D4FFE">
              <w:rPr>
                <w:rFonts w:ascii="Arial" w:hAnsi="Arial" w:cs="Arial"/>
                <w:sz w:val="20"/>
                <w:szCs w:val="20"/>
                <w:lang w:val="de-DE"/>
              </w:rPr>
              <w:t>N</w:t>
            </w:r>
            <w:r w:rsidR="0077684F" w:rsidRPr="002D4FFE">
              <w:rPr>
                <w:rFonts w:ascii="Arial" w:hAnsi="Arial" w:cs="Arial"/>
                <w:sz w:val="20"/>
                <w:szCs w:val="20"/>
                <w:lang w:val="de-DE"/>
              </w:rPr>
              <w:t>o</w:t>
            </w:r>
            <w:proofErr w:type="spellEnd"/>
            <w:r w:rsidR="0077684F" w:rsidRPr="002D4FFE">
              <w:rPr>
                <w:rFonts w:ascii="Arial" w:hAnsi="Arial" w:cs="Arial"/>
                <w:sz w:val="20"/>
                <w:szCs w:val="20"/>
                <w:lang w:val="de-DE"/>
              </w:rPr>
              <w:t>-code</w:t>
            </w:r>
            <w:r w:rsidRPr="002D4FFE">
              <w:rPr>
                <w:rFonts w:ascii="Arial" w:hAnsi="Arial" w:cs="Arial"/>
                <w:sz w:val="20"/>
                <w:szCs w:val="20"/>
                <w:lang w:val="de-DE"/>
              </w:rPr>
              <w:t>-</w:t>
            </w:r>
            <w:r w:rsidRPr="002D4FFE">
              <w:rPr>
                <w:rFonts w:ascii="Arial" w:hAnsi="Arial" w:cs="Arial"/>
                <w:sz w:val="20"/>
                <w:szCs w:val="20"/>
                <w:lang w:val="de-DE"/>
              </w:rPr>
              <w:t xml:space="preserve">Plattformen </w:t>
            </w:r>
            <w:r w:rsidRPr="002D4FFE">
              <w:rPr>
                <w:rFonts w:ascii="Arial" w:hAnsi="Arial" w:cs="Arial"/>
                <w:sz w:val="20"/>
                <w:szCs w:val="20"/>
                <w:lang w:val="de-DE"/>
              </w:rPr>
              <w:t>für di</w:t>
            </w:r>
            <w:r>
              <w:rPr>
                <w:rFonts w:ascii="Arial" w:hAnsi="Arial" w:cs="Arial"/>
                <w:sz w:val="20"/>
                <w:szCs w:val="20"/>
                <w:lang w:val="de-DE"/>
              </w:rPr>
              <w:t xml:space="preserve">e schnelle Entwicklung </w:t>
            </w:r>
            <w:r w:rsidR="00570D16" w:rsidRPr="002D4FFE">
              <w:rPr>
                <w:rFonts w:ascii="Arial" w:hAnsi="Arial" w:cs="Arial"/>
                <w:sz w:val="20"/>
                <w:szCs w:val="20"/>
                <w:lang w:val="de-DE"/>
              </w:rPr>
              <w:t>industrielle</w:t>
            </w:r>
            <w:r>
              <w:rPr>
                <w:rFonts w:ascii="Arial" w:hAnsi="Arial" w:cs="Arial"/>
                <w:sz w:val="20"/>
                <w:szCs w:val="20"/>
                <w:lang w:val="de-DE"/>
              </w:rPr>
              <w:t>r Apps</w:t>
            </w:r>
            <w:r w:rsidR="0077684F" w:rsidRPr="002D4FFE">
              <w:rPr>
                <w:rFonts w:ascii="Arial" w:hAnsi="Arial" w:cs="Arial"/>
                <w:sz w:val="20"/>
                <w:szCs w:val="20"/>
                <w:lang w:val="de-DE"/>
              </w:rPr>
              <w:t xml:space="preserve">, </w:t>
            </w:r>
            <w:r>
              <w:rPr>
                <w:rFonts w:ascii="Arial" w:hAnsi="Arial" w:cs="Arial"/>
                <w:sz w:val="20"/>
                <w:szCs w:val="20"/>
                <w:lang w:val="de-DE"/>
              </w:rPr>
              <w:t>operative D</w:t>
            </w:r>
            <w:r w:rsidR="0077684F" w:rsidRPr="002D4FFE">
              <w:rPr>
                <w:rFonts w:ascii="Arial" w:hAnsi="Arial" w:cs="Arial"/>
                <w:sz w:val="20"/>
                <w:szCs w:val="20"/>
                <w:lang w:val="de-DE"/>
              </w:rPr>
              <w:t>ashboard</w:t>
            </w:r>
            <w:r>
              <w:rPr>
                <w:rFonts w:ascii="Arial" w:hAnsi="Arial" w:cs="Arial"/>
                <w:sz w:val="20"/>
                <w:szCs w:val="20"/>
                <w:lang w:val="de-DE"/>
              </w:rPr>
              <w:t xml:space="preserve">s und die Automatisierung des </w:t>
            </w:r>
            <w:r w:rsidR="00CC52DE" w:rsidRPr="002D4FFE">
              <w:rPr>
                <w:rFonts w:ascii="Arial" w:hAnsi="Arial" w:cs="Arial"/>
                <w:sz w:val="20"/>
                <w:szCs w:val="20"/>
                <w:lang w:val="de-DE"/>
              </w:rPr>
              <w:t>Produktionsprozess</w:t>
            </w:r>
            <w:r>
              <w:rPr>
                <w:rFonts w:ascii="Arial" w:hAnsi="Arial" w:cs="Arial"/>
                <w:sz w:val="20"/>
                <w:szCs w:val="20"/>
                <w:lang w:val="de-DE"/>
              </w:rPr>
              <w:t>es</w:t>
            </w:r>
            <w:r w:rsidR="0077684F" w:rsidRPr="002D4FFE">
              <w:rPr>
                <w:rFonts w:ascii="Arial" w:hAnsi="Arial" w:cs="Arial"/>
                <w:sz w:val="20"/>
                <w:szCs w:val="20"/>
                <w:lang w:val="de-DE"/>
              </w:rPr>
              <w:t>.</w:t>
            </w:r>
          </w:p>
        </w:tc>
      </w:tr>
    </w:tbl>
    <w:p w14:paraId="386EBCE6" w14:textId="77777777" w:rsidR="007C7D14" w:rsidRPr="002D4FFE" w:rsidRDefault="007C7D14" w:rsidP="007C7D14">
      <w:pPr>
        <w:pStyle w:val="ScadenziarioPuntoni"/>
        <w:spacing w:before="20" w:after="0"/>
        <w:rPr>
          <w:sz w:val="22"/>
          <w:szCs w:val="22"/>
          <w:lang w:val="de-DE"/>
        </w:rPr>
      </w:pPr>
    </w:p>
    <w:p w14:paraId="5EEB3D0B" w14:textId="77777777" w:rsidR="00A40FF4" w:rsidRPr="00E25FEA" w:rsidRDefault="00A40FF4" w:rsidP="00A40FF4">
      <w:pPr>
        <w:pStyle w:val="TITOLOMANFREDI"/>
        <w:rPr>
          <w:lang w:val="de-DE"/>
        </w:rPr>
      </w:pPr>
      <w:r w:rsidRPr="00E25FEA">
        <w:rPr>
          <w:lang w:val="de-DE"/>
        </w:rPr>
        <w:lastRenderedPageBreak/>
        <w:t>LIMIT FÜR DIE VERWENDUNG VON BARGELD BEI GESCHÄFTSFÄ</w:t>
      </w:r>
      <w:r>
        <w:rPr>
          <w:lang w:val="de-DE"/>
        </w:rPr>
        <w:t>LLEN IM TOURISMUS</w:t>
      </w:r>
    </w:p>
    <w:p w14:paraId="0191BE6B" w14:textId="77777777" w:rsidR="00A40FF4" w:rsidRPr="00E25FEA" w:rsidRDefault="00A40FF4" w:rsidP="00A40FF4">
      <w:pPr>
        <w:spacing w:line="240" w:lineRule="auto"/>
        <w:jc w:val="both"/>
        <w:rPr>
          <w:rFonts w:ascii="Arial" w:hAnsi="Arial" w:cs="Arial"/>
          <w:lang w:val="de-DE"/>
        </w:rPr>
      </w:pPr>
      <w:r w:rsidRPr="00E25FEA">
        <w:rPr>
          <w:rFonts w:ascii="Arial" w:hAnsi="Arial" w:cs="Arial"/>
          <w:lang w:val="de-DE"/>
        </w:rPr>
        <w:t>Im Zuge der Genehmigung des Haushaltsgesetzes</w:t>
      </w:r>
      <w:r>
        <w:rPr>
          <w:rFonts w:ascii="Arial" w:hAnsi="Arial" w:cs="Arial"/>
          <w:lang w:val="de-DE"/>
        </w:rPr>
        <w:t xml:space="preserve"> wurde der Mindestbetrag, bei dem eine eigene Mitteilung </w:t>
      </w:r>
      <w:r w:rsidRPr="00E25FEA">
        <w:rPr>
          <w:rFonts w:ascii="Arial" w:hAnsi="Arial" w:cs="Arial"/>
          <w:lang w:val="de-DE"/>
        </w:rPr>
        <w:t xml:space="preserve">an die Agentur für Einnahmen </w:t>
      </w:r>
      <w:r>
        <w:rPr>
          <w:rFonts w:ascii="Arial" w:hAnsi="Arial" w:cs="Arial"/>
          <w:lang w:val="de-DE"/>
        </w:rPr>
        <w:t>zu richten ist, um die Sonderregelung für Barzahlungen</w:t>
      </w:r>
      <w:r w:rsidRPr="00E25FEA">
        <w:rPr>
          <w:rFonts w:ascii="Arial" w:hAnsi="Arial" w:cs="Arial"/>
          <w:lang w:val="de-DE"/>
        </w:rPr>
        <w:t xml:space="preserve"> (</w:t>
      </w:r>
      <w:r>
        <w:rPr>
          <w:rFonts w:ascii="Arial" w:hAnsi="Arial" w:cs="Arial"/>
          <w:lang w:val="de-DE"/>
        </w:rPr>
        <w:t xml:space="preserve">bis zu </w:t>
      </w:r>
      <w:r w:rsidRPr="00E25FEA">
        <w:rPr>
          <w:rFonts w:ascii="Arial" w:hAnsi="Arial" w:cs="Arial"/>
          <w:lang w:val="de-DE"/>
        </w:rPr>
        <w:t xml:space="preserve">€ 15.000) für </w:t>
      </w:r>
      <w:r>
        <w:rPr>
          <w:rFonts w:ascii="Arial" w:hAnsi="Arial" w:cs="Arial"/>
          <w:lang w:val="de-DE"/>
        </w:rPr>
        <w:t>folgende</w:t>
      </w:r>
      <w:r w:rsidRPr="00E25FEA">
        <w:rPr>
          <w:rFonts w:ascii="Arial" w:hAnsi="Arial" w:cs="Arial"/>
          <w:lang w:val="de-DE"/>
        </w:rPr>
        <w:t xml:space="preserve"> </w:t>
      </w:r>
      <w:r>
        <w:rPr>
          <w:rFonts w:ascii="Arial" w:hAnsi="Arial" w:cs="Arial"/>
          <w:lang w:val="de-DE"/>
        </w:rPr>
        <w:t>Ver</w:t>
      </w:r>
      <w:r w:rsidRPr="00E25FEA">
        <w:rPr>
          <w:rFonts w:ascii="Arial" w:hAnsi="Arial" w:cs="Arial"/>
          <w:lang w:val="de-DE"/>
        </w:rPr>
        <w:t>käufe</w:t>
      </w:r>
      <w:r>
        <w:rPr>
          <w:rFonts w:ascii="Arial" w:hAnsi="Arial" w:cs="Arial"/>
          <w:lang w:val="de-DE"/>
        </w:rPr>
        <w:t xml:space="preserve"> in Anspruch zu nehmen, von 1.000 auf 5.000 Euro angehoben</w:t>
      </w:r>
      <w:r w:rsidRPr="00E25FEA">
        <w:rPr>
          <w:rFonts w:ascii="Arial" w:hAnsi="Arial" w:cs="Arial"/>
          <w:lang w:val="de-DE"/>
        </w:rPr>
        <w:t>:</w:t>
      </w:r>
    </w:p>
    <w:p w14:paraId="4F42C62B" w14:textId="77777777" w:rsidR="00A40FF4" w:rsidRPr="0050069C" w:rsidRDefault="00A40FF4" w:rsidP="00A40FF4">
      <w:pPr>
        <w:pStyle w:val="ScadenziarioPuntoni"/>
        <w:numPr>
          <w:ilvl w:val="0"/>
          <w:numId w:val="12"/>
        </w:numPr>
        <w:spacing w:before="20" w:after="0"/>
        <w:ind w:left="238" w:hanging="238"/>
        <w:rPr>
          <w:sz w:val="22"/>
          <w:szCs w:val="22"/>
          <w:lang w:val="de-DE"/>
        </w:rPr>
      </w:pPr>
      <w:r w:rsidRPr="0050069C">
        <w:rPr>
          <w:sz w:val="22"/>
          <w:szCs w:val="22"/>
          <w:lang w:val="de-DE"/>
        </w:rPr>
        <w:t xml:space="preserve">Güter und </w:t>
      </w:r>
      <w:r>
        <w:rPr>
          <w:sz w:val="22"/>
          <w:szCs w:val="22"/>
          <w:lang w:val="de-DE"/>
        </w:rPr>
        <w:t xml:space="preserve">Dienstleistungen von Verkäufern im Einzelhandel und gleichgestellten Steuerzahlern sowie der Reiseagenturen </w:t>
      </w:r>
      <w:r w:rsidRPr="0050069C">
        <w:rPr>
          <w:sz w:val="22"/>
          <w:szCs w:val="22"/>
          <w:lang w:val="de-DE"/>
        </w:rPr>
        <w:t>im Sinne von Art. 22 und 74-ter, DPR Nr. 633/72;</w:t>
      </w:r>
    </w:p>
    <w:p w14:paraId="4FB93B69" w14:textId="77777777" w:rsidR="00A40FF4" w:rsidRPr="00ED44AB" w:rsidRDefault="00A40FF4" w:rsidP="00A40FF4">
      <w:pPr>
        <w:pStyle w:val="ScadenziarioPuntoni"/>
        <w:numPr>
          <w:ilvl w:val="0"/>
          <w:numId w:val="12"/>
        </w:numPr>
        <w:spacing w:before="20" w:after="0"/>
        <w:ind w:left="238" w:hanging="238"/>
        <w:rPr>
          <w:sz w:val="22"/>
          <w:szCs w:val="22"/>
          <w:lang w:val="de-DE"/>
        </w:rPr>
      </w:pPr>
      <w:r>
        <w:rPr>
          <w:sz w:val="22"/>
          <w:szCs w:val="22"/>
          <w:lang w:val="de-DE"/>
        </w:rPr>
        <w:t>a</w:t>
      </w:r>
      <w:r w:rsidRPr="00ED44AB">
        <w:rPr>
          <w:sz w:val="22"/>
          <w:szCs w:val="22"/>
          <w:lang w:val="de-DE"/>
        </w:rPr>
        <w:t xml:space="preserve">n Touristen, die </w:t>
      </w:r>
      <w:r>
        <w:rPr>
          <w:sz w:val="22"/>
          <w:szCs w:val="22"/>
          <w:lang w:val="de-DE"/>
        </w:rPr>
        <w:t>keine Bürger der EU oder des Europäischen Wirtschaftsraums sind und auch nicht in Italien ansässig sind</w:t>
      </w:r>
      <w:r w:rsidRPr="00ED44AB">
        <w:rPr>
          <w:sz w:val="22"/>
          <w:szCs w:val="22"/>
          <w:lang w:val="de-DE"/>
        </w:rPr>
        <w:t>.</w:t>
      </w:r>
    </w:p>
    <w:p w14:paraId="5657AE9E" w14:textId="77777777" w:rsidR="007C7D14" w:rsidRPr="00A40FF4" w:rsidRDefault="007C7D14" w:rsidP="007C7D14">
      <w:pPr>
        <w:pStyle w:val="ScadenziarioPuntoni"/>
        <w:spacing w:before="20" w:after="0"/>
        <w:rPr>
          <w:sz w:val="22"/>
          <w:szCs w:val="22"/>
          <w:lang w:val="de-DE"/>
        </w:rPr>
      </w:pPr>
    </w:p>
    <w:p w14:paraId="0437775F" w14:textId="77777777" w:rsidR="00A40FF4" w:rsidRPr="00A40FF4" w:rsidRDefault="00A40FF4" w:rsidP="007C7D14">
      <w:pPr>
        <w:pStyle w:val="ScadenziarioPuntoni"/>
        <w:spacing w:before="20" w:after="0"/>
        <w:rPr>
          <w:sz w:val="22"/>
          <w:szCs w:val="22"/>
          <w:lang w:val="de-DE"/>
        </w:rPr>
      </w:pPr>
    </w:p>
    <w:p w14:paraId="5E3B03B6" w14:textId="77777777" w:rsidR="007C7D14" w:rsidRPr="00530C99" w:rsidRDefault="007C7D14" w:rsidP="007C7D14">
      <w:pPr>
        <w:pStyle w:val="TITOLOMANFREDI"/>
        <w:rPr>
          <w:lang w:val="de-DE"/>
        </w:rPr>
      </w:pPr>
      <w:r w:rsidRPr="00530C99">
        <w:rPr>
          <w:lang w:val="de-DE"/>
        </w:rPr>
        <w:t xml:space="preserve">VERLÄNGERUNG </w:t>
      </w:r>
      <w:r>
        <w:rPr>
          <w:lang w:val="de-DE"/>
        </w:rPr>
        <w:t xml:space="preserve">DES </w:t>
      </w:r>
      <w:r w:rsidRPr="00530C99">
        <w:rPr>
          <w:lang w:val="de-DE"/>
        </w:rPr>
        <w:t>STEUERGUTHABEN</w:t>
      </w:r>
      <w:r>
        <w:rPr>
          <w:lang w:val="de-DE"/>
        </w:rPr>
        <w:t>S</w:t>
      </w:r>
      <w:r w:rsidRPr="00530C99">
        <w:rPr>
          <w:lang w:val="de-DE"/>
        </w:rPr>
        <w:t xml:space="preserve"> </w:t>
      </w:r>
      <w:r>
        <w:rPr>
          <w:lang w:val="de-DE"/>
        </w:rPr>
        <w:t>„</w:t>
      </w:r>
      <w:r w:rsidRPr="00530C99">
        <w:rPr>
          <w:lang w:val="de-DE"/>
        </w:rPr>
        <w:t>ZES UNICA MEZZOGIORNO</w:t>
      </w:r>
      <w:r>
        <w:rPr>
          <w:lang w:val="de-DE"/>
        </w:rPr>
        <w:t>“</w:t>
      </w:r>
    </w:p>
    <w:p w14:paraId="190A4126" w14:textId="741616E6" w:rsidR="007C7D14" w:rsidRDefault="007C7D14" w:rsidP="007C7D14">
      <w:pPr>
        <w:pStyle w:val="Corpotesto"/>
        <w:spacing w:before="60" w:after="60" w:line="240" w:lineRule="auto"/>
        <w:jc w:val="both"/>
        <w:rPr>
          <w:rFonts w:ascii="Arial" w:hAnsi="Arial" w:cs="Arial"/>
        </w:rPr>
      </w:pPr>
      <w:r>
        <w:rPr>
          <w:rFonts w:ascii="Arial" w:hAnsi="Arial" w:cs="Arial"/>
          <w:lang w:val="de-DE"/>
        </w:rPr>
        <w:t>Auch in</w:t>
      </w:r>
      <w:r w:rsidRPr="00530C99">
        <w:rPr>
          <w:rFonts w:ascii="Arial" w:hAnsi="Arial" w:cs="Arial"/>
          <w:b/>
          <w:bCs/>
          <w:lang w:val="de-DE"/>
        </w:rPr>
        <w:t xml:space="preserve"> </w:t>
      </w:r>
      <w:r>
        <w:rPr>
          <w:rFonts w:ascii="Arial" w:hAnsi="Arial" w:cs="Arial"/>
          <w:b/>
          <w:bCs/>
          <w:lang w:val="de-DE"/>
        </w:rPr>
        <w:t xml:space="preserve">den </w:t>
      </w:r>
      <w:r w:rsidRPr="00530C99">
        <w:rPr>
          <w:rFonts w:ascii="Arial" w:hAnsi="Arial" w:cs="Arial"/>
          <w:b/>
          <w:bCs/>
          <w:lang w:val="de-DE"/>
        </w:rPr>
        <w:t>Jahr</w:t>
      </w:r>
      <w:r>
        <w:rPr>
          <w:rFonts w:ascii="Arial" w:hAnsi="Arial" w:cs="Arial"/>
          <w:b/>
          <w:bCs/>
          <w:lang w:val="de-DE"/>
        </w:rPr>
        <w:t>en</w:t>
      </w:r>
      <w:r w:rsidRPr="00530C99">
        <w:rPr>
          <w:rFonts w:ascii="Arial" w:hAnsi="Arial" w:cs="Arial"/>
          <w:b/>
          <w:bCs/>
          <w:lang w:val="de-DE"/>
        </w:rPr>
        <w:t xml:space="preserve"> 202</w:t>
      </w:r>
      <w:r>
        <w:rPr>
          <w:rFonts w:ascii="Arial" w:hAnsi="Arial" w:cs="Arial"/>
          <w:b/>
          <w:bCs/>
          <w:lang w:val="de-DE"/>
        </w:rPr>
        <w:t>6, 20</w:t>
      </w:r>
      <w:r w:rsidR="00FF3109">
        <w:rPr>
          <w:rFonts w:ascii="Arial" w:hAnsi="Arial" w:cs="Arial"/>
          <w:b/>
          <w:bCs/>
          <w:lang w:val="de-DE"/>
        </w:rPr>
        <w:t>2</w:t>
      </w:r>
      <w:r>
        <w:rPr>
          <w:rFonts w:ascii="Arial" w:hAnsi="Arial" w:cs="Arial"/>
          <w:b/>
          <w:bCs/>
          <w:lang w:val="de-DE"/>
        </w:rPr>
        <w:t xml:space="preserve">7 und 2028 </w:t>
      </w:r>
      <w:r w:rsidRPr="00530C99">
        <w:rPr>
          <w:rFonts w:ascii="Arial" w:hAnsi="Arial" w:cs="Arial"/>
          <w:b/>
          <w:bCs/>
          <w:lang w:val="de-DE"/>
        </w:rPr>
        <w:t xml:space="preserve"> </w:t>
      </w:r>
      <w:r>
        <w:rPr>
          <w:rFonts w:ascii="Arial" w:hAnsi="Arial" w:cs="Arial"/>
          <w:b/>
          <w:bCs/>
          <w:lang w:val="de-DE"/>
        </w:rPr>
        <w:t>wird der</w:t>
      </w:r>
      <w:r w:rsidRPr="00530C99">
        <w:rPr>
          <w:rFonts w:ascii="Arial" w:hAnsi="Arial" w:cs="Arial"/>
          <w:lang w:val="de-DE"/>
        </w:rPr>
        <w:t xml:space="preserve"> Beitrag im Sinne von Art. 16, Gesetz Nr.  </w:t>
      </w:r>
      <w:r w:rsidRPr="00D2115C">
        <w:rPr>
          <w:rFonts w:ascii="Arial" w:hAnsi="Arial" w:cs="Arial"/>
          <w:lang w:val="de-DE"/>
        </w:rPr>
        <w:t>124/2023 in der Form eines Steuerguthabens</w:t>
      </w:r>
      <w:r>
        <w:rPr>
          <w:rFonts w:ascii="Arial" w:hAnsi="Arial" w:cs="Arial"/>
          <w:lang w:val="de-DE"/>
        </w:rPr>
        <w:t xml:space="preserve"> für</w:t>
      </w:r>
      <w:r w:rsidRPr="00D2115C">
        <w:rPr>
          <w:rFonts w:ascii="Arial" w:hAnsi="Arial" w:cs="Arial"/>
          <w:lang w:val="de-DE"/>
        </w:rPr>
        <w:t xml:space="preserve"> Unternehmen</w:t>
      </w:r>
      <w:r>
        <w:rPr>
          <w:rFonts w:ascii="Arial" w:hAnsi="Arial" w:cs="Arial"/>
          <w:lang w:val="de-DE"/>
        </w:rPr>
        <w:t xml:space="preserve"> gewährt, welche</w:t>
      </w:r>
      <w:r w:rsidRPr="00D2115C">
        <w:rPr>
          <w:rFonts w:ascii="Arial" w:hAnsi="Arial" w:cs="Arial"/>
          <w:b/>
          <w:bCs/>
          <w:lang w:val="de-DE"/>
        </w:rPr>
        <w:t xml:space="preserve"> im Zeitraum 1.1</w:t>
      </w:r>
      <w:r>
        <w:rPr>
          <w:rFonts w:ascii="Arial" w:hAnsi="Arial" w:cs="Arial"/>
          <w:b/>
          <w:bCs/>
          <w:lang w:val="de-DE"/>
        </w:rPr>
        <w:t>-2026</w:t>
      </w:r>
      <w:r w:rsidRPr="00D2115C">
        <w:rPr>
          <w:rFonts w:ascii="Arial" w:hAnsi="Arial" w:cs="Arial"/>
          <w:b/>
          <w:bCs/>
          <w:lang w:val="de-DE"/>
        </w:rPr>
        <w:t xml:space="preserve"> - </w:t>
      </w:r>
      <w:r>
        <w:rPr>
          <w:rFonts w:ascii="Arial" w:hAnsi="Arial" w:cs="Arial"/>
          <w:b/>
          <w:bCs/>
          <w:lang w:val="de-DE"/>
        </w:rPr>
        <w:t>31</w:t>
      </w:r>
      <w:r w:rsidRPr="00D2115C">
        <w:rPr>
          <w:rFonts w:ascii="Arial" w:hAnsi="Arial" w:cs="Arial"/>
          <w:b/>
          <w:bCs/>
          <w:lang w:val="de-DE"/>
        </w:rPr>
        <w:t>.1</w:t>
      </w:r>
      <w:r>
        <w:rPr>
          <w:rFonts w:ascii="Arial" w:hAnsi="Arial" w:cs="Arial"/>
          <w:b/>
          <w:bCs/>
          <w:lang w:val="de-DE"/>
        </w:rPr>
        <w:t>2</w:t>
      </w:r>
      <w:r w:rsidRPr="00D2115C">
        <w:rPr>
          <w:rFonts w:ascii="Arial" w:hAnsi="Arial" w:cs="Arial"/>
          <w:b/>
          <w:bCs/>
          <w:lang w:val="de-DE"/>
        </w:rPr>
        <w:t>.202</w:t>
      </w:r>
      <w:r>
        <w:rPr>
          <w:rFonts w:ascii="Arial" w:hAnsi="Arial" w:cs="Arial"/>
          <w:b/>
          <w:bCs/>
          <w:lang w:val="de-DE"/>
        </w:rPr>
        <w:t>8</w:t>
      </w:r>
      <w:r w:rsidRPr="00D2115C">
        <w:rPr>
          <w:rFonts w:ascii="Arial" w:hAnsi="Arial" w:cs="Arial"/>
          <w:lang w:val="de-DE"/>
        </w:rPr>
        <w:t xml:space="preserve"> </w:t>
      </w:r>
      <w:r w:rsidRPr="00D2115C">
        <w:rPr>
          <w:rFonts w:ascii="Arial" w:hAnsi="Arial" w:cs="Arial"/>
          <w:b/>
          <w:bCs/>
          <w:lang w:val="de-DE"/>
        </w:rPr>
        <w:t>Investitionen</w:t>
      </w:r>
      <w:r w:rsidRPr="00D2115C">
        <w:rPr>
          <w:rFonts w:ascii="Arial" w:hAnsi="Arial" w:cs="Arial"/>
          <w:lang w:val="de-DE"/>
        </w:rPr>
        <w:t xml:space="preserve"> in Sachanlagen</w:t>
      </w:r>
      <w:r>
        <w:rPr>
          <w:rFonts w:ascii="Arial" w:hAnsi="Arial" w:cs="Arial"/>
          <w:lang w:val="de-DE"/>
        </w:rPr>
        <w:t xml:space="preserve"> tätigen, welche in der wirtschaftlichen Sonderzone für Süditalien, der </w:t>
      </w:r>
      <w:r w:rsidRPr="00D2115C">
        <w:rPr>
          <w:rFonts w:ascii="Arial" w:hAnsi="Arial" w:cs="Arial"/>
          <w:lang w:val="de-DE"/>
        </w:rPr>
        <w:t>sog</w:t>
      </w:r>
      <w:r w:rsidR="00FF3109">
        <w:rPr>
          <w:rFonts w:ascii="Arial" w:hAnsi="Arial" w:cs="Arial"/>
          <w:lang w:val="de-DE"/>
        </w:rPr>
        <w:t>.</w:t>
      </w:r>
      <w:r w:rsidRPr="00D2115C">
        <w:rPr>
          <w:rFonts w:ascii="Arial" w:hAnsi="Arial" w:cs="Arial"/>
          <w:lang w:val="de-DE"/>
        </w:rPr>
        <w:t xml:space="preserve"> </w:t>
      </w:r>
      <w:r w:rsidRPr="007C7D14">
        <w:rPr>
          <w:rFonts w:ascii="Arial" w:hAnsi="Arial" w:cs="Arial"/>
        </w:rPr>
        <w:t xml:space="preserve">“ZES Unica Mezzogiorno” </w:t>
      </w:r>
      <w:r w:rsidRPr="00F36359">
        <w:rPr>
          <w:rFonts w:ascii="Arial" w:hAnsi="Arial" w:cs="Arial"/>
        </w:rPr>
        <w:t>(Basilicata, Calabria, Campania, Molise, Puglia, Sardegna</w:t>
      </w:r>
      <w:r>
        <w:rPr>
          <w:rFonts w:ascii="Arial" w:hAnsi="Arial" w:cs="Arial"/>
        </w:rPr>
        <w:t xml:space="preserve"> und </w:t>
      </w:r>
      <w:r w:rsidRPr="00F36359">
        <w:rPr>
          <w:rFonts w:ascii="Arial" w:hAnsi="Arial" w:cs="Arial"/>
        </w:rPr>
        <w:t>Sicilia)</w:t>
      </w:r>
      <w:r>
        <w:rPr>
          <w:rFonts w:ascii="Arial" w:hAnsi="Arial" w:cs="Arial"/>
        </w:rPr>
        <w:t xml:space="preserve"> </w:t>
      </w:r>
      <w:proofErr w:type="spellStart"/>
      <w:r w:rsidRPr="007C7D14">
        <w:rPr>
          <w:rFonts w:ascii="Arial" w:hAnsi="Arial" w:cs="Arial"/>
        </w:rPr>
        <w:t>genutzt</w:t>
      </w:r>
      <w:proofErr w:type="spellEnd"/>
      <w:r w:rsidRPr="007C7D14">
        <w:rPr>
          <w:rFonts w:ascii="Arial" w:hAnsi="Arial" w:cs="Arial"/>
        </w:rPr>
        <w:t xml:space="preserve"> </w:t>
      </w:r>
      <w:proofErr w:type="spellStart"/>
      <w:r w:rsidRPr="007C7D14">
        <w:rPr>
          <w:rFonts w:ascii="Arial" w:hAnsi="Arial" w:cs="Arial"/>
        </w:rPr>
        <w:t>werden</w:t>
      </w:r>
      <w:proofErr w:type="spellEnd"/>
      <w:r w:rsidRPr="007C7D14">
        <w:rPr>
          <w:rFonts w:ascii="Arial" w:hAnsi="Arial" w:cs="Arial"/>
        </w:rPr>
        <w:t xml:space="preserve">. </w:t>
      </w:r>
    </w:p>
    <w:p w14:paraId="5D2D24EC" w14:textId="1F995F8A" w:rsidR="007C7D14" w:rsidRPr="007C7D14" w:rsidRDefault="007C7D14" w:rsidP="007C7D14">
      <w:pPr>
        <w:pStyle w:val="Corpotesto"/>
        <w:spacing w:before="60" w:after="60" w:line="240" w:lineRule="auto"/>
        <w:jc w:val="both"/>
        <w:rPr>
          <w:rFonts w:ascii="Arial" w:hAnsi="Arial" w:cs="Arial"/>
          <w:lang w:val="de-DE"/>
        </w:rPr>
      </w:pPr>
      <w:r>
        <w:rPr>
          <w:rFonts w:ascii="Arial" w:hAnsi="Arial" w:cs="Arial"/>
          <w:lang w:val="de-DE"/>
        </w:rPr>
        <w:t xml:space="preserve">Im Zuge der Genehmigung des Haushaltsgesetzes wurde die </w:t>
      </w:r>
      <w:r w:rsidRPr="00B231DB">
        <w:rPr>
          <w:rFonts w:ascii="Arial" w:hAnsi="Arial" w:cs="Arial"/>
          <w:lang w:val="de-DE"/>
        </w:rPr>
        <w:t xml:space="preserve">Begünstigung </w:t>
      </w:r>
      <w:r>
        <w:rPr>
          <w:rFonts w:ascii="Arial" w:hAnsi="Arial" w:cs="Arial"/>
          <w:lang w:val="de-DE"/>
        </w:rPr>
        <w:t>auch auf die Regionen</w:t>
      </w:r>
      <w:r w:rsidRPr="00B231DB">
        <w:rPr>
          <w:rFonts w:ascii="Arial" w:hAnsi="Arial" w:cs="Arial"/>
          <w:b/>
          <w:bCs/>
          <w:lang w:val="de-DE"/>
        </w:rPr>
        <w:t xml:space="preserve"> Mar</w:t>
      </w:r>
      <w:r>
        <w:rPr>
          <w:rFonts w:ascii="Arial" w:hAnsi="Arial" w:cs="Arial"/>
          <w:b/>
          <w:bCs/>
          <w:lang w:val="de-DE"/>
        </w:rPr>
        <w:t>ken</w:t>
      </w:r>
      <w:r w:rsidRPr="00B231DB">
        <w:rPr>
          <w:rFonts w:ascii="Arial" w:hAnsi="Arial" w:cs="Arial"/>
          <w:b/>
          <w:bCs/>
          <w:lang w:val="de-DE"/>
        </w:rPr>
        <w:t xml:space="preserve"> und Umbri</w:t>
      </w:r>
      <w:r>
        <w:rPr>
          <w:rFonts w:ascii="Arial" w:hAnsi="Arial" w:cs="Arial"/>
          <w:b/>
          <w:bCs/>
          <w:lang w:val="de-DE"/>
        </w:rPr>
        <w:t>en ausgedehnt</w:t>
      </w:r>
      <w:r w:rsidRPr="00B231DB">
        <w:rPr>
          <w:rFonts w:ascii="Arial" w:hAnsi="Arial" w:cs="Arial"/>
          <w:lang w:val="de-DE"/>
        </w:rPr>
        <w:t>.</w:t>
      </w:r>
    </w:p>
    <w:p w14:paraId="53800CAA" w14:textId="77777777" w:rsidR="007C7D14" w:rsidRPr="007C7D14" w:rsidRDefault="007C7D14" w:rsidP="007C7D14">
      <w:pPr>
        <w:pStyle w:val="Corpotesto"/>
        <w:spacing w:before="60" w:after="60" w:line="240" w:lineRule="auto"/>
        <w:jc w:val="both"/>
        <w:rPr>
          <w:rFonts w:ascii="Arial" w:hAnsi="Arial" w:cs="Arial"/>
          <w:lang w:val="de-DE"/>
        </w:rPr>
      </w:pPr>
    </w:p>
    <w:tbl>
      <w:tblPr>
        <w:tblW w:w="9601" w:type="dxa"/>
        <w:tblInd w:w="37" w:type="dxa"/>
        <w:tblLayout w:type="fixed"/>
        <w:tblCellMar>
          <w:left w:w="0" w:type="dxa"/>
          <w:right w:w="0" w:type="dxa"/>
        </w:tblCellMar>
        <w:tblLook w:val="0000" w:firstRow="0" w:lastRow="0" w:firstColumn="0" w:lastColumn="0" w:noHBand="0" w:noVBand="0"/>
      </w:tblPr>
      <w:tblGrid>
        <w:gridCol w:w="672"/>
        <w:gridCol w:w="8929"/>
      </w:tblGrid>
      <w:tr w:rsidR="007C7D14" w:rsidRPr="00A8482F" w14:paraId="56C951F6" w14:textId="77777777" w:rsidTr="00FB502F">
        <w:trPr>
          <w:trHeight w:val="596"/>
        </w:trPr>
        <w:tc>
          <w:tcPr>
            <w:tcW w:w="672" w:type="dxa"/>
            <w:tcMar>
              <w:top w:w="0" w:type="dxa"/>
              <w:left w:w="0" w:type="dxa"/>
              <w:bottom w:w="0" w:type="dxa"/>
              <w:right w:w="0" w:type="dxa"/>
            </w:tcMar>
          </w:tcPr>
          <w:p w14:paraId="39721517" w14:textId="0DED2DE8" w:rsidR="007C7D14" w:rsidRPr="00EC6AB5" w:rsidRDefault="007C7D14" w:rsidP="00FB502F">
            <w:pPr>
              <w:pStyle w:val="Nessunostileparagrafo"/>
              <w:spacing w:before="20" w:line="240" w:lineRule="auto"/>
              <w:ind w:right="-704"/>
              <w:rPr>
                <w:rFonts w:ascii="Arial" w:hAnsi="Arial" w:cs="Arial"/>
                <w:sz w:val="22"/>
                <w:szCs w:val="22"/>
              </w:rPr>
            </w:pPr>
            <w:r w:rsidRPr="00EC6AB5">
              <w:rPr>
                <w:rFonts w:ascii="Arial" w:hAnsi="Arial" w:cs="Arial"/>
                <w:noProof/>
                <w:sz w:val="22"/>
                <w:szCs w:val="22"/>
              </w:rPr>
              <w:drawing>
                <wp:inline distT="0" distB="0" distL="0" distR="0" wp14:anchorId="66762A20" wp14:editId="5F1D9BC1">
                  <wp:extent cx="304800" cy="352425"/>
                  <wp:effectExtent l="0" t="0" r="0" b="9525"/>
                  <wp:docPr id="645613920" name="Immagine 4"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52425"/>
                          </a:xfrm>
                          <a:prstGeom prst="rect">
                            <a:avLst/>
                          </a:prstGeom>
                          <a:noFill/>
                          <a:ln>
                            <a:noFill/>
                          </a:ln>
                        </pic:spPr>
                      </pic:pic>
                    </a:graphicData>
                  </a:graphic>
                </wp:inline>
              </w:drawing>
            </w:r>
          </w:p>
        </w:tc>
        <w:tc>
          <w:tcPr>
            <w:tcW w:w="8929" w:type="dxa"/>
            <w:vAlign w:val="center"/>
          </w:tcPr>
          <w:p w14:paraId="5FCCFCE9" w14:textId="77777777" w:rsidR="007C7D14" w:rsidRPr="00FF3109" w:rsidRDefault="007C7D14" w:rsidP="00FB502F">
            <w:pPr>
              <w:spacing w:line="240" w:lineRule="auto"/>
              <w:jc w:val="both"/>
              <w:rPr>
                <w:rFonts w:ascii="Arial" w:hAnsi="Arial" w:cs="Arial"/>
                <w:lang w:val="de-DE"/>
              </w:rPr>
            </w:pPr>
            <w:r>
              <w:rPr>
                <w:rFonts w:ascii="Arial" w:hAnsi="Arial" w:cs="Arial"/>
                <w:lang w:val="de-DE"/>
              </w:rPr>
              <w:t xml:space="preserve">Der </w:t>
            </w:r>
            <w:r w:rsidRPr="00A8482F">
              <w:rPr>
                <w:rFonts w:ascii="Arial" w:hAnsi="Arial" w:cs="Arial"/>
                <w:lang w:val="de-DE"/>
              </w:rPr>
              <w:t xml:space="preserve">Höchstbetrag </w:t>
            </w:r>
            <w:r>
              <w:rPr>
                <w:rFonts w:ascii="Arial" w:hAnsi="Arial" w:cs="Arial"/>
                <w:lang w:val="de-DE"/>
              </w:rPr>
              <w:t>für die</w:t>
            </w:r>
            <w:r w:rsidRPr="00A8482F">
              <w:rPr>
                <w:rFonts w:ascii="Arial" w:hAnsi="Arial" w:cs="Arial"/>
                <w:lang w:val="de-DE"/>
              </w:rPr>
              <w:t xml:space="preserve"> </w:t>
            </w:r>
            <w:r>
              <w:rPr>
                <w:rFonts w:ascii="Arial" w:hAnsi="Arial" w:cs="Arial"/>
                <w:lang w:val="de-DE"/>
              </w:rPr>
              <w:t xml:space="preserve">geförderten Aufwendungen im Rahmen </w:t>
            </w:r>
            <w:r w:rsidRPr="00A8482F">
              <w:rPr>
                <w:rFonts w:ascii="Arial" w:hAnsi="Arial" w:cs="Arial"/>
                <w:lang w:val="de-DE"/>
              </w:rPr>
              <w:t xml:space="preserve">des </w:t>
            </w:r>
            <w:r>
              <w:rPr>
                <w:rFonts w:ascii="Arial" w:hAnsi="Arial" w:cs="Arial"/>
                <w:lang w:val="de-DE"/>
              </w:rPr>
              <w:t xml:space="preserve">besprochenen </w:t>
            </w:r>
            <w:r w:rsidRPr="00A8482F">
              <w:rPr>
                <w:rFonts w:ascii="Arial" w:hAnsi="Arial" w:cs="Arial"/>
                <w:lang w:val="de-DE"/>
              </w:rPr>
              <w:t>Steuerguth</w:t>
            </w:r>
            <w:r w:rsidRPr="00FF3109">
              <w:rPr>
                <w:rFonts w:ascii="Arial" w:hAnsi="Arial" w:cs="Arial"/>
                <w:lang w:val="de-DE"/>
              </w:rPr>
              <w:t>abens (bislang € 2.200 Millionen) beträgt nun:</w:t>
            </w:r>
          </w:p>
          <w:p w14:paraId="7F597EE0" w14:textId="7687DC23" w:rsidR="007C7D14" w:rsidRPr="00F36359" w:rsidRDefault="007C7D14" w:rsidP="007C7D14">
            <w:pPr>
              <w:pStyle w:val="ScadenziarioPuntoni"/>
              <w:numPr>
                <w:ilvl w:val="0"/>
                <w:numId w:val="12"/>
              </w:numPr>
              <w:spacing w:before="0" w:after="0"/>
              <w:ind w:left="238" w:hanging="238"/>
              <w:rPr>
                <w:sz w:val="22"/>
                <w:szCs w:val="22"/>
              </w:rPr>
            </w:pPr>
            <w:r w:rsidRPr="00F36359">
              <w:rPr>
                <w:sz w:val="22"/>
                <w:szCs w:val="22"/>
              </w:rPr>
              <w:t xml:space="preserve">2.300 </w:t>
            </w:r>
            <w:proofErr w:type="spellStart"/>
            <w:r>
              <w:rPr>
                <w:sz w:val="22"/>
                <w:szCs w:val="22"/>
              </w:rPr>
              <w:t>Millionen</w:t>
            </w:r>
            <w:proofErr w:type="spellEnd"/>
            <w:r>
              <w:rPr>
                <w:sz w:val="22"/>
                <w:szCs w:val="22"/>
              </w:rPr>
              <w:t xml:space="preserve"> </w:t>
            </w:r>
            <w:proofErr w:type="spellStart"/>
            <w:r>
              <w:rPr>
                <w:sz w:val="22"/>
                <w:szCs w:val="22"/>
              </w:rPr>
              <w:t>für</w:t>
            </w:r>
            <w:proofErr w:type="spellEnd"/>
            <w:r>
              <w:rPr>
                <w:sz w:val="22"/>
                <w:szCs w:val="22"/>
              </w:rPr>
              <w:t xml:space="preserve"> </w:t>
            </w:r>
            <w:proofErr w:type="spellStart"/>
            <w:r>
              <w:rPr>
                <w:sz w:val="22"/>
                <w:szCs w:val="22"/>
              </w:rPr>
              <w:t>das</w:t>
            </w:r>
            <w:proofErr w:type="spellEnd"/>
            <w:r>
              <w:rPr>
                <w:sz w:val="22"/>
                <w:szCs w:val="22"/>
              </w:rPr>
              <w:t xml:space="preserve"> Jahr 2026</w:t>
            </w:r>
            <w:r w:rsidRPr="00F36359">
              <w:rPr>
                <w:sz w:val="22"/>
                <w:szCs w:val="22"/>
              </w:rPr>
              <w:t>;</w:t>
            </w:r>
          </w:p>
          <w:p w14:paraId="2765557B" w14:textId="77777777" w:rsidR="007C7D14" w:rsidRPr="00F36359" w:rsidRDefault="007C7D14" w:rsidP="007C7D14">
            <w:pPr>
              <w:pStyle w:val="ScadenziarioPuntoni"/>
              <w:numPr>
                <w:ilvl w:val="0"/>
                <w:numId w:val="12"/>
              </w:numPr>
              <w:spacing w:before="0" w:after="0"/>
              <w:ind w:left="238" w:hanging="238"/>
              <w:rPr>
                <w:sz w:val="22"/>
                <w:szCs w:val="22"/>
              </w:rPr>
            </w:pPr>
            <w:r w:rsidRPr="00F36359">
              <w:rPr>
                <w:sz w:val="22"/>
                <w:szCs w:val="22"/>
              </w:rPr>
              <w:t xml:space="preserve">1.000 </w:t>
            </w:r>
            <w:proofErr w:type="spellStart"/>
            <w:r>
              <w:rPr>
                <w:sz w:val="22"/>
                <w:szCs w:val="22"/>
              </w:rPr>
              <w:t>Millionen</w:t>
            </w:r>
            <w:proofErr w:type="spellEnd"/>
            <w:r>
              <w:rPr>
                <w:sz w:val="22"/>
                <w:szCs w:val="22"/>
              </w:rPr>
              <w:t xml:space="preserve"> </w:t>
            </w:r>
            <w:proofErr w:type="spellStart"/>
            <w:r>
              <w:rPr>
                <w:sz w:val="22"/>
                <w:szCs w:val="22"/>
              </w:rPr>
              <w:t>für</w:t>
            </w:r>
            <w:proofErr w:type="spellEnd"/>
            <w:r>
              <w:rPr>
                <w:sz w:val="22"/>
                <w:szCs w:val="22"/>
              </w:rPr>
              <w:t xml:space="preserve"> </w:t>
            </w:r>
            <w:proofErr w:type="spellStart"/>
            <w:r>
              <w:rPr>
                <w:sz w:val="22"/>
                <w:szCs w:val="22"/>
              </w:rPr>
              <w:t>das</w:t>
            </w:r>
            <w:proofErr w:type="spellEnd"/>
            <w:r>
              <w:rPr>
                <w:sz w:val="22"/>
                <w:szCs w:val="22"/>
              </w:rPr>
              <w:t xml:space="preserve"> Jahr 2</w:t>
            </w:r>
            <w:r w:rsidRPr="00F36359">
              <w:rPr>
                <w:sz w:val="22"/>
                <w:szCs w:val="22"/>
              </w:rPr>
              <w:t>027;</w:t>
            </w:r>
          </w:p>
          <w:p w14:paraId="689FD55D" w14:textId="758D1E21" w:rsidR="007C7D14" w:rsidRPr="007C7D14" w:rsidRDefault="007C7D14" w:rsidP="007C7D14">
            <w:pPr>
              <w:pStyle w:val="Paragrafoelenco"/>
              <w:numPr>
                <w:ilvl w:val="0"/>
                <w:numId w:val="12"/>
              </w:numPr>
              <w:spacing w:line="240" w:lineRule="auto"/>
              <w:jc w:val="both"/>
              <w:rPr>
                <w:rFonts w:ascii="Arial" w:hAnsi="Arial" w:cs="Arial"/>
                <w:spacing w:val="-2"/>
                <w:lang w:val="de-DE"/>
              </w:rPr>
            </w:pPr>
            <w:r w:rsidRPr="007C7D14">
              <w:rPr>
                <w:rFonts w:ascii="Arial" w:hAnsi="Arial" w:cs="Arial"/>
              </w:rPr>
              <w:t xml:space="preserve">750 </w:t>
            </w:r>
            <w:proofErr w:type="spellStart"/>
            <w:r w:rsidRPr="007C7D14">
              <w:rPr>
                <w:rFonts w:ascii="Arial" w:hAnsi="Arial" w:cs="Arial"/>
              </w:rPr>
              <w:t>Millionen</w:t>
            </w:r>
            <w:proofErr w:type="spellEnd"/>
            <w:r w:rsidRPr="007C7D14">
              <w:rPr>
                <w:rFonts w:ascii="Arial" w:hAnsi="Arial" w:cs="Arial"/>
              </w:rPr>
              <w:t xml:space="preserve"> </w:t>
            </w:r>
            <w:proofErr w:type="spellStart"/>
            <w:r w:rsidRPr="007C7D14">
              <w:rPr>
                <w:rFonts w:ascii="Arial" w:hAnsi="Arial" w:cs="Arial"/>
              </w:rPr>
              <w:t>für</w:t>
            </w:r>
            <w:proofErr w:type="spellEnd"/>
            <w:r w:rsidRPr="007C7D14">
              <w:rPr>
                <w:rFonts w:ascii="Arial" w:hAnsi="Arial" w:cs="Arial"/>
              </w:rPr>
              <w:t xml:space="preserve"> </w:t>
            </w:r>
            <w:proofErr w:type="spellStart"/>
            <w:r w:rsidRPr="007C7D14">
              <w:rPr>
                <w:rFonts w:ascii="Arial" w:hAnsi="Arial" w:cs="Arial"/>
              </w:rPr>
              <w:t>das</w:t>
            </w:r>
            <w:proofErr w:type="spellEnd"/>
            <w:r w:rsidRPr="007C7D14">
              <w:rPr>
                <w:rFonts w:ascii="Arial" w:hAnsi="Arial" w:cs="Arial"/>
              </w:rPr>
              <w:t xml:space="preserve"> Jahr 2028</w:t>
            </w:r>
          </w:p>
        </w:tc>
      </w:tr>
    </w:tbl>
    <w:p w14:paraId="045A29E8" w14:textId="5A503AEF" w:rsidR="007C7D14" w:rsidRDefault="007C7D14" w:rsidP="007C7D14">
      <w:pPr>
        <w:pStyle w:val="Corpotesto"/>
        <w:spacing w:before="60" w:after="0" w:line="240" w:lineRule="auto"/>
        <w:jc w:val="both"/>
        <w:rPr>
          <w:rFonts w:ascii="Arial" w:hAnsi="Arial" w:cs="Arial"/>
          <w:lang w:val="de-DE"/>
        </w:rPr>
      </w:pPr>
      <w:r w:rsidRPr="006E4D8D">
        <w:rPr>
          <w:rFonts w:ascii="Arial" w:hAnsi="Arial" w:cs="Arial"/>
          <w:lang w:val="de-DE"/>
        </w:rPr>
        <w:t>I</w:t>
      </w:r>
      <w:r>
        <w:rPr>
          <w:rFonts w:ascii="Arial" w:hAnsi="Arial" w:cs="Arial"/>
          <w:lang w:val="de-DE"/>
        </w:rPr>
        <w:t xml:space="preserve">m Besonderen </w:t>
      </w:r>
      <w:r w:rsidRPr="006E4D8D">
        <w:rPr>
          <w:rFonts w:ascii="Arial" w:hAnsi="Arial" w:cs="Arial"/>
          <w:lang w:val="de-DE"/>
        </w:rPr>
        <w:t xml:space="preserve"> </w:t>
      </w:r>
      <w:r>
        <w:rPr>
          <w:rFonts w:ascii="Arial" w:hAnsi="Arial" w:cs="Arial"/>
          <w:lang w:val="de-DE"/>
        </w:rPr>
        <w:t xml:space="preserve">müssen die betreffenden </w:t>
      </w:r>
      <w:r w:rsidRPr="006E4D8D">
        <w:rPr>
          <w:rFonts w:ascii="Arial" w:hAnsi="Arial" w:cs="Arial"/>
          <w:lang w:val="de-DE"/>
        </w:rPr>
        <w:t>Steuerzahler</w:t>
      </w:r>
      <w:r>
        <w:rPr>
          <w:rFonts w:ascii="Arial" w:hAnsi="Arial" w:cs="Arial"/>
          <w:lang w:val="de-DE"/>
        </w:rPr>
        <w:t xml:space="preserve">, um das Guthaben in Anspruch zu nehmen, der </w:t>
      </w:r>
      <w:r w:rsidRPr="006E4D8D">
        <w:rPr>
          <w:rFonts w:ascii="Arial" w:hAnsi="Arial" w:cs="Arial"/>
          <w:lang w:val="de-DE"/>
        </w:rPr>
        <w:t xml:space="preserve">Agentur für Einnahmen </w:t>
      </w:r>
      <w:r>
        <w:rPr>
          <w:rFonts w:ascii="Arial" w:hAnsi="Arial" w:cs="Arial"/>
          <w:lang w:val="de-DE"/>
        </w:rPr>
        <w:t xml:space="preserve">in jedem Jahr den </w:t>
      </w:r>
      <w:r w:rsidRPr="006E4D8D">
        <w:rPr>
          <w:rFonts w:ascii="Arial" w:hAnsi="Arial" w:cs="Arial"/>
          <w:lang w:val="de-DE"/>
        </w:rPr>
        <w:t xml:space="preserve">Betrag der </w:t>
      </w:r>
      <w:r>
        <w:rPr>
          <w:rFonts w:ascii="Arial" w:hAnsi="Arial" w:cs="Arial"/>
          <w:lang w:val="de-DE"/>
        </w:rPr>
        <w:t xml:space="preserve">geförderten </w:t>
      </w:r>
      <w:r w:rsidRPr="006E4D8D">
        <w:rPr>
          <w:rFonts w:ascii="Arial" w:hAnsi="Arial" w:cs="Arial"/>
          <w:lang w:val="de-DE"/>
        </w:rPr>
        <w:t xml:space="preserve">Aufwendungen </w:t>
      </w:r>
      <w:r>
        <w:rPr>
          <w:rFonts w:ascii="Arial" w:hAnsi="Arial" w:cs="Arial"/>
          <w:lang w:val="de-DE"/>
        </w:rPr>
        <w:t>sowie den erwarteten Betrag</w:t>
      </w:r>
      <w:r w:rsidRPr="006E4D8D">
        <w:rPr>
          <w:rFonts w:ascii="Arial" w:hAnsi="Arial" w:cs="Arial"/>
          <w:lang w:val="de-DE"/>
        </w:rPr>
        <w:t xml:space="preserve"> bis zum </w:t>
      </w:r>
      <w:r w:rsidR="00FF3109">
        <w:rPr>
          <w:rFonts w:ascii="Arial" w:hAnsi="Arial" w:cs="Arial"/>
          <w:lang w:val="de-DE"/>
        </w:rPr>
        <w:t>Jahresende</w:t>
      </w:r>
      <w:r>
        <w:rPr>
          <w:rFonts w:ascii="Arial" w:hAnsi="Arial" w:cs="Arial"/>
          <w:lang w:val="de-DE"/>
        </w:rPr>
        <w:t xml:space="preserve"> mitteilen, und zwar:</w:t>
      </w:r>
      <w:r w:rsidRPr="006E4D8D">
        <w:rPr>
          <w:rFonts w:ascii="Arial" w:hAnsi="Arial" w:cs="Arial"/>
          <w:lang w:val="de-DE"/>
        </w:rPr>
        <w:t xml:space="preserve"> </w:t>
      </w:r>
    </w:p>
    <w:p w14:paraId="039375CA" w14:textId="21B3F0F3" w:rsidR="007C7D14" w:rsidRDefault="007C7D14" w:rsidP="007C7D14">
      <w:pPr>
        <w:pStyle w:val="ScadenziarioPuntoni"/>
        <w:numPr>
          <w:ilvl w:val="0"/>
          <w:numId w:val="12"/>
        </w:numPr>
        <w:spacing w:before="20" w:after="0"/>
        <w:ind w:left="238" w:hanging="238"/>
        <w:rPr>
          <w:sz w:val="22"/>
          <w:szCs w:val="22"/>
          <w:lang w:val="de-DE"/>
        </w:rPr>
      </w:pPr>
      <w:r>
        <w:rPr>
          <w:sz w:val="22"/>
          <w:szCs w:val="22"/>
          <w:lang w:val="de-DE"/>
        </w:rPr>
        <w:t>vom</w:t>
      </w:r>
      <w:r w:rsidRPr="005F5C73">
        <w:rPr>
          <w:sz w:val="22"/>
          <w:szCs w:val="22"/>
          <w:lang w:val="de-DE"/>
        </w:rPr>
        <w:t xml:space="preserve"> 31.3 bis zum 30.5.2026</w:t>
      </w:r>
      <w:r>
        <w:rPr>
          <w:sz w:val="22"/>
          <w:szCs w:val="22"/>
          <w:lang w:val="de-DE"/>
        </w:rPr>
        <w:t xml:space="preserve"> den</w:t>
      </w:r>
      <w:r w:rsidRPr="005F5C73">
        <w:rPr>
          <w:sz w:val="22"/>
          <w:szCs w:val="22"/>
          <w:lang w:val="de-DE"/>
        </w:rPr>
        <w:t xml:space="preserve"> Betrag der </w:t>
      </w:r>
      <w:r>
        <w:rPr>
          <w:sz w:val="22"/>
          <w:szCs w:val="22"/>
          <w:lang w:val="de-DE"/>
        </w:rPr>
        <w:t>zulässigen Aufwendungen</w:t>
      </w:r>
      <w:r w:rsidRPr="005F5C73">
        <w:rPr>
          <w:sz w:val="22"/>
          <w:szCs w:val="22"/>
          <w:lang w:val="de-DE"/>
        </w:rPr>
        <w:t xml:space="preserve"> ab dem 1.1.2026 und </w:t>
      </w:r>
      <w:r>
        <w:rPr>
          <w:sz w:val="22"/>
          <w:szCs w:val="22"/>
          <w:lang w:val="de-DE"/>
        </w:rPr>
        <w:t xml:space="preserve">den erwarteten Betrag </w:t>
      </w:r>
      <w:r w:rsidRPr="005F5C73">
        <w:rPr>
          <w:sz w:val="22"/>
          <w:szCs w:val="22"/>
          <w:lang w:val="de-DE"/>
        </w:rPr>
        <w:t>bis zum 31.12.2026;</w:t>
      </w:r>
    </w:p>
    <w:p w14:paraId="27BAB4C6" w14:textId="263BF4F3" w:rsidR="007C7D14" w:rsidRDefault="007C7D14" w:rsidP="007C7D14">
      <w:pPr>
        <w:pStyle w:val="ScadenziarioPuntoni"/>
        <w:numPr>
          <w:ilvl w:val="0"/>
          <w:numId w:val="12"/>
        </w:numPr>
        <w:spacing w:before="20" w:after="0"/>
        <w:ind w:left="238" w:hanging="238"/>
        <w:rPr>
          <w:sz w:val="22"/>
          <w:szCs w:val="22"/>
          <w:lang w:val="de-DE"/>
        </w:rPr>
      </w:pPr>
      <w:r>
        <w:rPr>
          <w:sz w:val="22"/>
          <w:szCs w:val="22"/>
          <w:lang w:val="de-DE"/>
        </w:rPr>
        <w:t>vom</w:t>
      </w:r>
      <w:r w:rsidRPr="005F5C73">
        <w:rPr>
          <w:sz w:val="22"/>
          <w:szCs w:val="22"/>
          <w:lang w:val="de-DE"/>
        </w:rPr>
        <w:t xml:space="preserve"> 31.3 bis zum 30.5.202</w:t>
      </w:r>
      <w:r>
        <w:rPr>
          <w:sz w:val="22"/>
          <w:szCs w:val="22"/>
          <w:lang w:val="de-DE"/>
        </w:rPr>
        <w:t>7 den</w:t>
      </w:r>
      <w:r w:rsidRPr="005F5C73">
        <w:rPr>
          <w:sz w:val="22"/>
          <w:szCs w:val="22"/>
          <w:lang w:val="de-DE"/>
        </w:rPr>
        <w:t xml:space="preserve"> Betrag der </w:t>
      </w:r>
      <w:r>
        <w:rPr>
          <w:sz w:val="22"/>
          <w:szCs w:val="22"/>
          <w:lang w:val="de-DE"/>
        </w:rPr>
        <w:t>zulässigen Aufwendungen</w:t>
      </w:r>
      <w:r w:rsidRPr="005F5C73">
        <w:rPr>
          <w:sz w:val="22"/>
          <w:szCs w:val="22"/>
          <w:lang w:val="de-DE"/>
        </w:rPr>
        <w:t xml:space="preserve"> ab dem 1.1.2026 und </w:t>
      </w:r>
      <w:r>
        <w:rPr>
          <w:sz w:val="22"/>
          <w:szCs w:val="22"/>
          <w:lang w:val="de-DE"/>
        </w:rPr>
        <w:t xml:space="preserve">den erwarteten Betrag </w:t>
      </w:r>
      <w:r w:rsidRPr="005F5C73">
        <w:rPr>
          <w:sz w:val="22"/>
          <w:szCs w:val="22"/>
          <w:lang w:val="de-DE"/>
        </w:rPr>
        <w:t>bis zum 31.12.202</w:t>
      </w:r>
      <w:r>
        <w:rPr>
          <w:sz w:val="22"/>
          <w:szCs w:val="22"/>
          <w:lang w:val="de-DE"/>
        </w:rPr>
        <w:t>7</w:t>
      </w:r>
    </w:p>
    <w:p w14:paraId="0E18B250" w14:textId="0BA549FF" w:rsidR="007C7D14" w:rsidRPr="005F5C73" w:rsidRDefault="007C7D14" w:rsidP="007C7D14">
      <w:pPr>
        <w:pStyle w:val="ScadenziarioPuntoni"/>
        <w:numPr>
          <w:ilvl w:val="0"/>
          <w:numId w:val="12"/>
        </w:numPr>
        <w:spacing w:before="20" w:after="0"/>
        <w:ind w:left="238" w:hanging="238"/>
        <w:rPr>
          <w:sz w:val="22"/>
          <w:szCs w:val="22"/>
          <w:lang w:val="de-DE"/>
        </w:rPr>
      </w:pPr>
      <w:r>
        <w:rPr>
          <w:sz w:val="22"/>
          <w:szCs w:val="22"/>
          <w:lang w:val="de-DE"/>
        </w:rPr>
        <w:t>vom</w:t>
      </w:r>
      <w:r w:rsidRPr="005F5C73">
        <w:rPr>
          <w:sz w:val="22"/>
          <w:szCs w:val="22"/>
          <w:lang w:val="de-DE"/>
        </w:rPr>
        <w:t xml:space="preserve"> 31.3 bis zum 30.5.202</w:t>
      </w:r>
      <w:r>
        <w:rPr>
          <w:sz w:val="22"/>
          <w:szCs w:val="22"/>
          <w:lang w:val="de-DE"/>
        </w:rPr>
        <w:t>8 den</w:t>
      </w:r>
      <w:r w:rsidRPr="005F5C73">
        <w:rPr>
          <w:sz w:val="22"/>
          <w:szCs w:val="22"/>
          <w:lang w:val="de-DE"/>
        </w:rPr>
        <w:t xml:space="preserve"> Betrag der </w:t>
      </w:r>
      <w:r>
        <w:rPr>
          <w:sz w:val="22"/>
          <w:szCs w:val="22"/>
          <w:lang w:val="de-DE"/>
        </w:rPr>
        <w:t>zulässigen Aufwendungen</w:t>
      </w:r>
      <w:r w:rsidRPr="005F5C73">
        <w:rPr>
          <w:sz w:val="22"/>
          <w:szCs w:val="22"/>
          <w:lang w:val="de-DE"/>
        </w:rPr>
        <w:t xml:space="preserve"> ab dem 1.1.2026 und </w:t>
      </w:r>
      <w:r>
        <w:rPr>
          <w:sz w:val="22"/>
          <w:szCs w:val="22"/>
          <w:lang w:val="de-DE"/>
        </w:rPr>
        <w:t xml:space="preserve">den erwarteten Betrag </w:t>
      </w:r>
      <w:r w:rsidRPr="005F5C73">
        <w:rPr>
          <w:sz w:val="22"/>
          <w:szCs w:val="22"/>
          <w:lang w:val="de-DE"/>
        </w:rPr>
        <w:t>bis zum 31.12.202</w:t>
      </w:r>
      <w:r>
        <w:rPr>
          <w:sz w:val="22"/>
          <w:szCs w:val="22"/>
          <w:lang w:val="de-DE"/>
        </w:rPr>
        <w:t>8</w:t>
      </w:r>
    </w:p>
    <w:p w14:paraId="12064D1A" w14:textId="588D78A7" w:rsidR="007C7D14" w:rsidRPr="00AE1951" w:rsidRDefault="007C7D14" w:rsidP="007C7D14">
      <w:pPr>
        <w:pStyle w:val="Corpotesto"/>
        <w:spacing w:before="60" w:after="0" w:line="240" w:lineRule="auto"/>
        <w:jc w:val="both"/>
        <w:rPr>
          <w:rFonts w:ascii="Arial" w:hAnsi="Arial" w:cs="Arial"/>
          <w:lang w:val="de-DE"/>
        </w:rPr>
      </w:pPr>
      <w:r>
        <w:rPr>
          <w:rFonts w:ascii="Arial" w:hAnsi="Arial" w:cs="Arial"/>
          <w:lang w:val="de-DE"/>
        </w:rPr>
        <w:t>Des Weiteren müssen die</w:t>
      </w:r>
      <w:r w:rsidRPr="00AE1951">
        <w:rPr>
          <w:rFonts w:ascii="Arial" w:hAnsi="Arial" w:cs="Arial"/>
          <w:lang w:val="de-DE"/>
        </w:rPr>
        <w:t xml:space="preserve"> Steuerzahler</w:t>
      </w:r>
      <w:r>
        <w:rPr>
          <w:rFonts w:ascii="Arial" w:hAnsi="Arial" w:cs="Arial"/>
          <w:lang w:val="de-DE"/>
        </w:rPr>
        <w:t xml:space="preserve">, welche die </w:t>
      </w:r>
      <w:r w:rsidRPr="00AE1951">
        <w:rPr>
          <w:rFonts w:ascii="Arial" w:hAnsi="Arial" w:cs="Arial"/>
          <w:lang w:val="de-DE"/>
        </w:rPr>
        <w:t>vorgenannte Mitteilung</w:t>
      </w:r>
      <w:r>
        <w:rPr>
          <w:rFonts w:ascii="Arial" w:hAnsi="Arial" w:cs="Arial"/>
          <w:lang w:val="de-DE"/>
        </w:rPr>
        <w:t xml:space="preserve"> vorgelegt haben, der Agentur für Einnahmen </w:t>
      </w:r>
      <w:r>
        <w:rPr>
          <w:rFonts w:ascii="Arial" w:hAnsi="Arial" w:cs="Arial"/>
          <w:b/>
          <w:bCs/>
          <w:lang w:val="de-DE"/>
        </w:rPr>
        <w:t>vom  3.1.2027</w:t>
      </w:r>
      <w:r w:rsidRPr="00AE1951">
        <w:rPr>
          <w:rFonts w:ascii="Arial" w:hAnsi="Arial" w:cs="Arial"/>
          <w:b/>
          <w:bCs/>
          <w:lang w:val="de-DE"/>
        </w:rPr>
        <w:t xml:space="preserve"> </w:t>
      </w:r>
      <w:r>
        <w:rPr>
          <w:rFonts w:ascii="Arial" w:hAnsi="Arial" w:cs="Arial"/>
          <w:b/>
          <w:bCs/>
          <w:lang w:val="de-DE"/>
        </w:rPr>
        <w:t>bis zum</w:t>
      </w:r>
      <w:r w:rsidRPr="00AE1951">
        <w:rPr>
          <w:rFonts w:ascii="Arial" w:hAnsi="Arial" w:cs="Arial"/>
          <w:b/>
          <w:bCs/>
          <w:lang w:val="de-DE"/>
        </w:rPr>
        <w:t xml:space="preserve"> </w:t>
      </w:r>
      <w:r>
        <w:rPr>
          <w:rFonts w:ascii="Arial" w:hAnsi="Arial" w:cs="Arial"/>
          <w:b/>
          <w:bCs/>
          <w:lang w:val="de-DE"/>
        </w:rPr>
        <w:t>17.1.2027 bzw. vom  3.1.2028</w:t>
      </w:r>
      <w:r w:rsidRPr="00AE1951">
        <w:rPr>
          <w:rFonts w:ascii="Arial" w:hAnsi="Arial" w:cs="Arial"/>
          <w:b/>
          <w:bCs/>
          <w:lang w:val="de-DE"/>
        </w:rPr>
        <w:t xml:space="preserve"> </w:t>
      </w:r>
      <w:r>
        <w:rPr>
          <w:rFonts w:ascii="Arial" w:hAnsi="Arial" w:cs="Arial"/>
          <w:b/>
          <w:bCs/>
          <w:lang w:val="de-DE"/>
        </w:rPr>
        <w:t>bis zum</w:t>
      </w:r>
      <w:r w:rsidRPr="00AE1951">
        <w:rPr>
          <w:rFonts w:ascii="Arial" w:hAnsi="Arial" w:cs="Arial"/>
          <w:b/>
          <w:bCs/>
          <w:lang w:val="de-DE"/>
        </w:rPr>
        <w:t xml:space="preserve"> </w:t>
      </w:r>
      <w:r>
        <w:rPr>
          <w:rFonts w:ascii="Arial" w:hAnsi="Arial" w:cs="Arial"/>
          <w:b/>
          <w:bCs/>
          <w:lang w:val="de-DE"/>
        </w:rPr>
        <w:t>17.1.2028 bzw. vom  3.1.2029</w:t>
      </w:r>
      <w:r w:rsidRPr="00AE1951">
        <w:rPr>
          <w:rFonts w:ascii="Arial" w:hAnsi="Arial" w:cs="Arial"/>
          <w:b/>
          <w:bCs/>
          <w:lang w:val="de-DE"/>
        </w:rPr>
        <w:t xml:space="preserve"> </w:t>
      </w:r>
      <w:r>
        <w:rPr>
          <w:rFonts w:ascii="Arial" w:hAnsi="Arial" w:cs="Arial"/>
          <w:b/>
          <w:bCs/>
          <w:lang w:val="de-DE"/>
        </w:rPr>
        <w:t>bis zum</w:t>
      </w:r>
      <w:r w:rsidRPr="00AE1951">
        <w:rPr>
          <w:rFonts w:ascii="Arial" w:hAnsi="Arial" w:cs="Arial"/>
          <w:b/>
          <w:bCs/>
          <w:lang w:val="de-DE"/>
        </w:rPr>
        <w:t xml:space="preserve"> </w:t>
      </w:r>
      <w:r>
        <w:rPr>
          <w:rFonts w:ascii="Arial" w:hAnsi="Arial" w:cs="Arial"/>
          <w:b/>
          <w:bCs/>
          <w:lang w:val="de-DE"/>
        </w:rPr>
        <w:t xml:space="preserve">17.1.2029 </w:t>
      </w:r>
      <w:r>
        <w:rPr>
          <w:rFonts w:ascii="Arial" w:hAnsi="Arial" w:cs="Arial"/>
          <w:lang w:val="de-DE"/>
        </w:rPr>
        <w:t xml:space="preserve">eine ergänzende </w:t>
      </w:r>
      <w:r w:rsidRPr="00AE1951">
        <w:rPr>
          <w:rFonts w:ascii="Arial" w:hAnsi="Arial" w:cs="Arial"/>
          <w:b/>
          <w:bCs/>
          <w:lang w:val="de-DE"/>
        </w:rPr>
        <w:t xml:space="preserve">Mitteilung </w:t>
      </w:r>
      <w:r>
        <w:rPr>
          <w:rFonts w:ascii="Arial" w:hAnsi="Arial" w:cs="Arial"/>
          <w:lang w:val="de-DE"/>
        </w:rPr>
        <w:t xml:space="preserve">vorlegen, in der sie bestätigen, dass die erwarteten Investitionen </w:t>
      </w:r>
      <w:r w:rsidRPr="00AE1951">
        <w:rPr>
          <w:rFonts w:ascii="Arial" w:hAnsi="Arial" w:cs="Arial"/>
          <w:lang w:val="de-DE"/>
        </w:rPr>
        <w:t xml:space="preserve">bis zum </w:t>
      </w:r>
      <w:r>
        <w:rPr>
          <w:rFonts w:ascii="Arial" w:hAnsi="Arial" w:cs="Arial"/>
          <w:lang w:val="de-DE"/>
        </w:rPr>
        <w:t>Jahresende</w:t>
      </w:r>
      <w:r w:rsidRPr="00AE1951">
        <w:rPr>
          <w:rFonts w:ascii="Arial" w:hAnsi="Arial" w:cs="Arial"/>
          <w:lang w:val="de-DE"/>
        </w:rPr>
        <w:t xml:space="preserve"> </w:t>
      </w:r>
      <w:r>
        <w:rPr>
          <w:rFonts w:ascii="Arial" w:hAnsi="Arial" w:cs="Arial"/>
          <w:lang w:val="de-DE"/>
        </w:rPr>
        <w:t>effektiv durchgeführt wurden; andernfalls verfällt der Anspruch auf den Beitrag</w:t>
      </w:r>
      <w:r w:rsidRPr="00AE1951">
        <w:rPr>
          <w:rFonts w:ascii="Arial" w:hAnsi="Arial" w:cs="Arial"/>
          <w:lang w:val="de-DE"/>
        </w:rPr>
        <w:t>.</w:t>
      </w:r>
    </w:p>
    <w:p w14:paraId="40CE1490" w14:textId="706B2295" w:rsidR="00D90425" w:rsidRPr="007C7D14" w:rsidRDefault="00FF3109" w:rsidP="00A6611A">
      <w:pPr>
        <w:pStyle w:val="TITOLOMANFREDI"/>
        <w:spacing w:before="120"/>
        <w:rPr>
          <w:lang w:val="de-DE"/>
        </w:rPr>
      </w:pPr>
      <w:r>
        <w:rPr>
          <w:lang w:val="de-DE"/>
        </w:rPr>
        <w:t xml:space="preserve">ERHÖHUNG DES </w:t>
      </w:r>
      <w:r w:rsidR="0019283E" w:rsidRPr="007C7D14">
        <w:rPr>
          <w:lang w:val="de-DE"/>
        </w:rPr>
        <w:t>STEUERGUTHABEN</w:t>
      </w:r>
      <w:r>
        <w:rPr>
          <w:lang w:val="de-DE"/>
        </w:rPr>
        <w:t>S</w:t>
      </w:r>
      <w:r w:rsidR="0019283E" w:rsidRPr="007C7D14">
        <w:rPr>
          <w:lang w:val="de-DE"/>
        </w:rPr>
        <w:t xml:space="preserve"> </w:t>
      </w:r>
      <w:r w:rsidR="007C7D14" w:rsidRPr="007C7D14">
        <w:rPr>
          <w:lang w:val="de-DE"/>
        </w:rPr>
        <w:t>“</w:t>
      </w:r>
      <w:r w:rsidR="00CA6C7D" w:rsidRPr="007C7D14">
        <w:rPr>
          <w:lang w:val="de-DE"/>
        </w:rPr>
        <w:t>ZES UNICA MEZZOGIORNO</w:t>
      </w:r>
      <w:r w:rsidR="007C7D14" w:rsidRPr="007C7D14">
        <w:rPr>
          <w:lang w:val="de-DE"/>
        </w:rPr>
        <w:t>”</w:t>
      </w:r>
    </w:p>
    <w:p w14:paraId="09074439" w14:textId="1997D00B" w:rsidR="007F3D4F" w:rsidRPr="002242B9" w:rsidRDefault="0019283E" w:rsidP="00446ECC">
      <w:pPr>
        <w:spacing w:before="60" w:line="240" w:lineRule="auto"/>
        <w:jc w:val="both"/>
        <w:rPr>
          <w:rFonts w:ascii="Arial" w:hAnsi="Arial" w:cs="Arial"/>
          <w:lang w:val="de-DE"/>
        </w:rPr>
      </w:pPr>
      <w:r w:rsidRPr="002242B9">
        <w:rPr>
          <w:rFonts w:ascii="Arial" w:hAnsi="Arial" w:cs="Arial"/>
          <w:lang w:val="de-DE"/>
        </w:rPr>
        <w:t xml:space="preserve">Mit Wirkung der Maßnahme vom </w:t>
      </w:r>
      <w:r w:rsidR="007F3D4F" w:rsidRPr="002242B9">
        <w:rPr>
          <w:rFonts w:ascii="Arial" w:hAnsi="Arial" w:cs="Arial"/>
          <w:lang w:val="de-DE"/>
        </w:rPr>
        <w:t xml:space="preserve">12.12.2025 </w:t>
      </w:r>
      <w:r w:rsidR="00422621">
        <w:rPr>
          <w:rFonts w:ascii="Arial" w:hAnsi="Arial" w:cs="Arial"/>
          <w:lang w:val="de-DE"/>
        </w:rPr>
        <w:t>hat d</w:t>
      </w:r>
      <w:r w:rsidR="000622A7" w:rsidRPr="002242B9">
        <w:rPr>
          <w:rFonts w:ascii="Arial" w:hAnsi="Arial" w:cs="Arial"/>
          <w:lang w:val="de-DE"/>
        </w:rPr>
        <w:t>ie Agentur für Einnahmen</w:t>
      </w:r>
      <w:r w:rsidR="007F3D4F" w:rsidRPr="002242B9">
        <w:rPr>
          <w:rFonts w:ascii="Arial" w:hAnsi="Arial" w:cs="Arial"/>
          <w:lang w:val="de-DE"/>
        </w:rPr>
        <w:t xml:space="preserve"> </w:t>
      </w:r>
      <w:r w:rsidR="00351C4A" w:rsidRPr="002242B9">
        <w:rPr>
          <w:rFonts w:ascii="Arial" w:hAnsi="Arial" w:cs="Arial"/>
          <w:lang w:val="de-DE"/>
        </w:rPr>
        <w:t>de</w:t>
      </w:r>
      <w:r w:rsidR="00422621">
        <w:rPr>
          <w:rFonts w:ascii="Arial" w:hAnsi="Arial" w:cs="Arial"/>
          <w:lang w:val="de-DE"/>
        </w:rPr>
        <w:t>n</w:t>
      </w:r>
      <w:r w:rsidR="00351C4A" w:rsidRPr="002242B9">
        <w:rPr>
          <w:rFonts w:ascii="Arial" w:hAnsi="Arial" w:cs="Arial"/>
          <w:lang w:val="de-DE"/>
        </w:rPr>
        <w:t xml:space="preserve"> Prozentsatz</w:t>
      </w:r>
      <w:r w:rsidR="00C4407E">
        <w:rPr>
          <w:rFonts w:ascii="Arial" w:hAnsi="Arial" w:cs="Arial"/>
          <w:lang w:val="de-DE"/>
        </w:rPr>
        <w:t xml:space="preserve"> des </w:t>
      </w:r>
      <w:r w:rsidRPr="002242B9">
        <w:rPr>
          <w:rFonts w:ascii="Arial" w:hAnsi="Arial" w:cs="Arial"/>
          <w:lang w:val="de-DE"/>
        </w:rPr>
        <w:t>Steuerguthaben</w:t>
      </w:r>
      <w:r w:rsidR="000E5F73" w:rsidRPr="002242B9">
        <w:rPr>
          <w:rFonts w:ascii="Arial" w:hAnsi="Arial" w:cs="Arial"/>
          <w:lang w:val="de-DE"/>
        </w:rPr>
        <w:t xml:space="preserve"> </w:t>
      </w:r>
      <w:r w:rsidR="007F3D4F" w:rsidRPr="002242B9">
        <w:rPr>
          <w:rFonts w:ascii="Arial" w:hAnsi="Arial" w:cs="Arial"/>
          <w:lang w:val="de-DE"/>
        </w:rPr>
        <w:t xml:space="preserve">“ZES Unica Mezzogiorno” </w:t>
      </w:r>
      <w:r w:rsidR="00422621">
        <w:rPr>
          <w:rFonts w:ascii="Arial" w:hAnsi="Arial" w:cs="Arial"/>
          <w:lang w:val="de-DE"/>
        </w:rPr>
        <w:t>für die Unternehmen, welche</w:t>
      </w:r>
      <w:r w:rsidR="007F3D4F" w:rsidRPr="002242B9">
        <w:rPr>
          <w:rFonts w:ascii="Arial" w:hAnsi="Arial" w:cs="Arial"/>
          <w:lang w:val="de-DE"/>
        </w:rPr>
        <w:t xml:space="preserve"> </w:t>
      </w:r>
      <w:r w:rsidR="00422621">
        <w:rPr>
          <w:rFonts w:ascii="Arial" w:hAnsi="Arial" w:cs="Arial"/>
          <w:lang w:val="de-DE"/>
        </w:rPr>
        <w:t>i</w:t>
      </w:r>
      <w:r w:rsidR="00EE3ECA" w:rsidRPr="002242B9">
        <w:rPr>
          <w:rFonts w:ascii="Arial" w:hAnsi="Arial" w:cs="Arial"/>
          <w:lang w:val="de-DE"/>
        </w:rPr>
        <w:t>m Zeitraum</w:t>
      </w:r>
      <w:r w:rsidR="007F3D4F" w:rsidRPr="002242B9">
        <w:rPr>
          <w:rFonts w:ascii="Arial" w:hAnsi="Arial" w:cs="Arial"/>
          <w:lang w:val="de-DE"/>
        </w:rPr>
        <w:t xml:space="preserve"> 18.11 - 2.12.2025 </w:t>
      </w:r>
      <w:r w:rsidR="00422621">
        <w:rPr>
          <w:rFonts w:ascii="Arial" w:hAnsi="Arial" w:cs="Arial"/>
          <w:lang w:val="de-DE"/>
        </w:rPr>
        <w:t>die entsprechenden ergänzende</w:t>
      </w:r>
      <w:r w:rsidR="007F3D4F" w:rsidRPr="002242B9">
        <w:rPr>
          <w:rFonts w:ascii="Arial" w:hAnsi="Arial" w:cs="Arial"/>
          <w:lang w:val="de-DE"/>
        </w:rPr>
        <w:t xml:space="preserve"> </w:t>
      </w:r>
      <w:r w:rsidR="006A01D2" w:rsidRPr="002242B9">
        <w:rPr>
          <w:rFonts w:ascii="Arial" w:hAnsi="Arial" w:cs="Arial"/>
          <w:lang w:val="de-DE"/>
        </w:rPr>
        <w:t>Mitteilung</w:t>
      </w:r>
      <w:r w:rsidR="007F3D4F" w:rsidRPr="002242B9">
        <w:rPr>
          <w:rFonts w:ascii="Arial" w:hAnsi="Arial" w:cs="Arial"/>
          <w:lang w:val="de-DE"/>
        </w:rPr>
        <w:t xml:space="preserve"> </w:t>
      </w:r>
      <w:r w:rsidR="00422621">
        <w:rPr>
          <w:rFonts w:ascii="Arial" w:hAnsi="Arial" w:cs="Arial"/>
          <w:lang w:val="de-DE"/>
        </w:rPr>
        <w:t>über den Abschluss der in der „ursprünglichen“ Mitteilung aufgeführten</w:t>
      </w:r>
      <w:r w:rsidR="007F3D4F" w:rsidRPr="002242B9">
        <w:rPr>
          <w:rFonts w:ascii="Arial" w:hAnsi="Arial" w:cs="Arial"/>
          <w:lang w:val="de-DE"/>
        </w:rPr>
        <w:t xml:space="preserve"> </w:t>
      </w:r>
      <w:r w:rsidR="00422621">
        <w:rPr>
          <w:rFonts w:ascii="Arial" w:hAnsi="Arial" w:cs="Arial"/>
          <w:lang w:val="de-DE"/>
        </w:rPr>
        <w:t xml:space="preserve">Investitionen </w:t>
      </w:r>
      <w:r w:rsidR="000622A7" w:rsidRPr="002242B9">
        <w:rPr>
          <w:rFonts w:ascii="Arial" w:hAnsi="Arial" w:cs="Arial"/>
          <w:lang w:val="de-DE"/>
        </w:rPr>
        <w:t>bis zum</w:t>
      </w:r>
      <w:r w:rsidR="007F3D4F" w:rsidRPr="002242B9">
        <w:rPr>
          <w:rFonts w:ascii="Arial" w:hAnsi="Arial" w:cs="Arial"/>
          <w:lang w:val="de-DE"/>
        </w:rPr>
        <w:t xml:space="preserve"> 15.11.2025</w:t>
      </w:r>
      <w:r w:rsidR="000622A7" w:rsidRPr="002242B9">
        <w:rPr>
          <w:rFonts w:ascii="Arial" w:hAnsi="Arial" w:cs="Arial"/>
          <w:lang w:val="de-DE"/>
        </w:rPr>
        <w:t xml:space="preserve"> </w:t>
      </w:r>
      <w:r w:rsidR="00422621">
        <w:rPr>
          <w:rFonts w:ascii="Arial" w:hAnsi="Arial" w:cs="Arial"/>
          <w:lang w:val="de-DE"/>
        </w:rPr>
        <w:t>vorgelegt haben, auf 60,3811% festgelegt</w:t>
      </w:r>
      <w:r w:rsidR="007F3D4F" w:rsidRPr="002242B9">
        <w:rPr>
          <w:rFonts w:ascii="Arial" w:hAnsi="Arial" w:cs="Arial"/>
          <w:lang w:val="de-DE"/>
        </w:rPr>
        <w:t>.</w:t>
      </w:r>
    </w:p>
    <w:p w14:paraId="76D0E6B7" w14:textId="42BA15A9" w:rsidR="007F3D4F" w:rsidRPr="00EE3ECA" w:rsidRDefault="00422621" w:rsidP="00446ECC">
      <w:pPr>
        <w:spacing w:before="60" w:line="240" w:lineRule="auto"/>
        <w:jc w:val="both"/>
        <w:rPr>
          <w:rFonts w:ascii="Arial" w:hAnsi="Arial" w:cs="Arial"/>
          <w:lang w:val="de-DE"/>
        </w:rPr>
      </w:pPr>
      <w:r>
        <w:rPr>
          <w:rFonts w:ascii="Arial" w:hAnsi="Arial" w:cs="Arial"/>
          <w:lang w:val="de-DE"/>
        </w:rPr>
        <w:t>Z</w:t>
      </w:r>
      <w:r w:rsidR="00B50FBB">
        <w:rPr>
          <w:rFonts w:ascii="Arial" w:hAnsi="Arial" w:cs="Arial"/>
          <w:lang w:val="de-DE"/>
        </w:rPr>
        <w:t>ugunsten der</w:t>
      </w:r>
      <w:r w:rsidR="007F3D4F" w:rsidRPr="00EE3ECA">
        <w:rPr>
          <w:rFonts w:ascii="Arial" w:hAnsi="Arial" w:cs="Arial"/>
          <w:lang w:val="de-DE"/>
        </w:rPr>
        <w:t xml:space="preserve">  </w:t>
      </w:r>
      <w:r w:rsidR="00C641CD" w:rsidRPr="00EE3ECA">
        <w:rPr>
          <w:rFonts w:ascii="Arial" w:hAnsi="Arial" w:cs="Arial"/>
          <w:lang w:val="de-DE"/>
        </w:rPr>
        <w:t>vorgen</w:t>
      </w:r>
      <w:r>
        <w:rPr>
          <w:rFonts w:ascii="Arial" w:hAnsi="Arial" w:cs="Arial"/>
          <w:lang w:val="de-DE"/>
        </w:rPr>
        <w:t>a</w:t>
      </w:r>
      <w:r w:rsidR="00C641CD" w:rsidRPr="00EE3ECA">
        <w:rPr>
          <w:rFonts w:ascii="Arial" w:hAnsi="Arial" w:cs="Arial"/>
          <w:lang w:val="de-DE"/>
        </w:rPr>
        <w:t>nnten</w:t>
      </w:r>
      <w:r w:rsidR="007F3D4F" w:rsidRPr="00EE3ECA">
        <w:rPr>
          <w:rFonts w:ascii="Arial" w:hAnsi="Arial" w:cs="Arial"/>
          <w:lang w:val="de-DE"/>
        </w:rPr>
        <w:t xml:space="preserve"> </w:t>
      </w:r>
      <w:r w:rsidR="000622A7" w:rsidRPr="00EE3ECA">
        <w:rPr>
          <w:rFonts w:ascii="Arial" w:hAnsi="Arial" w:cs="Arial"/>
          <w:lang w:val="de-DE"/>
        </w:rPr>
        <w:t>Steuerzahler</w:t>
      </w:r>
      <w:r>
        <w:rPr>
          <w:rFonts w:ascii="Arial" w:hAnsi="Arial" w:cs="Arial"/>
          <w:lang w:val="de-DE"/>
        </w:rPr>
        <w:t xml:space="preserve"> wurde nun im Zuge der </w:t>
      </w:r>
      <w:r w:rsidR="0047456C">
        <w:rPr>
          <w:rFonts w:ascii="Arial" w:hAnsi="Arial" w:cs="Arial"/>
          <w:lang w:val="de-DE"/>
        </w:rPr>
        <w:t>Genehmigung des Haushaltsgesetzes</w:t>
      </w:r>
      <w:r w:rsidR="007F3D4F" w:rsidRPr="00EE3ECA">
        <w:rPr>
          <w:rFonts w:ascii="Arial" w:hAnsi="Arial" w:cs="Arial"/>
          <w:lang w:val="de-DE"/>
        </w:rPr>
        <w:t xml:space="preserve"> </w:t>
      </w:r>
      <w:r w:rsidR="00E04644" w:rsidRPr="00EE3ECA">
        <w:rPr>
          <w:rFonts w:ascii="Arial" w:hAnsi="Arial" w:cs="Arial"/>
          <w:b/>
          <w:bCs/>
          <w:lang w:val="de-DE"/>
        </w:rPr>
        <w:t>für das Jahr 2026</w:t>
      </w:r>
      <w:r>
        <w:rPr>
          <w:rFonts w:ascii="Arial" w:hAnsi="Arial" w:cs="Arial"/>
          <w:b/>
          <w:bCs/>
          <w:lang w:val="de-DE"/>
        </w:rPr>
        <w:t xml:space="preserve"> eine</w:t>
      </w:r>
      <w:r w:rsidR="007F3D4F" w:rsidRPr="00EE3ECA">
        <w:rPr>
          <w:rFonts w:ascii="Arial" w:hAnsi="Arial" w:cs="Arial"/>
          <w:b/>
          <w:bCs/>
          <w:lang w:val="de-DE"/>
        </w:rPr>
        <w:t xml:space="preserve"> </w:t>
      </w:r>
      <w:r w:rsidR="006A01D2" w:rsidRPr="00EE3ECA">
        <w:rPr>
          <w:rFonts w:ascii="Arial" w:hAnsi="Arial" w:cs="Arial"/>
          <w:b/>
          <w:bCs/>
          <w:lang w:val="de-DE"/>
        </w:rPr>
        <w:t>Erhöhung</w:t>
      </w:r>
      <w:r w:rsidR="007F3D4F" w:rsidRPr="00EE3ECA">
        <w:rPr>
          <w:rFonts w:ascii="Arial" w:hAnsi="Arial" w:cs="Arial"/>
          <w:b/>
          <w:bCs/>
          <w:lang w:val="de-DE"/>
        </w:rPr>
        <w:t xml:space="preserve"> </w:t>
      </w:r>
      <w:r w:rsidR="00C4407E">
        <w:rPr>
          <w:rFonts w:ascii="Arial" w:hAnsi="Arial" w:cs="Arial"/>
          <w:lang w:val="de-DE"/>
        </w:rPr>
        <w:t xml:space="preserve"> d</w:t>
      </w:r>
      <w:r>
        <w:rPr>
          <w:rFonts w:ascii="Arial" w:hAnsi="Arial" w:cs="Arial"/>
          <w:lang w:val="de-DE"/>
        </w:rPr>
        <w:t>ieses</w:t>
      </w:r>
      <w:r w:rsidR="00C4407E">
        <w:rPr>
          <w:rFonts w:ascii="Arial" w:hAnsi="Arial" w:cs="Arial"/>
          <w:lang w:val="de-DE"/>
        </w:rPr>
        <w:t xml:space="preserve"> </w:t>
      </w:r>
      <w:r w:rsidR="0019283E" w:rsidRPr="00EE3ECA">
        <w:rPr>
          <w:rFonts w:ascii="Arial" w:hAnsi="Arial" w:cs="Arial"/>
          <w:lang w:val="de-DE"/>
        </w:rPr>
        <w:t>Steuerguthaben</w:t>
      </w:r>
      <w:r>
        <w:rPr>
          <w:rFonts w:ascii="Arial" w:hAnsi="Arial" w:cs="Arial"/>
          <w:lang w:val="de-DE"/>
        </w:rPr>
        <w:t>s um weiter</w:t>
      </w:r>
      <w:r w:rsidR="00FF3109">
        <w:rPr>
          <w:rFonts w:ascii="Arial" w:hAnsi="Arial" w:cs="Arial"/>
          <w:lang w:val="de-DE"/>
        </w:rPr>
        <w:t>e</w:t>
      </w:r>
      <w:r>
        <w:rPr>
          <w:rFonts w:ascii="Arial" w:hAnsi="Arial" w:cs="Arial"/>
          <w:lang w:val="de-DE"/>
        </w:rPr>
        <w:t xml:space="preserve"> </w:t>
      </w:r>
      <w:r w:rsidRPr="00EE3ECA">
        <w:rPr>
          <w:rFonts w:ascii="Arial" w:hAnsi="Arial" w:cs="Arial"/>
          <w:b/>
          <w:bCs/>
          <w:lang w:val="de-DE"/>
        </w:rPr>
        <w:t>14,6189%</w:t>
      </w:r>
      <w:r>
        <w:rPr>
          <w:rFonts w:ascii="Arial" w:hAnsi="Arial" w:cs="Arial"/>
          <w:b/>
          <w:bCs/>
          <w:lang w:val="de-DE"/>
        </w:rPr>
        <w:t xml:space="preserve"> vorgesehen. Um dieses </w:t>
      </w:r>
      <w:r w:rsidR="00FF3109">
        <w:rPr>
          <w:rFonts w:ascii="Arial" w:hAnsi="Arial" w:cs="Arial"/>
          <w:b/>
          <w:bCs/>
          <w:lang w:val="de-DE"/>
        </w:rPr>
        <w:t>erhöhte</w:t>
      </w:r>
      <w:r>
        <w:rPr>
          <w:rFonts w:ascii="Arial" w:hAnsi="Arial" w:cs="Arial"/>
          <w:b/>
          <w:bCs/>
          <w:lang w:val="de-DE"/>
        </w:rPr>
        <w:t xml:space="preserve"> Steuerguthaben in Anspruch nehmen zu können, dürfen die Unternehmen</w:t>
      </w:r>
      <w:r w:rsidR="007F3D4F" w:rsidRPr="00EE3ECA">
        <w:rPr>
          <w:rFonts w:ascii="Arial" w:hAnsi="Arial" w:cs="Arial"/>
          <w:lang w:val="de-DE"/>
        </w:rPr>
        <w:t>:</w:t>
      </w:r>
    </w:p>
    <w:p w14:paraId="09FDAB2E" w14:textId="68EF9EC1" w:rsidR="007F3D4F" w:rsidRPr="00422621" w:rsidRDefault="00422621" w:rsidP="00446ECC">
      <w:pPr>
        <w:pStyle w:val="ScadenziarioPuntoni"/>
        <w:numPr>
          <w:ilvl w:val="0"/>
          <w:numId w:val="12"/>
        </w:numPr>
        <w:spacing w:before="20" w:after="0"/>
        <w:ind w:left="238" w:hanging="238"/>
        <w:rPr>
          <w:spacing w:val="-4"/>
          <w:sz w:val="22"/>
          <w:szCs w:val="22"/>
          <w:lang w:val="de-DE"/>
        </w:rPr>
      </w:pPr>
      <w:r w:rsidRPr="00422621">
        <w:rPr>
          <w:b/>
          <w:bCs/>
          <w:spacing w:val="-4"/>
          <w:sz w:val="22"/>
          <w:szCs w:val="22"/>
          <w:lang w:val="de-DE"/>
        </w:rPr>
        <w:t>im Hinblick auf ein</w:t>
      </w:r>
      <w:r>
        <w:rPr>
          <w:b/>
          <w:bCs/>
          <w:spacing w:val="-4"/>
          <w:sz w:val="22"/>
          <w:szCs w:val="22"/>
          <w:lang w:val="de-DE"/>
        </w:rPr>
        <w:t xml:space="preserve">e oder mehrere </w:t>
      </w:r>
      <w:r w:rsidR="006A01D2" w:rsidRPr="00422621">
        <w:rPr>
          <w:spacing w:val="-4"/>
          <w:sz w:val="22"/>
          <w:szCs w:val="22"/>
          <w:lang w:val="de-DE"/>
        </w:rPr>
        <w:t>Investitionen</w:t>
      </w:r>
      <w:r>
        <w:rPr>
          <w:spacing w:val="-4"/>
          <w:sz w:val="22"/>
          <w:szCs w:val="22"/>
          <w:lang w:val="de-DE"/>
        </w:rPr>
        <w:t xml:space="preserve">, die Gegenstand der ergänzenden </w:t>
      </w:r>
      <w:r w:rsidR="006A01D2" w:rsidRPr="00422621">
        <w:rPr>
          <w:spacing w:val="-4"/>
          <w:sz w:val="22"/>
          <w:szCs w:val="22"/>
          <w:lang w:val="de-DE"/>
        </w:rPr>
        <w:t>Mitteilung</w:t>
      </w:r>
      <w:r>
        <w:rPr>
          <w:spacing w:val="-4"/>
          <w:sz w:val="22"/>
          <w:szCs w:val="22"/>
          <w:lang w:val="de-DE"/>
        </w:rPr>
        <w:t xml:space="preserve"> waren, </w:t>
      </w:r>
      <w:r>
        <w:rPr>
          <w:spacing w:val="-4"/>
          <w:sz w:val="22"/>
          <w:szCs w:val="22"/>
          <w:lang w:val="de-DE"/>
        </w:rPr>
        <w:lastRenderedPageBreak/>
        <w:t>das</w:t>
      </w:r>
      <w:r w:rsidR="00C4407E" w:rsidRPr="00422621">
        <w:rPr>
          <w:spacing w:val="-4"/>
          <w:sz w:val="22"/>
          <w:szCs w:val="22"/>
          <w:lang w:val="de-DE"/>
        </w:rPr>
        <w:t xml:space="preserve"> </w:t>
      </w:r>
      <w:r w:rsidR="0019283E" w:rsidRPr="00422621">
        <w:rPr>
          <w:spacing w:val="-4"/>
          <w:sz w:val="22"/>
          <w:szCs w:val="22"/>
          <w:lang w:val="de-DE"/>
        </w:rPr>
        <w:t>Steuerguthaben</w:t>
      </w:r>
      <w:r w:rsidR="000E5F73" w:rsidRPr="00422621">
        <w:rPr>
          <w:spacing w:val="-4"/>
          <w:sz w:val="22"/>
          <w:szCs w:val="22"/>
          <w:lang w:val="de-DE"/>
        </w:rPr>
        <w:t xml:space="preserve"> </w:t>
      </w:r>
      <w:r w:rsidR="007F3D4F" w:rsidRPr="00422621">
        <w:rPr>
          <w:spacing w:val="-4"/>
          <w:sz w:val="22"/>
          <w:szCs w:val="22"/>
          <w:lang w:val="de-DE"/>
        </w:rPr>
        <w:t>"</w:t>
      </w:r>
      <w:proofErr w:type="spellStart"/>
      <w:r w:rsidR="007F3D4F" w:rsidRPr="00422621">
        <w:rPr>
          <w:spacing w:val="-4"/>
          <w:sz w:val="22"/>
          <w:szCs w:val="22"/>
          <w:lang w:val="de-DE"/>
        </w:rPr>
        <w:t>Transizione</w:t>
      </w:r>
      <w:proofErr w:type="spellEnd"/>
      <w:r w:rsidR="007F3D4F" w:rsidRPr="00422621">
        <w:rPr>
          <w:spacing w:val="-4"/>
          <w:sz w:val="22"/>
          <w:szCs w:val="22"/>
          <w:lang w:val="de-DE"/>
        </w:rPr>
        <w:t xml:space="preserve"> 5.0" </w:t>
      </w:r>
      <w:r>
        <w:rPr>
          <w:spacing w:val="-4"/>
          <w:sz w:val="22"/>
          <w:szCs w:val="22"/>
          <w:lang w:val="de-DE"/>
        </w:rPr>
        <w:t>ex</w:t>
      </w:r>
      <w:r w:rsidR="00E04644" w:rsidRPr="00422621">
        <w:rPr>
          <w:spacing w:val="-4"/>
          <w:sz w:val="22"/>
          <w:szCs w:val="22"/>
          <w:lang w:val="de-DE"/>
        </w:rPr>
        <w:t xml:space="preserve"> Art</w:t>
      </w:r>
      <w:r w:rsidR="000622A7" w:rsidRPr="00422621">
        <w:rPr>
          <w:spacing w:val="-4"/>
          <w:sz w:val="22"/>
          <w:szCs w:val="22"/>
          <w:lang w:val="de-DE"/>
        </w:rPr>
        <w:t>.</w:t>
      </w:r>
      <w:r w:rsidR="007F3D4F" w:rsidRPr="00422621">
        <w:rPr>
          <w:spacing w:val="-4"/>
          <w:sz w:val="22"/>
          <w:szCs w:val="22"/>
          <w:lang w:val="de-DE"/>
        </w:rPr>
        <w:t xml:space="preserve"> 38, DL</w:t>
      </w:r>
      <w:r w:rsidR="000622A7" w:rsidRPr="00422621">
        <w:rPr>
          <w:spacing w:val="-4"/>
          <w:sz w:val="22"/>
          <w:szCs w:val="22"/>
          <w:lang w:val="de-DE"/>
        </w:rPr>
        <w:t xml:space="preserve"> Nr.</w:t>
      </w:r>
      <w:r w:rsidR="007F3D4F" w:rsidRPr="00422621">
        <w:rPr>
          <w:spacing w:val="-4"/>
          <w:sz w:val="22"/>
          <w:szCs w:val="22"/>
          <w:lang w:val="de-DE"/>
        </w:rPr>
        <w:t xml:space="preserve"> 19/2024</w:t>
      </w:r>
      <w:r>
        <w:rPr>
          <w:spacing w:val="-4"/>
          <w:sz w:val="22"/>
          <w:szCs w:val="22"/>
          <w:lang w:val="de-DE"/>
        </w:rPr>
        <w:t xml:space="preserve"> nicht in Anspruch genommen haben</w:t>
      </w:r>
      <w:r w:rsidR="007F3D4F" w:rsidRPr="00422621">
        <w:rPr>
          <w:spacing w:val="-4"/>
          <w:sz w:val="22"/>
          <w:szCs w:val="22"/>
          <w:lang w:val="de-DE"/>
        </w:rPr>
        <w:t>;</w:t>
      </w:r>
    </w:p>
    <w:p w14:paraId="1C017F10" w14:textId="002A6888" w:rsidR="007F3D4F" w:rsidRPr="00422621" w:rsidRDefault="00422621" w:rsidP="00446ECC">
      <w:pPr>
        <w:pStyle w:val="ScadenziarioPuntoni"/>
        <w:numPr>
          <w:ilvl w:val="0"/>
          <w:numId w:val="12"/>
        </w:numPr>
        <w:spacing w:before="20" w:after="60"/>
        <w:ind w:left="238" w:hanging="238"/>
        <w:rPr>
          <w:sz w:val="22"/>
          <w:szCs w:val="22"/>
          <w:lang w:val="de-DE"/>
        </w:rPr>
      </w:pPr>
      <w:r w:rsidRPr="00422621">
        <w:rPr>
          <w:sz w:val="22"/>
          <w:szCs w:val="22"/>
          <w:lang w:val="de-DE"/>
        </w:rPr>
        <w:t>und sie müss</w:t>
      </w:r>
      <w:r>
        <w:rPr>
          <w:sz w:val="22"/>
          <w:szCs w:val="22"/>
          <w:lang w:val="de-DE"/>
        </w:rPr>
        <w:t xml:space="preserve">en </w:t>
      </w:r>
      <w:r>
        <w:rPr>
          <w:b/>
          <w:bCs/>
          <w:sz w:val="22"/>
          <w:szCs w:val="22"/>
          <w:lang w:val="de-DE"/>
        </w:rPr>
        <w:t>vom 1</w:t>
      </w:r>
      <w:r w:rsidR="007F3D4F" w:rsidRPr="00422621">
        <w:rPr>
          <w:b/>
          <w:bCs/>
          <w:sz w:val="22"/>
          <w:szCs w:val="22"/>
          <w:lang w:val="de-DE"/>
        </w:rPr>
        <w:t xml:space="preserve">5.4 </w:t>
      </w:r>
      <w:r>
        <w:rPr>
          <w:b/>
          <w:bCs/>
          <w:sz w:val="22"/>
          <w:szCs w:val="22"/>
          <w:lang w:val="de-DE"/>
        </w:rPr>
        <w:t>bis zum 1</w:t>
      </w:r>
      <w:r w:rsidR="007F3D4F" w:rsidRPr="00422621">
        <w:rPr>
          <w:b/>
          <w:bCs/>
          <w:sz w:val="22"/>
          <w:szCs w:val="22"/>
          <w:lang w:val="de-DE"/>
        </w:rPr>
        <w:t>5.5.2026</w:t>
      </w:r>
      <w:r>
        <w:rPr>
          <w:sz w:val="22"/>
          <w:szCs w:val="22"/>
          <w:lang w:val="de-DE"/>
        </w:rPr>
        <w:t xml:space="preserve"> eine spezifische</w:t>
      </w:r>
      <w:r w:rsidR="007F3D4F" w:rsidRPr="00422621">
        <w:rPr>
          <w:sz w:val="22"/>
          <w:szCs w:val="22"/>
          <w:lang w:val="de-DE"/>
        </w:rPr>
        <w:t xml:space="preserve"> </w:t>
      </w:r>
      <w:r w:rsidR="006A01D2" w:rsidRPr="00422621">
        <w:rPr>
          <w:b/>
          <w:bCs/>
          <w:sz w:val="22"/>
          <w:szCs w:val="22"/>
          <w:lang w:val="de-DE"/>
        </w:rPr>
        <w:t>Mitteilung</w:t>
      </w:r>
      <w:r w:rsidR="007F3D4F" w:rsidRPr="00422621">
        <w:rPr>
          <w:sz w:val="22"/>
          <w:szCs w:val="22"/>
          <w:lang w:val="de-DE"/>
        </w:rPr>
        <w:t xml:space="preserve"> </w:t>
      </w:r>
      <w:r w:rsidR="00EE3ECA" w:rsidRPr="00422621">
        <w:rPr>
          <w:sz w:val="22"/>
          <w:szCs w:val="22"/>
          <w:lang w:val="de-DE"/>
        </w:rPr>
        <w:t>an die</w:t>
      </w:r>
      <w:r w:rsidR="000622A7" w:rsidRPr="00422621">
        <w:rPr>
          <w:sz w:val="22"/>
          <w:szCs w:val="22"/>
          <w:lang w:val="de-DE"/>
        </w:rPr>
        <w:t xml:space="preserve"> Agentur für Einnahmen</w:t>
      </w:r>
      <w:r w:rsidR="00E04644" w:rsidRPr="00422621">
        <w:rPr>
          <w:sz w:val="22"/>
          <w:szCs w:val="22"/>
          <w:lang w:val="de-DE"/>
        </w:rPr>
        <w:t xml:space="preserve"> </w:t>
      </w:r>
      <w:r>
        <w:rPr>
          <w:sz w:val="22"/>
          <w:szCs w:val="22"/>
          <w:lang w:val="de-DE"/>
        </w:rPr>
        <w:t xml:space="preserve">senden, mit welcher sie bestätigen, ebendieses </w:t>
      </w:r>
      <w:r w:rsidR="0019283E" w:rsidRPr="00422621">
        <w:rPr>
          <w:sz w:val="22"/>
          <w:szCs w:val="22"/>
          <w:lang w:val="de-DE"/>
        </w:rPr>
        <w:t>Steuerguthaben</w:t>
      </w:r>
      <w:r w:rsidR="000E5F73" w:rsidRPr="00422621">
        <w:rPr>
          <w:sz w:val="22"/>
          <w:szCs w:val="22"/>
          <w:lang w:val="de-DE"/>
        </w:rPr>
        <w:t xml:space="preserve"> </w:t>
      </w:r>
      <w:r w:rsidR="007F3D4F" w:rsidRPr="00422621">
        <w:rPr>
          <w:sz w:val="22"/>
          <w:szCs w:val="22"/>
          <w:lang w:val="de-DE"/>
        </w:rPr>
        <w:t>"</w:t>
      </w:r>
      <w:proofErr w:type="spellStart"/>
      <w:r w:rsidR="007F3D4F" w:rsidRPr="00422621">
        <w:rPr>
          <w:sz w:val="22"/>
          <w:szCs w:val="22"/>
          <w:lang w:val="de-DE"/>
        </w:rPr>
        <w:t>Transizione</w:t>
      </w:r>
      <w:proofErr w:type="spellEnd"/>
      <w:r w:rsidR="007F3D4F" w:rsidRPr="00422621">
        <w:rPr>
          <w:sz w:val="22"/>
          <w:szCs w:val="22"/>
          <w:lang w:val="de-DE"/>
        </w:rPr>
        <w:t xml:space="preserve"> 5.0"</w:t>
      </w:r>
      <w:r>
        <w:rPr>
          <w:sz w:val="22"/>
          <w:szCs w:val="22"/>
          <w:lang w:val="de-DE"/>
        </w:rPr>
        <w:t xml:space="preserve"> in diesem Zusammenhang nicht in Anspruch genommen zu haben</w:t>
      </w:r>
      <w:r w:rsidR="007F3D4F" w:rsidRPr="00422621">
        <w:rPr>
          <w:sz w:val="22"/>
          <w:szCs w:val="22"/>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7F3D4F" w:rsidRPr="00DD2D9D" w14:paraId="6D62D09A" w14:textId="77777777" w:rsidTr="000A40DB">
        <w:trPr>
          <w:trHeight w:val="584"/>
        </w:trPr>
        <w:tc>
          <w:tcPr>
            <w:tcW w:w="666" w:type="dxa"/>
            <w:tcBorders>
              <w:top w:val="nil"/>
              <w:left w:val="nil"/>
              <w:bottom w:val="nil"/>
              <w:right w:val="nil"/>
            </w:tcBorders>
            <w:tcMar>
              <w:top w:w="0" w:type="dxa"/>
              <w:left w:w="0" w:type="dxa"/>
              <w:bottom w:w="0" w:type="dxa"/>
              <w:right w:w="0" w:type="dxa"/>
            </w:tcMar>
          </w:tcPr>
          <w:p w14:paraId="0074552B" w14:textId="77777777" w:rsidR="007F3D4F" w:rsidRPr="008F6620" w:rsidRDefault="007F3D4F" w:rsidP="00E53CD8">
            <w:pPr>
              <w:spacing w:line="240" w:lineRule="auto"/>
              <w:rPr>
                <w:rFonts w:ascii="Arial" w:hAnsi="Arial" w:cs="Arial"/>
              </w:rPr>
            </w:pPr>
            <w:r w:rsidRPr="008F6620">
              <w:rPr>
                <w:rFonts w:ascii="Arial" w:hAnsi="Arial" w:cs="Arial"/>
                <w:noProof/>
              </w:rPr>
              <w:drawing>
                <wp:inline distT="0" distB="0" distL="0" distR="0" wp14:anchorId="54854301" wp14:editId="17686153">
                  <wp:extent cx="304800" cy="349250"/>
                  <wp:effectExtent l="0" t="0" r="0" b="0"/>
                  <wp:docPr id="1965743321"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7C0BD7CD" w14:textId="071D5C23" w:rsidR="007F3D4F" w:rsidRPr="00C4407E" w:rsidRDefault="00422621" w:rsidP="00E53CD8">
            <w:pPr>
              <w:pStyle w:val="ScadenziarioPuntoni"/>
              <w:spacing w:before="0" w:after="0"/>
              <w:rPr>
                <w:sz w:val="22"/>
                <w:szCs w:val="22"/>
                <w:lang w:val="de-DE"/>
              </w:rPr>
            </w:pPr>
            <w:r>
              <w:rPr>
                <w:sz w:val="22"/>
                <w:szCs w:val="22"/>
                <w:lang w:val="de-DE"/>
              </w:rPr>
              <w:t>Der Summe aus dem „neuen“</w:t>
            </w:r>
            <w:r w:rsidR="00C4407E" w:rsidRPr="00C4407E">
              <w:rPr>
                <w:sz w:val="22"/>
                <w:szCs w:val="22"/>
                <w:lang w:val="de-DE"/>
              </w:rPr>
              <w:t xml:space="preserve"> </w:t>
            </w:r>
            <w:r w:rsidR="0019283E" w:rsidRPr="00C4407E">
              <w:rPr>
                <w:sz w:val="22"/>
                <w:szCs w:val="22"/>
                <w:lang w:val="de-DE"/>
              </w:rPr>
              <w:t>Steuerguthaben</w:t>
            </w:r>
            <w:r w:rsidR="000E5F73" w:rsidRPr="00C4407E">
              <w:rPr>
                <w:sz w:val="22"/>
                <w:szCs w:val="22"/>
                <w:lang w:val="de-DE"/>
              </w:rPr>
              <w:t xml:space="preserve"> </w:t>
            </w:r>
            <w:r w:rsidR="000622A7" w:rsidRPr="00C4407E">
              <w:rPr>
                <w:sz w:val="22"/>
                <w:szCs w:val="22"/>
                <w:lang w:val="de-DE"/>
              </w:rPr>
              <w:t>und</w:t>
            </w:r>
            <w:r w:rsidR="00C4407E" w:rsidRPr="00C4407E">
              <w:rPr>
                <w:sz w:val="22"/>
                <w:szCs w:val="22"/>
                <w:lang w:val="de-DE"/>
              </w:rPr>
              <w:t xml:space="preserve"> de</w:t>
            </w:r>
            <w:r>
              <w:rPr>
                <w:sz w:val="22"/>
                <w:szCs w:val="22"/>
                <w:lang w:val="de-DE"/>
              </w:rPr>
              <w:t>m „ursprünglichen“</w:t>
            </w:r>
            <w:r w:rsidR="00C4407E" w:rsidRPr="00C4407E">
              <w:rPr>
                <w:sz w:val="22"/>
                <w:szCs w:val="22"/>
                <w:lang w:val="de-DE"/>
              </w:rPr>
              <w:t xml:space="preserve"> </w:t>
            </w:r>
            <w:r w:rsidR="0019283E" w:rsidRPr="00C4407E">
              <w:rPr>
                <w:sz w:val="22"/>
                <w:szCs w:val="22"/>
                <w:lang w:val="de-DE"/>
              </w:rPr>
              <w:t>Steuerguthaben</w:t>
            </w:r>
            <w:r w:rsidR="000E5F73" w:rsidRPr="00C4407E">
              <w:rPr>
                <w:sz w:val="22"/>
                <w:szCs w:val="22"/>
                <w:lang w:val="de-DE"/>
              </w:rPr>
              <w:t xml:space="preserve"> </w:t>
            </w:r>
            <w:r w:rsidR="000622A7" w:rsidRPr="00C4407E">
              <w:rPr>
                <w:sz w:val="22"/>
                <w:szCs w:val="22"/>
                <w:lang w:val="de-DE"/>
              </w:rPr>
              <w:t xml:space="preserve">für die </w:t>
            </w:r>
            <w:r w:rsidR="006A01D2" w:rsidRPr="00C4407E">
              <w:rPr>
                <w:sz w:val="22"/>
                <w:szCs w:val="22"/>
                <w:lang w:val="de-DE"/>
              </w:rPr>
              <w:t>Investitionen</w:t>
            </w:r>
            <w:r w:rsidR="007F3D4F" w:rsidRPr="00C4407E">
              <w:rPr>
                <w:sz w:val="22"/>
                <w:szCs w:val="22"/>
                <w:lang w:val="de-DE"/>
              </w:rPr>
              <w:t xml:space="preserve"> </w:t>
            </w:r>
            <w:r>
              <w:rPr>
                <w:sz w:val="22"/>
                <w:szCs w:val="22"/>
                <w:lang w:val="de-DE"/>
              </w:rPr>
              <w:t>in der</w:t>
            </w:r>
            <w:r w:rsidR="007F3D4F" w:rsidRPr="00C4407E">
              <w:rPr>
                <w:sz w:val="22"/>
                <w:szCs w:val="22"/>
                <w:lang w:val="de-DE"/>
              </w:rPr>
              <w:t xml:space="preserve"> “ZES Unica Mezzogiorno” </w:t>
            </w:r>
            <w:r>
              <w:rPr>
                <w:sz w:val="22"/>
                <w:szCs w:val="22"/>
                <w:lang w:val="de-DE"/>
              </w:rPr>
              <w:t>darf nicht über dem Betrag liegen, der in der vorgenannten ergänzenden</w:t>
            </w:r>
            <w:r w:rsidR="007F3D4F" w:rsidRPr="00C4407E">
              <w:rPr>
                <w:sz w:val="22"/>
                <w:szCs w:val="22"/>
                <w:lang w:val="de-DE"/>
              </w:rPr>
              <w:t xml:space="preserve"> </w:t>
            </w:r>
            <w:r w:rsidR="006A01D2" w:rsidRPr="00C4407E">
              <w:rPr>
                <w:sz w:val="22"/>
                <w:szCs w:val="22"/>
                <w:lang w:val="de-DE"/>
              </w:rPr>
              <w:t>Mitteilung</w:t>
            </w:r>
            <w:r w:rsidR="007F3D4F" w:rsidRPr="00C4407E">
              <w:rPr>
                <w:sz w:val="22"/>
                <w:szCs w:val="22"/>
                <w:lang w:val="de-DE"/>
              </w:rPr>
              <w:t xml:space="preserve"> </w:t>
            </w:r>
            <w:r>
              <w:rPr>
                <w:sz w:val="22"/>
                <w:szCs w:val="22"/>
                <w:lang w:val="de-DE"/>
              </w:rPr>
              <w:t>beziffert wurde</w:t>
            </w:r>
            <w:r w:rsidR="007F3D4F" w:rsidRPr="00C4407E">
              <w:rPr>
                <w:sz w:val="22"/>
                <w:szCs w:val="22"/>
                <w:lang w:val="de-DE"/>
              </w:rPr>
              <w:t>.</w:t>
            </w:r>
          </w:p>
        </w:tc>
      </w:tr>
    </w:tbl>
    <w:p w14:paraId="1F989A55" w14:textId="54E67BB1" w:rsidR="00CA6C7D" w:rsidRPr="00422621" w:rsidRDefault="0019283E" w:rsidP="00A6611A">
      <w:pPr>
        <w:pStyle w:val="TITOLOMANFREDI"/>
        <w:spacing w:before="180"/>
        <w:rPr>
          <w:lang w:val="de-DE"/>
        </w:rPr>
      </w:pPr>
      <w:r w:rsidRPr="00422621">
        <w:rPr>
          <w:lang w:val="de-DE"/>
        </w:rPr>
        <w:t>STEUERGUTHABEN</w:t>
      </w:r>
      <w:r w:rsidR="000E5F73" w:rsidRPr="00422621">
        <w:rPr>
          <w:lang w:val="de-DE"/>
        </w:rPr>
        <w:t xml:space="preserve"> </w:t>
      </w:r>
      <w:r w:rsidR="00422621" w:rsidRPr="00422621">
        <w:rPr>
          <w:lang w:val="de-DE"/>
        </w:rPr>
        <w:t xml:space="preserve">AUS </w:t>
      </w:r>
      <w:r w:rsidR="006A01D2" w:rsidRPr="00422621">
        <w:rPr>
          <w:lang w:val="de-DE"/>
        </w:rPr>
        <w:t>INVESTITIONEN</w:t>
      </w:r>
      <w:r w:rsidR="00CA6C7D" w:rsidRPr="00422621">
        <w:rPr>
          <w:lang w:val="de-DE"/>
        </w:rPr>
        <w:t xml:space="preserve"> </w:t>
      </w:r>
      <w:r w:rsidR="00FF3109">
        <w:rPr>
          <w:lang w:val="de-DE"/>
        </w:rPr>
        <w:t xml:space="preserve">IN </w:t>
      </w:r>
      <w:r w:rsidR="00422621" w:rsidRPr="00422621">
        <w:rPr>
          <w:lang w:val="de-DE"/>
        </w:rPr>
        <w:t xml:space="preserve">LANDWIRTSCHAFT </w:t>
      </w:r>
      <w:r w:rsidR="00CA6C7D" w:rsidRPr="00422621">
        <w:rPr>
          <w:lang w:val="de-DE"/>
        </w:rPr>
        <w:t xml:space="preserve">/ </w:t>
      </w:r>
      <w:r w:rsidR="00AB4FCD" w:rsidRPr="00422621">
        <w:rPr>
          <w:lang w:val="de-DE"/>
        </w:rPr>
        <w:t xml:space="preserve">FISCHEREI </w:t>
      </w:r>
      <w:r w:rsidR="00CA6C7D" w:rsidRPr="00422621">
        <w:rPr>
          <w:lang w:val="de-DE"/>
        </w:rPr>
        <w:t xml:space="preserve">/ </w:t>
      </w:r>
      <w:r w:rsidR="00422621">
        <w:rPr>
          <w:lang w:val="de-DE"/>
        </w:rPr>
        <w:t>AQUAKULTUR</w:t>
      </w:r>
    </w:p>
    <w:p w14:paraId="0A08EA74" w14:textId="5E445B1C" w:rsidR="00826C01" w:rsidRPr="00422621" w:rsidRDefault="00B50FBB" w:rsidP="008357B6">
      <w:pPr>
        <w:tabs>
          <w:tab w:val="left" w:pos="281"/>
          <w:tab w:val="left" w:pos="561"/>
          <w:tab w:val="left" w:pos="842"/>
          <w:tab w:val="left" w:pos="1123"/>
          <w:tab w:val="left" w:pos="1403"/>
          <w:tab w:val="left" w:pos="1684"/>
          <w:tab w:val="left" w:pos="1965"/>
          <w:tab w:val="left" w:pos="2245"/>
          <w:tab w:val="left" w:pos="2526"/>
          <w:tab w:val="left" w:pos="2807"/>
          <w:tab w:val="left" w:pos="3087"/>
          <w:tab w:val="left" w:pos="3368"/>
          <w:tab w:val="left" w:pos="3649"/>
          <w:tab w:val="left" w:pos="3929"/>
          <w:tab w:val="left" w:pos="4210"/>
          <w:tab w:val="left" w:pos="4491"/>
          <w:tab w:val="left" w:pos="4771"/>
          <w:tab w:val="left" w:pos="5052"/>
          <w:tab w:val="left" w:pos="5333"/>
          <w:tab w:val="left" w:pos="5613"/>
          <w:tab w:val="left" w:pos="5894"/>
          <w:tab w:val="left" w:pos="6174"/>
          <w:tab w:val="left" w:pos="6455"/>
          <w:tab w:val="left" w:pos="6736"/>
          <w:tab w:val="left" w:pos="7016"/>
          <w:tab w:val="left" w:pos="7297"/>
          <w:tab w:val="left" w:pos="7578"/>
          <w:tab w:val="left" w:pos="7858"/>
          <w:tab w:val="left" w:pos="8139"/>
          <w:tab w:val="left" w:pos="8420"/>
          <w:tab w:val="left" w:pos="8700"/>
          <w:tab w:val="left" w:pos="8981"/>
          <w:tab w:val="left" w:pos="9262"/>
        </w:tabs>
        <w:spacing w:after="120" w:line="240" w:lineRule="auto"/>
        <w:jc w:val="both"/>
        <w:rPr>
          <w:rFonts w:ascii="Arial" w:hAnsi="Arial" w:cs="Arial"/>
          <w:lang w:val="de-DE"/>
        </w:rPr>
      </w:pPr>
      <w:r w:rsidRPr="00422621">
        <w:rPr>
          <w:rFonts w:ascii="Arial" w:hAnsi="Arial" w:cs="Arial"/>
          <w:lang w:val="de-DE"/>
        </w:rPr>
        <w:t>Zugunsten der</w:t>
      </w:r>
      <w:r w:rsidR="000622A7" w:rsidRPr="00422621">
        <w:rPr>
          <w:rFonts w:ascii="Arial" w:hAnsi="Arial" w:cs="Arial"/>
          <w:lang w:val="de-DE"/>
        </w:rPr>
        <w:t xml:space="preserve"> der </w:t>
      </w:r>
      <w:r w:rsidR="00EE3ECA" w:rsidRPr="00422621">
        <w:rPr>
          <w:rFonts w:ascii="Arial" w:hAnsi="Arial" w:cs="Arial"/>
          <w:lang w:val="de-DE"/>
        </w:rPr>
        <w:t>Unternehmen</w:t>
      </w:r>
      <w:r w:rsidR="00C4407E" w:rsidRPr="00422621">
        <w:rPr>
          <w:rFonts w:ascii="Arial" w:hAnsi="Arial" w:cs="Arial"/>
          <w:lang w:val="de-DE"/>
        </w:rPr>
        <w:t xml:space="preserve"> </w:t>
      </w:r>
      <w:r w:rsidR="00422621" w:rsidRPr="00422621">
        <w:rPr>
          <w:rFonts w:ascii="Arial" w:hAnsi="Arial" w:cs="Arial"/>
          <w:lang w:val="de-DE"/>
        </w:rPr>
        <w:t>im Bere</w:t>
      </w:r>
      <w:r w:rsidR="00422621">
        <w:rPr>
          <w:rFonts w:ascii="Arial" w:hAnsi="Arial" w:cs="Arial"/>
          <w:lang w:val="de-DE"/>
        </w:rPr>
        <w:t xml:space="preserve">ich der primären </w:t>
      </w:r>
      <w:r w:rsidR="00AB4FCD" w:rsidRPr="00422621">
        <w:rPr>
          <w:rFonts w:ascii="Arial" w:hAnsi="Arial" w:cs="Arial"/>
          <w:lang w:val="de-DE"/>
        </w:rPr>
        <w:t>Herstellung</w:t>
      </w:r>
      <w:r w:rsidR="00826C01" w:rsidRPr="00422621">
        <w:rPr>
          <w:rFonts w:ascii="Arial" w:hAnsi="Arial" w:cs="Arial"/>
          <w:lang w:val="de-DE"/>
        </w:rPr>
        <w:t xml:space="preserve"> </w:t>
      </w:r>
      <w:r w:rsidR="00422621">
        <w:rPr>
          <w:rFonts w:ascii="Arial" w:hAnsi="Arial" w:cs="Arial"/>
          <w:lang w:val="de-DE"/>
        </w:rPr>
        <w:t>bzw. Anbau von</w:t>
      </w:r>
      <w:r w:rsidR="00AB4FCD" w:rsidRPr="00422621">
        <w:rPr>
          <w:rFonts w:ascii="Arial" w:hAnsi="Arial" w:cs="Arial"/>
          <w:lang w:val="de-DE"/>
        </w:rPr>
        <w:t xml:space="preserve"> landwirtschaftlichen </w:t>
      </w:r>
      <w:r w:rsidR="00422621">
        <w:rPr>
          <w:rFonts w:ascii="Arial" w:hAnsi="Arial" w:cs="Arial"/>
          <w:lang w:val="de-DE"/>
        </w:rPr>
        <w:t>Produkten und jenen</w:t>
      </w:r>
      <w:r w:rsidR="000622A7" w:rsidRPr="00422621">
        <w:rPr>
          <w:rFonts w:ascii="Arial" w:hAnsi="Arial" w:cs="Arial"/>
          <w:lang w:val="de-DE"/>
        </w:rPr>
        <w:t xml:space="preserve"> </w:t>
      </w:r>
      <w:r w:rsidR="00422621">
        <w:rPr>
          <w:rFonts w:ascii="Arial" w:hAnsi="Arial" w:cs="Arial"/>
          <w:lang w:val="de-DE"/>
        </w:rPr>
        <w:t>aus</w:t>
      </w:r>
      <w:r w:rsidR="000622A7" w:rsidRPr="00422621">
        <w:rPr>
          <w:rFonts w:ascii="Arial" w:hAnsi="Arial" w:cs="Arial"/>
          <w:lang w:val="de-DE"/>
        </w:rPr>
        <w:t xml:space="preserve"> </w:t>
      </w:r>
      <w:r w:rsidR="00AB4FCD" w:rsidRPr="00422621">
        <w:rPr>
          <w:rFonts w:ascii="Arial" w:hAnsi="Arial" w:cs="Arial"/>
          <w:lang w:val="de-DE"/>
        </w:rPr>
        <w:t xml:space="preserve">Fischerei </w:t>
      </w:r>
      <w:r w:rsidR="00826C01" w:rsidRPr="00422621">
        <w:rPr>
          <w:rFonts w:ascii="Arial" w:hAnsi="Arial" w:cs="Arial"/>
          <w:lang w:val="de-DE"/>
        </w:rPr>
        <w:t xml:space="preserve">/ </w:t>
      </w:r>
      <w:r w:rsidR="00AB4FCD" w:rsidRPr="00422621">
        <w:rPr>
          <w:rFonts w:ascii="Arial" w:hAnsi="Arial" w:cs="Arial"/>
          <w:lang w:val="de-DE"/>
        </w:rPr>
        <w:t>Aquakultur</w:t>
      </w:r>
      <w:r w:rsidR="00422621">
        <w:rPr>
          <w:rFonts w:ascii="Arial" w:hAnsi="Arial" w:cs="Arial"/>
          <w:lang w:val="de-DE"/>
        </w:rPr>
        <w:t xml:space="preserve">, welche </w:t>
      </w:r>
      <w:r w:rsidR="006A01D2" w:rsidRPr="00422621">
        <w:rPr>
          <w:rFonts w:ascii="Arial" w:hAnsi="Arial" w:cs="Arial"/>
          <w:b/>
          <w:bCs/>
          <w:lang w:val="de-DE"/>
        </w:rPr>
        <w:t>Investitionen</w:t>
      </w:r>
      <w:r w:rsidR="00826C01" w:rsidRPr="00422621">
        <w:rPr>
          <w:rFonts w:ascii="Arial" w:hAnsi="Arial" w:cs="Arial"/>
          <w:b/>
          <w:bCs/>
          <w:lang w:val="de-DE"/>
        </w:rPr>
        <w:t xml:space="preserve"> in </w:t>
      </w:r>
      <w:r w:rsidR="00422621">
        <w:rPr>
          <w:rFonts w:ascii="Arial" w:hAnsi="Arial" w:cs="Arial"/>
          <w:b/>
          <w:bCs/>
          <w:lang w:val="de-DE"/>
        </w:rPr>
        <w:t xml:space="preserve">Sachanlagen und immaterielle </w:t>
      </w:r>
      <w:r w:rsidR="006A01D2" w:rsidRPr="00422621">
        <w:rPr>
          <w:rFonts w:ascii="Arial" w:hAnsi="Arial" w:cs="Arial"/>
          <w:b/>
          <w:bCs/>
          <w:lang w:val="de-DE"/>
        </w:rPr>
        <w:t>Anlagegüter</w:t>
      </w:r>
      <w:r w:rsidR="00826C01" w:rsidRPr="00422621">
        <w:rPr>
          <w:rFonts w:ascii="Arial" w:hAnsi="Arial" w:cs="Arial"/>
          <w:b/>
          <w:bCs/>
          <w:lang w:val="de-DE"/>
        </w:rPr>
        <w:t xml:space="preserve"> </w:t>
      </w:r>
      <w:r w:rsidR="00422621">
        <w:rPr>
          <w:rFonts w:ascii="Arial" w:hAnsi="Arial" w:cs="Arial"/>
          <w:b/>
          <w:bCs/>
          <w:lang w:val="de-DE"/>
        </w:rPr>
        <w:t xml:space="preserve">im Sinne der </w:t>
      </w:r>
      <w:r w:rsidR="00826C01" w:rsidRPr="00422621">
        <w:rPr>
          <w:rFonts w:ascii="Arial" w:hAnsi="Arial" w:cs="Arial"/>
          <w:b/>
          <w:bCs/>
          <w:lang w:val="de-DE"/>
        </w:rPr>
        <w:t>Tabelle IV</w:t>
      </w:r>
      <w:r w:rsidR="000622A7" w:rsidRPr="00422621">
        <w:rPr>
          <w:rFonts w:ascii="Arial" w:hAnsi="Arial" w:cs="Arial"/>
          <w:b/>
          <w:bCs/>
          <w:lang w:val="de-DE"/>
        </w:rPr>
        <w:t xml:space="preserve"> und </w:t>
      </w:r>
      <w:r w:rsidR="00826C01" w:rsidRPr="00422621">
        <w:rPr>
          <w:rFonts w:ascii="Arial" w:hAnsi="Arial" w:cs="Arial"/>
          <w:b/>
          <w:bCs/>
          <w:lang w:val="de-DE"/>
        </w:rPr>
        <w:t>V</w:t>
      </w:r>
      <w:r w:rsidR="00826C01" w:rsidRPr="00422621">
        <w:rPr>
          <w:rFonts w:ascii="Arial" w:hAnsi="Arial" w:cs="Arial"/>
          <w:lang w:val="de-DE"/>
        </w:rPr>
        <w:t xml:space="preserve">, </w:t>
      </w:r>
      <w:r w:rsidR="000622A7" w:rsidRPr="00422621">
        <w:rPr>
          <w:rFonts w:ascii="Arial" w:hAnsi="Arial" w:cs="Arial"/>
          <w:lang w:val="de-DE"/>
        </w:rPr>
        <w:t>Gesetz Nr.</w:t>
      </w:r>
      <w:r w:rsidR="007B7D2F" w:rsidRPr="00422621">
        <w:rPr>
          <w:rFonts w:ascii="Arial" w:hAnsi="Arial" w:cs="Arial"/>
          <w:lang w:val="de-DE"/>
        </w:rPr>
        <w:t xml:space="preserve"> 199/2025</w:t>
      </w:r>
      <w:r w:rsidR="00422621">
        <w:rPr>
          <w:rFonts w:ascii="Arial" w:hAnsi="Arial" w:cs="Arial"/>
          <w:lang w:val="de-DE"/>
        </w:rPr>
        <w:t xml:space="preserve"> vornehmen, und zwar</w:t>
      </w:r>
      <w:r w:rsidR="007B7D2F" w:rsidRPr="00422621">
        <w:rPr>
          <w:rFonts w:ascii="Arial" w:hAnsi="Arial" w:cs="Arial"/>
          <w:lang w:val="de-DE"/>
        </w:rPr>
        <w:t xml:space="preserve"> </w:t>
      </w:r>
      <w:r w:rsidR="005F14D2" w:rsidRPr="00422621">
        <w:rPr>
          <w:rFonts w:ascii="Arial" w:hAnsi="Arial" w:cs="Arial"/>
          <w:b/>
          <w:bCs/>
          <w:lang w:val="de-DE"/>
        </w:rPr>
        <w:t>ab dem 1</w:t>
      </w:r>
      <w:r w:rsidR="00826C01" w:rsidRPr="00422621">
        <w:rPr>
          <w:rFonts w:ascii="Arial" w:hAnsi="Arial" w:cs="Arial"/>
          <w:b/>
          <w:bCs/>
          <w:lang w:val="de-DE"/>
        </w:rPr>
        <w:t xml:space="preserve">.1.2026 </w:t>
      </w:r>
      <w:r w:rsidR="00422621">
        <w:rPr>
          <w:rFonts w:ascii="Arial" w:hAnsi="Arial" w:cs="Arial"/>
          <w:b/>
          <w:bCs/>
          <w:lang w:val="de-DE"/>
        </w:rPr>
        <w:t>und bis zum</w:t>
      </w:r>
      <w:r w:rsidR="00EB6E3A" w:rsidRPr="00422621">
        <w:rPr>
          <w:rFonts w:ascii="Arial" w:hAnsi="Arial" w:cs="Arial"/>
          <w:b/>
          <w:bCs/>
          <w:lang w:val="de-DE"/>
        </w:rPr>
        <w:t xml:space="preserve"> 2</w:t>
      </w:r>
      <w:r w:rsidR="00826C01" w:rsidRPr="00422621">
        <w:rPr>
          <w:rFonts w:ascii="Arial" w:hAnsi="Arial" w:cs="Arial"/>
          <w:b/>
          <w:bCs/>
          <w:lang w:val="de-DE"/>
        </w:rPr>
        <w:t>8.9.2028</w:t>
      </w:r>
      <w:r w:rsidR="00826C01" w:rsidRPr="00422621">
        <w:rPr>
          <w:rFonts w:ascii="Arial" w:hAnsi="Arial" w:cs="Arial"/>
          <w:lang w:val="de-DE"/>
        </w:rPr>
        <w:t xml:space="preserve">, </w:t>
      </w:r>
      <w:r w:rsidR="00422621">
        <w:rPr>
          <w:rFonts w:ascii="Arial" w:hAnsi="Arial" w:cs="Arial"/>
          <w:lang w:val="de-DE"/>
        </w:rPr>
        <w:t xml:space="preserve">ist – nachdem sie den </w:t>
      </w:r>
      <w:r w:rsidR="00EE3ECA" w:rsidRPr="00422621">
        <w:rPr>
          <w:rFonts w:ascii="Arial" w:hAnsi="Arial" w:cs="Arial"/>
          <w:lang w:val="de-DE"/>
        </w:rPr>
        <w:t>“</w:t>
      </w:r>
      <w:proofErr w:type="spellStart"/>
      <w:r w:rsidR="00EE3ECA" w:rsidRPr="00422621">
        <w:rPr>
          <w:rFonts w:ascii="Arial" w:hAnsi="Arial" w:cs="Arial"/>
          <w:lang w:val="de-DE"/>
        </w:rPr>
        <w:t>Iper-Ammortamento</w:t>
      </w:r>
      <w:proofErr w:type="spellEnd"/>
      <w:r w:rsidR="00EE3ECA" w:rsidRPr="00422621">
        <w:rPr>
          <w:rFonts w:ascii="Arial" w:hAnsi="Arial" w:cs="Arial"/>
          <w:lang w:val="de-DE"/>
        </w:rPr>
        <w:t>”</w:t>
      </w:r>
      <w:r w:rsidR="00826C01" w:rsidRPr="00422621">
        <w:rPr>
          <w:rFonts w:ascii="Arial" w:hAnsi="Arial" w:cs="Arial"/>
          <w:lang w:val="de-DE"/>
        </w:rPr>
        <w:t xml:space="preserve"> </w:t>
      </w:r>
      <w:r w:rsidR="00422621">
        <w:rPr>
          <w:rFonts w:ascii="Arial" w:hAnsi="Arial" w:cs="Arial"/>
          <w:lang w:val="de-DE"/>
        </w:rPr>
        <w:t xml:space="preserve">nicht in Anspruch nehmen können – ein eigenes </w:t>
      </w:r>
      <w:r w:rsidR="00422621">
        <w:rPr>
          <w:rFonts w:ascii="Arial" w:hAnsi="Arial" w:cs="Arial"/>
          <w:b/>
          <w:bCs/>
          <w:lang w:val="de-DE"/>
        </w:rPr>
        <w:t>Steuerguthaben vorgesehen</w:t>
      </w:r>
      <w:r w:rsidR="00826C01" w:rsidRPr="00422621">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826C01" w:rsidRPr="00DD2D9D" w14:paraId="74C99587" w14:textId="77777777" w:rsidTr="00A6611A">
        <w:trPr>
          <w:trHeight w:val="1693"/>
        </w:trPr>
        <w:tc>
          <w:tcPr>
            <w:tcW w:w="666" w:type="dxa"/>
            <w:tcBorders>
              <w:top w:val="nil"/>
              <w:left w:val="nil"/>
              <w:bottom w:val="nil"/>
              <w:right w:val="nil"/>
            </w:tcBorders>
            <w:tcMar>
              <w:top w:w="0" w:type="dxa"/>
              <w:left w:w="0" w:type="dxa"/>
              <w:bottom w:w="0" w:type="dxa"/>
              <w:right w:w="0" w:type="dxa"/>
            </w:tcMar>
          </w:tcPr>
          <w:p w14:paraId="4706FF99" w14:textId="77777777" w:rsidR="00826C01" w:rsidRPr="008F6620" w:rsidRDefault="00826C01" w:rsidP="000A40DB">
            <w:pPr>
              <w:spacing w:line="240" w:lineRule="auto"/>
              <w:rPr>
                <w:rFonts w:ascii="Arial" w:hAnsi="Arial" w:cs="Arial"/>
              </w:rPr>
            </w:pPr>
            <w:r w:rsidRPr="008F6620">
              <w:rPr>
                <w:rFonts w:ascii="Arial" w:hAnsi="Arial" w:cs="Arial"/>
                <w:noProof/>
              </w:rPr>
              <w:drawing>
                <wp:inline distT="0" distB="0" distL="0" distR="0" wp14:anchorId="747A4790" wp14:editId="12185255">
                  <wp:extent cx="304800" cy="349250"/>
                  <wp:effectExtent l="0" t="0" r="0" b="0"/>
                  <wp:docPr id="1869342583"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79079726" w14:textId="61B82D04" w:rsidR="00826C01" w:rsidRPr="00826C01" w:rsidRDefault="00422621" w:rsidP="00A6611A">
            <w:pPr>
              <w:spacing w:line="240" w:lineRule="auto"/>
              <w:jc w:val="both"/>
              <w:rPr>
                <w:rFonts w:ascii="Arial" w:hAnsi="Arial" w:cs="Arial"/>
              </w:rPr>
            </w:pPr>
            <w:r>
              <w:rPr>
                <w:rFonts w:ascii="Arial" w:hAnsi="Arial" w:cs="Arial"/>
              </w:rPr>
              <w:t xml:space="preserve">Die </w:t>
            </w:r>
            <w:proofErr w:type="spellStart"/>
            <w:r>
              <w:rPr>
                <w:rFonts w:ascii="Arial" w:hAnsi="Arial" w:cs="Arial"/>
              </w:rPr>
              <w:t>besprochene</w:t>
            </w:r>
            <w:proofErr w:type="spellEnd"/>
            <w:r>
              <w:rPr>
                <w:rFonts w:ascii="Arial" w:hAnsi="Arial" w:cs="Arial"/>
              </w:rPr>
              <w:t xml:space="preserve"> </w:t>
            </w:r>
            <w:proofErr w:type="spellStart"/>
            <w:r w:rsidR="006A01D2">
              <w:rPr>
                <w:rFonts w:ascii="Arial" w:hAnsi="Arial" w:cs="Arial"/>
              </w:rPr>
              <w:t>Begünstigung</w:t>
            </w:r>
            <w:proofErr w:type="spellEnd"/>
            <w:r w:rsidR="00826C01" w:rsidRPr="00826C01">
              <w:rPr>
                <w:rFonts w:ascii="Arial" w:hAnsi="Arial" w:cs="Arial"/>
              </w:rPr>
              <w:t>:</w:t>
            </w:r>
          </w:p>
          <w:p w14:paraId="333E8B96" w14:textId="6425FC1C" w:rsidR="00826C01" w:rsidRPr="00422621" w:rsidRDefault="00422621" w:rsidP="00A6611A">
            <w:pPr>
              <w:pStyle w:val="ScadenziarioPuntoni"/>
              <w:numPr>
                <w:ilvl w:val="0"/>
                <w:numId w:val="12"/>
              </w:numPr>
              <w:spacing w:before="0" w:after="0"/>
              <w:ind w:left="238" w:hanging="238"/>
              <w:rPr>
                <w:sz w:val="22"/>
                <w:szCs w:val="22"/>
                <w:lang w:val="de-DE"/>
              </w:rPr>
            </w:pPr>
            <w:r w:rsidRPr="00422621">
              <w:rPr>
                <w:b/>
                <w:sz w:val="22"/>
                <w:szCs w:val="22"/>
                <w:lang w:val="de-DE"/>
              </w:rPr>
              <w:t xml:space="preserve">steht Unternehmen </w:t>
            </w:r>
            <w:r>
              <w:rPr>
                <w:b/>
                <w:sz w:val="22"/>
                <w:szCs w:val="22"/>
                <w:lang w:val="de-DE"/>
              </w:rPr>
              <w:t>nicht zu, welche bereits</w:t>
            </w:r>
            <w:r w:rsidR="00826C01" w:rsidRPr="00422621">
              <w:rPr>
                <w:sz w:val="22"/>
                <w:szCs w:val="22"/>
                <w:lang w:val="de-DE"/>
              </w:rPr>
              <w:t>:</w:t>
            </w:r>
          </w:p>
          <w:p w14:paraId="017DB9DC" w14:textId="721C6930" w:rsidR="00826C01" w:rsidRPr="005C0F4F" w:rsidRDefault="00826C01" w:rsidP="00A6611A">
            <w:pPr>
              <w:pStyle w:val="Paragrafoelenco"/>
              <w:numPr>
                <w:ilvl w:val="0"/>
                <w:numId w:val="23"/>
              </w:numPr>
              <w:spacing w:line="240" w:lineRule="auto"/>
              <w:ind w:left="426" w:hanging="188"/>
              <w:jc w:val="both"/>
              <w:rPr>
                <w:rFonts w:ascii="Arial" w:hAnsi="Arial" w:cs="Arial"/>
              </w:rPr>
            </w:pPr>
            <w:proofErr w:type="spellStart"/>
            <w:r w:rsidRPr="005C0F4F">
              <w:rPr>
                <w:rFonts w:ascii="Arial" w:hAnsi="Arial" w:cs="Arial"/>
              </w:rPr>
              <w:t>d</w:t>
            </w:r>
            <w:r w:rsidR="00422621">
              <w:rPr>
                <w:rFonts w:ascii="Arial" w:hAnsi="Arial" w:cs="Arial"/>
              </w:rPr>
              <w:t>as</w:t>
            </w:r>
            <w:proofErr w:type="spellEnd"/>
            <w:r w:rsidRPr="005C0F4F">
              <w:rPr>
                <w:rFonts w:ascii="Arial" w:hAnsi="Arial" w:cs="Arial"/>
              </w:rPr>
              <w:t xml:space="preserve"> </w:t>
            </w:r>
            <w:proofErr w:type="spellStart"/>
            <w:r w:rsidR="0019283E">
              <w:rPr>
                <w:rFonts w:ascii="Arial" w:hAnsi="Arial" w:cs="Arial"/>
              </w:rPr>
              <w:t>Steuerguthaben</w:t>
            </w:r>
            <w:proofErr w:type="spellEnd"/>
            <w:r w:rsidR="000E5F73">
              <w:rPr>
                <w:rFonts w:ascii="Arial" w:hAnsi="Arial" w:cs="Arial"/>
              </w:rPr>
              <w:t xml:space="preserve"> </w:t>
            </w:r>
            <w:r w:rsidRPr="005C0F4F">
              <w:rPr>
                <w:rFonts w:ascii="Arial" w:hAnsi="Arial" w:cs="Arial"/>
              </w:rPr>
              <w:t>“Industria 4.0”;</w:t>
            </w:r>
          </w:p>
          <w:p w14:paraId="4F4FE185" w14:textId="55E1CA1C" w:rsidR="00826C01" w:rsidRPr="00422621" w:rsidRDefault="00EE3ECA" w:rsidP="00A6611A">
            <w:pPr>
              <w:pStyle w:val="Paragrafoelenco"/>
              <w:numPr>
                <w:ilvl w:val="0"/>
                <w:numId w:val="23"/>
              </w:numPr>
              <w:spacing w:line="240" w:lineRule="auto"/>
              <w:ind w:left="426" w:hanging="188"/>
              <w:jc w:val="both"/>
              <w:rPr>
                <w:rFonts w:ascii="Arial" w:hAnsi="Arial" w:cs="Arial"/>
                <w:lang w:val="de-DE"/>
              </w:rPr>
            </w:pPr>
            <w:r w:rsidRPr="00422621">
              <w:rPr>
                <w:rFonts w:ascii="Arial" w:hAnsi="Arial" w:cs="Arial"/>
                <w:lang w:val="de-DE"/>
              </w:rPr>
              <w:t>d</w:t>
            </w:r>
            <w:r w:rsidR="00422621" w:rsidRPr="00422621">
              <w:rPr>
                <w:rFonts w:ascii="Arial" w:hAnsi="Arial" w:cs="Arial"/>
                <w:lang w:val="de-DE"/>
              </w:rPr>
              <w:t>en</w:t>
            </w:r>
            <w:r w:rsidRPr="00422621">
              <w:rPr>
                <w:rFonts w:ascii="Arial" w:hAnsi="Arial" w:cs="Arial"/>
                <w:lang w:val="de-DE"/>
              </w:rPr>
              <w:t xml:space="preserve"> “</w:t>
            </w:r>
            <w:proofErr w:type="spellStart"/>
            <w:r w:rsidRPr="00422621">
              <w:rPr>
                <w:rFonts w:ascii="Arial" w:hAnsi="Arial" w:cs="Arial"/>
                <w:lang w:val="de-DE"/>
              </w:rPr>
              <w:t>Iper-Ammortamento</w:t>
            </w:r>
            <w:proofErr w:type="spellEnd"/>
            <w:r w:rsidRPr="00422621">
              <w:rPr>
                <w:rFonts w:ascii="Arial" w:hAnsi="Arial" w:cs="Arial"/>
                <w:lang w:val="de-DE"/>
              </w:rPr>
              <w:t>”</w:t>
            </w:r>
            <w:r w:rsidR="00826C01" w:rsidRPr="00422621">
              <w:rPr>
                <w:rFonts w:ascii="Arial" w:hAnsi="Arial" w:cs="Arial"/>
                <w:lang w:val="de-DE"/>
              </w:rPr>
              <w:t xml:space="preserve"> </w:t>
            </w:r>
            <w:r w:rsidR="00E04644" w:rsidRPr="00422621">
              <w:rPr>
                <w:rFonts w:ascii="Arial" w:hAnsi="Arial" w:cs="Arial"/>
                <w:lang w:val="de-DE"/>
              </w:rPr>
              <w:t xml:space="preserve">im Sinne </w:t>
            </w:r>
            <w:r w:rsidR="00422621" w:rsidRPr="00422621">
              <w:rPr>
                <w:rFonts w:ascii="Arial" w:hAnsi="Arial" w:cs="Arial"/>
                <w:lang w:val="de-DE"/>
              </w:rPr>
              <w:t>der genannten Absätze</w:t>
            </w:r>
            <w:r w:rsidR="00826C01" w:rsidRPr="00422621">
              <w:rPr>
                <w:rFonts w:ascii="Arial" w:hAnsi="Arial" w:cs="Arial"/>
                <w:lang w:val="de-DE"/>
              </w:rPr>
              <w:t xml:space="preserve"> 427 </w:t>
            </w:r>
            <w:r w:rsidR="00422621" w:rsidRPr="00422621">
              <w:rPr>
                <w:rFonts w:ascii="Arial" w:hAnsi="Arial" w:cs="Arial"/>
                <w:lang w:val="de-DE"/>
              </w:rPr>
              <w:t>b</w:t>
            </w:r>
            <w:r w:rsidR="00422621">
              <w:rPr>
                <w:rFonts w:ascii="Arial" w:hAnsi="Arial" w:cs="Arial"/>
                <w:lang w:val="de-DE"/>
              </w:rPr>
              <w:t>is</w:t>
            </w:r>
            <w:r w:rsidR="00826C01" w:rsidRPr="00422621">
              <w:rPr>
                <w:rFonts w:ascii="Arial" w:hAnsi="Arial" w:cs="Arial"/>
                <w:lang w:val="de-DE"/>
              </w:rPr>
              <w:t xml:space="preserve"> 436;</w:t>
            </w:r>
          </w:p>
          <w:p w14:paraId="468B98CA" w14:textId="30405251" w:rsidR="00826C01" w:rsidRPr="00AB4FCD" w:rsidRDefault="00826C01" w:rsidP="00A6611A">
            <w:pPr>
              <w:pStyle w:val="Paragrafoelenco"/>
              <w:numPr>
                <w:ilvl w:val="0"/>
                <w:numId w:val="23"/>
              </w:numPr>
              <w:spacing w:line="240" w:lineRule="auto"/>
              <w:ind w:left="426" w:hanging="188"/>
              <w:jc w:val="both"/>
              <w:rPr>
                <w:rFonts w:ascii="Arial" w:hAnsi="Arial" w:cs="Arial"/>
                <w:lang w:val="de-DE"/>
              </w:rPr>
            </w:pPr>
            <w:r w:rsidRPr="00AB4FCD">
              <w:rPr>
                <w:rFonts w:ascii="Arial" w:hAnsi="Arial" w:cs="Arial"/>
                <w:lang w:val="de-DE"/>
              </w:rPr>
              <w:t>d</w:t>
            </w:r>
            <w:r w:rsidR="00422621">
              <w:rPr>
                <w:rFonts w:ascii="Arial" w:hAnsi="Arial" w:cs="Arial"/>
                <w:lang w:val="de-DE"/>
              </w:rPr>
              <w:t>as</w:t>
            </w:r>
            <w:r w:rsidRPr="00AB4FCD">
              <w:rPr>
                <w:rFonts w:ascii="Arial" w:hAnsi="Arial" w:cs="Arial"/>
                <w:lang w:val="de-DE"/>
              </w:rPr>
              <w:t xml:space="preserve"> </w:t>
            </w:r>
            <w:r w:rsidR="0019283E" w:rsidRPr="00AB4FCD">
              <w:rPr>
                <w:rFonts w:ascii="Arial" w:hAnsi="Arial" w:cs="Arial"/>
                <w:lang w:val="de-DE"/>
              </w:rPr>
              <w:t>Steuerguthaben</w:t>
            </w:r>
            <w:r w:rsidR="000E5F73" w:rsidRPr="00AB4FCD">
              <w:rPr>
                <w:rFonts w:ascii="Arial" w:hAnsi="Arial" w:cs="Arial"/>
                <w:lang w:val="de-DE"/>
              </w:rPr>
              <w:t xml:space="preserve"> </w:t>
            </w:r>
            <w:r w:rsidRPr="00AB4FCD">
              <w:rPr>
                <w:rFonts w:ascii="Arial" w:hAnsi="Arial" w:cs="Arial"/>
                <w:lang w:val="de-DE"/>
              </w:rPr>
              <w:t>ZES Unica</w:t>
            </w:r>
            <w:r w:rsidR="000622A7" w:rsidRPr="00AB4FCD">
              <w:rPr>
                <w:rFonts w:ascii="Arial" w:hAnsi="Arial" w:cs="Arial"/>
                <w:lang w:val="de-DE"/>
              </w:rPr>
              <w:t xml:space="preserve"> </w:t>
            </w:r>
            <w:r w:rsidR="00422621">
              <w:rPr>
                <w:rFonts w:ascii="Arial" w:hAnsi="Arial" w:cs="Arial"/>
                <w:lang w:val="de-DE"/>
              </w:rPr>
              <w:t xml:space="preserve">im Bereich der </w:t>
            </w:r>
            <w:r w:rsidR="00AB4FCD" w:rsidRPr="00AB4FCD">
              <w:rPr>
                <w:rFonts w:ascii="Arial" w:hAnsi="Arial" w:cs="Arial"/>
                <w:lang w:val="de-DE"/>
              </w:rPr>
              <w:t>Herstellung</w:t>
            </w:r>
            <w:r w:rsidR="00422621">
              <w:rPr>
                <w:rFonts w:ascii="Arial" w:hAnsi="Arial" w:cs="Arial"/>
                <w:lang w:val="de-DE"/>
              </w:rPr>
              <w:t>/Anbau von</w:t>
            </w:r>
            <w:r w:rsidR="00AB4FCD" w:rsidRPr="00AB4FCD">
              <w:rPr>
                <w:rFonts w:ascii="Arial" w:hAnsi="Arial" w:cs="Arial"/>
                <w:lang w:val="de-DE"/>
              </w:rPr>
              <w:t xml:space="preserve"> landwirtschaftlichen Erzeugnissen</w:t>
            </w:r>
            <w:r w:rsidR="000622A7" w:rsidRPr="00AB4FCD">
              <w:rPr>
                <w:rFonts w:ascii="Arial" w:hAnsi="Arial" w:cs="Arial"/>
                <w:lang w:val="de-DE"/>
              </w:rPr>
              <w:t xml:space="preserve"> und </w:t>
            </w:r>
            <w:r w:rsidR="00422621">
              <w:rPr>
                <w:rFonts w:ascii="Arial" w:hAnsi="Arial" w:cs="Arial"/>
                <w:lang w:val="de-DE"/>
              </w:rPr>
              <w:t xml:space="preserve">jenen aus </w:t>
            </w:r>
            <w:r w:rsidR="000622A7" w:rsidRPr="00AB4FCD">
              <w:rPr>
                <w:rFonts w:ascii="Arial" w:hAnsi="Arial" w:cs="Arial"/>
                <w:lang w:val="de-DE"/>
              </w:rPr>
              <w:t xml:space="preserve">der </w:t>
            </w:r>
            <w:r w:rsidR="00AB4FCD">
              <w:rPr>
                <w:rFonts w:ascii="Arial" w:hAnsi="Arial" w:cs="Arial"/>
                <w:lang w:val="de-DE"/>
              </w:rPr>
              <w:t xml:space="preserve">Fischerei </w:t>
            </w:r>
            <w:r w:rsidR="000622A7" w:rsidRPr="00AB4FCD">
              <w:rPr>
                <w:rFonts w:ascii="Arial" w:hAnsi="Arial" w:cs="Arial"/>
                <w:lang w:val="de-DE"/>
              </w:rPr>
              <w:t xml:space="preserve">und </w:t>
            </w:r>
            <w:proofErr w:type="spellStart"/>
            <w:r w:rsidR="00AB4FCD">
              <w:rPr>
                <w:rFonts w:ascii="Arial" w:hAnsi="Arial" w:cs="Arial"/>
                <w:lang w:val="de-DE"/>
              </w:rPr>
              <w:t>Acquakultur</w:t>
            </w:r>
            <w:proofErr w:type="spellEnd"/>
            <w:r w:rsidRPr="00AB4FCD">
              <w:rPr>
                <w:rFonts w:ascii="Arial" w:hAnsi="Arial" w:cs="Arial"/>
                <w:lang w:val="de-DE"/>
              </w:rPr>
              <w:t>/ ZLS (</w:t>
            </w:r>
            <w:r w:rsidR="00422621">
              <w:rPr>
                <w:rFonts w:ascii="Arial" w:hAnsi="Arial" w:cs="Arial"/>
                <w:lang w:val="de-DE"/>
              </w:rPr>
              <w:t xml:space="preserve">die auch für das Jahr </w:t>
            </w:r>
            <w:r w:rsidR="00EB6E3A">
              <w:rPr>
                <w:rFonts w:ascii="Arial" w:hAnsi="Arial" w:cs="Arial"/>
                <w:lang w:val="de-DE"/>
              </w:rPr>
              <w:t>2</w:t>
            </w:r>
            <w:r w:rsidRPr="00AB4FCD">
              <w:rPr>
                <w:rFonts w:ascii="Arial" w:hAnsi="Arial" w:cs="Arial"/>
                <w:lang w:val="de-DE"/>
              </w:rPr>
              <w:t>026</w:t>
            </w:r>
            <w:r w:rsidR="00422621">
              <w:rPr>
                <w:rFonts w:ascii="Arial" w:hAnsi="Arial" w:cs="Arial"/>
                <w:lang w:val="de-DE"/>
              </w:rPr>
              <w:t xml:space="preserve"> verlängert wurden</w:t>
            </w:r>
            <w:r w:rsidRPr="00AB4FCD">
              <w:rPr>
                <w:rFonts w:ascii="Arial" w:hAnsi="Arial" w:cs="Arial"/>
                <w:lang w:val="de-DE"/>
              </w:rPr>
              <w:t>)</w:t>
            </w:r>
            <w:r w:rsidR="00422621">
              <w:rPr>
                <w:rFonts w:ascii="Arial" w:hAnsi="Arial" w:cs="Arial"/>
                <w:lang w:val="de-DE"/>
              </w:rPr>
              <w:t xml:space="preserve"> in Anspruch nehmen</w:t>
            </w:r>
            <w:r w:rsidRPr="00AB4FCD">
              <w:rPr>
                <w:rFonts w:ascii="Arial" w:hAnsi="Arial" w:cs="Arial"/>
                <w:lang w:val="de-DE"/>
              </w:rPr>
              <w:t>;</w:t>
            </w:r>
          </w:p>
          <w:p w14:paraId="72885FA1" w14:textId="2767F5C7" w:rsidR="00826C01" w:rsidRPr="00422621" w:rsidRDefault="00422621" w:rsidP="00A6611A">
            <w:pPr>
              <w:pStyle w:val="ScadenziarioPuntoni"/>
              <w:numPr>
                <w:ilvl w:val="0"/>
                <w:numId w:val="12"/>
              </w:numPr>
              <w:spacing w:before="0" w:after="0"/>
              <w:ind w:left="238" w:hanging="238"/>
              <w:rPr>
                <w:sz w:val="22"/>
                <w:szCs w:val="22"/>
                <w:lang w:val="de-DE"/>
              </w:rPr>
            </w:pPr>
            <w:r w:rsidRPr="00422621">
              <w:rPr>
                <w:b/>
                <w:sz w:val="22"/>
                <w:szCs w:val="22"/>
                <w:lang w:val="de-DE"/>
              </w:rPr>
              <w:t>s</w:t>
            </w:r>
            <w:r w:rsidR="00FE29CC" w:rsidRPr="00422621">
              <w:rPr>
                <w:b/>
                <w:sz w:val="22"/>
                <w:szCs w:val="22"/>
                <w:lang w:val="de-DE"/>
              </w:rPr>
              <w:t>ie kann dagegen</w:t>
            </w:r>
            <w:r w:rsidR="00FE29CC" w:rsidRPr="00422621">
              <w:rPr>
                <w:sz w:val="22"/>
                <w:szCs w:val="22"/>
                <w:lang w:val="de-DE"/>
              </w:rPr>
              <w:t xml:space="preserve"> mit anderen Begünstigungen ”kumuliert” werden</w:t>
            </w:r>
            <w:r w:rsidR="00FE29CC">
              <w:rPr>
                <w:sz w:val="22"/>
                <w:szCs w:val="22"/>
                <w:lang w:val="de-DE"/>
              </w:rPr>
              <w:t xml:space="preserve">, die für dieselben Aufwendungen gewährt werden, solange das Ausmaß der Begünstigungen insgesamt den Betrag </w:t>
            </w:r>
            <w:r w:rsidR="00FE29CC" w:rsidRPr="00422621">
              <w:rPr>
                <w:sz w:val="22"/>
                <w:szCs w:val="22"/>
                <w:lang w:val="de-DE"/>
              </w:rPr>
              <w:t>der angefallenen Kosten</w:t>
            </w:r>
            <w:r w:rsidR="00FE29CC">
              <w:rPr>
                <w:sz w:val="22"/>
                <w:szCs w:val="22"/>
                <w:lang w:val="de-DE"/>
              </w:rPr>
              <w:t xml:space="preserve"> nicht überschreite</w:t>
            </w:r>
            <w:r>
              <w:rPr>
                <w:sz w:val="22"/>
                <w:szCs w:val="22"/>
                <w:lang w:val="de-DE"/>
              </w:rPr>
              <w:t>t</w:t>
            </w:r>
            <w:r w:rsidR="00826C01" w:rsidRPr="00422621">
              <w:rPr>
                <w:sz w:val="22"/>
                <w:szCs w:val="22"/>
                <w:lang w:val="de-DE"/>
              </w:rPr>
              <w:t>.</w:t>
            </w:r>
          </w:p>
        </w:tc>
      </w:tr>
    </w:tbl>
    <w:p w14:paraId="679C1990" w14:textId="638E0F93" w:rsidR="00826C01" w:rsidRPr="002242B9" w:rsidRDefault="00422621" w:rsidP="007521F2">
      <w:pPr>
        <w:spacing w:before="120" w:after="60" w:line="240" w:lineRule="auto"/>
        <w:jc w:val="both"/>
        <w:rPr>
          <w:rFonts w:ascii="Arial" w:hAnsi="Arial" w:cs="Arial"/>
          <w:b/>
          <w:bCs/>
          <w:i/>
          <w:sz w:val="24"/>
          <w:szCs w:val="24"/>
          <w:lang w:val="de-DE"/>
        </w:rPr>
      </w:pPr>
      <w:r>
        <w:rPr>
          <w:rFonts w:ascii="Arial" w:hAnsi="Arial" w:cs="Arial"/>
          <w:b/>
          <w:bCs/>
          <w:i/>
          <w:sz w:val="24"/>
          <w:szCs w:val="24"/>
          <w:lang w:val="de-DE"/>
        </w:rPr>
        <w:t xml:space="preserve">Ausmaß des </w:t>
      </w:r>
      <w:r w:rsidR="006A01D2" w:rsidRPr="002242B9">
        <w:rPr>
          <w:rFonts w:ascii="Arial" w:hAnsi="Arial" w:cs="Arial"/>
          <w:b/>
          <w:bCs/>
          <w:i/>
          <w:sz w:val="24"/>
          <w:szCs w:val="24"/>
          <w:lang w:val="de-DE"/>
        </w:rPr>
        <w:t>Steuerguthaben</w:t>
      </w:r>
      <w:r>
        <w:rPr>
          <w:rFonts w:ascii="Arial" w:hAnsi="Arial" w:cs="Arial"/>
          <w:b/>
          <w:bCs/>
          <w:i/>
          <w:sz w:val="24"/>
          <w:szCs w:val="24"/>
          <w:lang w:val="de-DE"/>
        </w:rPr>
        <w:t>s</w:t>
      </w:r>
    </w:p>
    <w:p w14:paraId="6A8D9BF3" w14:textId="2924095F" w:rsidR="00826C01" w:rsidRPr="00B76A12" w:rsidRDefault="00422621" w:rsidP="00826C01">
      <w:pPr>
        <w:spacing w:line="240" w:lineRule="auto"/>
        <w:jc w:val="both"/>
        <w:rPr>
          <w:rFonts w:ascii="Arial" w:hAnsi="Arial" w:cs="Arial"/>
          <w:lang w:val="de-DE"/>
        </w:rPr>
      </w:pPr>
      <w:r>
        <w:rPr>
          <w:rFonts w:ascii="Arial" w:hAnsi="Arial" w:cs="Arial"/>
          <w:lang w:val="de-DE"/>
        </w:rPr>
        <w:t>Das Steuerguthaben</w:t>
      </w:r>
      <w:r w:rsidRPr="00B76A12">
        <w:rPr>
          <w:rFonts w:ascii="Arial" w:hAnsi="Arial" w:cs="Arial"/>
          <w:lang w:val="de-DE"/>
        </w:rPr>
        <w:t xml:space="preserve"> </w:t>
      </w:r>
      <w:r>
        <w:rPr>
          <w:rFonts w:ascii="Arial" w:hAnsi="Arial" w:cs="Arial"/>
          <w:lang w:val="de-DE"/>
        </w:rPr>
        <w:t xml:space="preserve">beträgt </w:t>
      </w:r>
      <w:r w:rsidR="00826C01" w:rsidRPr="00B76A12">
        <w:rPr>
          <w:rFonts w:ascii="Arial" w:hAnsi="Arial" w:cs="Arial"/>
          <w:b/>
          <w:bCs/>
          <w:lang w:val="de-DE"/>
        </w:rPr>
        <w:t>40%</w:t>
      </w:r>
      <w:r w:rsidR="00C4407E">
        <w:rPr>
          <w:rFonts w:ascii="Arial" w:hAnsi="Arial" w:cs="Arial"/>
          <w:b/>
          <w:bCs/>
          <w:lang w:val="de-DE"/>
        </w:rPr>
        <w:t xml:space="preserve"> de</w:t>
      </w:r>
      <w:r>
        <w:rPr>
          <w:rFonts w:ascii="Arial" w:hAnsi="Arial" w:cs="Arial"/>
          <w:b/>
          <w:bCs/>
          <w:lang w:val="de-DE"/>
        </w:rPr>
        <w:t>r</w:t>
      </w:r>
      <w:r w:rsidR="00C4407E">
        <w:rPr>
          <w:rFonts w:ascii="Arial" w:hAnsi="Arial" w:cs="Arial"/>
          <w:b/>
          <w:bCs/>
          <w:lang w:val="de-DE"/>
        </w:rPr>
        <w:t xml:space="preserve"> </w:t>
      </w:r>
      <w:r>
        <w:rPr>
          <w:rFonts w:ascii="Arial" w:hAnsi="Arial" w:cs="Arial"/>
          <w:b/>
          <w:bCs/>
          <w:lang w:val="de-DE"/>
        </w:rPr>
        <w:t>Aufwendungen</w:t>
      </w:r>
      <w:r w:rsidR="00826C01" w:rsidRPr="00B76A12">
        <w:rPr>
          <w:rFonts w:ascii="Arial" w:hAnsi="Arial" w:cs="Arial"/>
          <w:lang w:val="de-DE"/>
        </w:rPr>
        <w:t xml:space="preserve"> </w:t>
      </w:r>
      <w:r>
        <w:rPr>
          <w:rFonts w:ascii="Arial" w:hAnsi="Arial" w:cs="Arial"/>
          <w:lang w:val="de-DE"/>
        </w:rPr>
        <w:t>mit einem Höchstbetrag von</w:t>
      </w:r>
      <w:r w:rsidR="00826C01" w:rsidRPr="00B76A12">
        <w:rPr>
          <w:rFonts w:ascii="Arial" w:hAnsi="Arial" w:cs="Arial"/>
          <w:lang w:val="de-DE"/>
        </w:rPr>
        <w:t xml:space="preserve"> </w:t>
      </w:r>
      <w:r w:rsidR="00826C01" w:rsidRPr="00B76A12">
        <w:rPr>
          <w:rFonts w:ascii="Arial" w:hAnsi="Arial" w:cs="Arial"/>
          <w:b/>
          <w:bCs/>
          <w:lang w:val="de-DE"/>
        </w:rPr>
        <w:t xml:space="preserve">€ 1 </w:t>
      </w:r>
      <w:r w:rsidR="005F5C73" w:rsidRPr="00B76A12">
        <w:rPr>
          <w:rFonts w:ascii="Arial" w:hAnsi="Arial" w:cs="Arial"/>
          <w:b/>
          <w:bCs/>
          <w:lang w:val="de-DE"/>
        </w:rPr>
        <w:t>Million</w:t>
      </w:r>
      <w:r w:rsidR="00826C01" w:rsidRPr="00B76A12">
        <w:rPr>
          <w:rFonts w:ascii="Arial" w:hAnsi="Arial" w:cs="Arial"/>
          <w:b/>
          <w:bCs/>
          <w:lang w:val="de-DE"/>
        </w:rPr>
        <w:t xml:space="preserve">, </w:t>
      </w:r>
      <w:r>
        <w:rPr>
          <w:rFonts w:ascii="Arial" w:hAnsi="Arial" w:cs="Arial"/>
          <w:lang w:val="de-DE"/>
        </w:rPr>
        <w:t xml:space="preserve">insgesamt wurden für die Maßnahme jedoch nur </w:t>
      </w:r>
      <w:r w:rsidR="00591889" w:rsidRPr="00B76A12">
        <w:rPr>
          <w:rFonts w:ascii="Arial" w:hAnsi="Arial" w:cs="Arial"/>
          <w:lang w:val="de-DE"/>
        </w:rPr>
        <w:t>€</w:t>
      </w:r>
      <w:r w:rsidR="00826C01" w:rsidRPr="00B76A12">
        <w:rPr>
          <w:rFonts w:ascii="Arial" w:hAnsi="Arial" w:cs="Arial"/>
          <w:lang w:val="de-DE"/>
        </w:rPr>
        <w:t xml:space="preserve"> 2,1 </w:t>
      </w:r>
      <w:r w:rsidR="005F5C73" w:rsidRPr="00B76A12">
        <w:rPr>
          <w:rFonts w:ascii="Arial" w:hAnsi="Arial" w:cs="Arial"/>
          <w:lang w:val="de-DE"/>
        </w:rPr>
        <w:t xml:space="preserve">Millionen </w:t>
      </w:r>
      <w:r>
        <w:rPr>
          <w:rFonts w:ascii="Arial" w:hAnsi="Arial" w:cs="Arial"/>
          <w:lang w:val="de-DE"/>
        </w:rPr>
        <w:t>pro Jahr (von 2026 bis 2028) vorgesehen</w:t>
      </w:r>
      <w:r w:rsidR="00826C01" w:rsidRPr="00B76A12">
        <w:rPr>
          <w:rFonts w:ascii="Arial" w:hAnsi="Arial" w:cs="Arial"/>
          <w:lang w:val="de-DE"/>
        </w:rPr>
        <w:t>.</w:t>
      </w:r>
    </w:p>
    <w:p w14:paraId="5EA5C12E" w14:textId="77777777" w:rsidR="00EC23FD" w:rsidRPr="00EE3ECA" w:rsidRDefault="00EC23FD" w:rsidP="00EC23FD">
      <w:pPr>
        <w:spacing w:line="240" w:lineRule="auto"/>
        <w:jc w:val="both"/>
        <w:rPr>
          <w:rFonts w:ascii="Arial" w:hAnsi="Arial" w:cs="Arial"/>
          <w:lang w:val="de-DE"/>
        </w:rPr>
      </w:pPr>
      <w:r>
        <w:rPr>
          <w:rFonts w:ascii="Arial" w:hAnsi="Arial" w:cs="Arial"/>
          <w:lang w:val="de-DE"/>
        </w:rPr>
        <w:t>Bei Leasingverträgen sind die Kosten für den Ankauf der Güter durch den Leasinggeber ausschlaggebend</w:t>
      </w:r>
      <w:r w:rsidRPr="00EE3ECA">
        <w:rPr>
          <w:rFonts w:ascii="Arial" w:hAnsi="Arial" w:cs="Arial"/>
          <w:lang w:val="de-DE"/>
        </w:rPr>
        <w:t>.</w:t>
      </w:r>
    </w:p>
    <w:p w14:paraId="2AE83B4E" w14:textId="5F4C3780" w:rsidR="00826C01" w:rsidRPr="002242B9" w:rsidRDefault="00496272" w:rsidP="00826C01">
      <w:pPr>
        <w:spacing w:before="80" w:after="60" w:line="240" w:lineRule="auto"/>
        <w:rPr>
          <w:rFonts w:ascii="Arial" w:hAnsi="Arial" w:cs="Arial"/>
          <w:b/>
          <w:i/>
          <w:sz w:val="24"/>
          <w:szCs w:val="24"/>
          <w:lang w:val="de-DE"/>
        </w:rPr>
      </w:pPr>
      <w:r w:rsidRPr="002242B9">
        <w:rPr>
          <w:rFonts w:ascii="Arial" w:hAnsi="Arial" w:cs="Arial"/>
          <w:b/>
          <w:i/>
          <w:sz w:val="24"/>
          <w:szCs w:val="24"/>
          <w:lang w:val="de-DE"/>
        </w:rPr>
        <w:t>Verrechnung</w:t>
      </w:r>
    </w:p>
    <w:p w14:paraId="2A37F67B" w14:textId="251976B7" w:rsidR="00826C01" w:rsidRPr="00826C01" w:rsidRDefault="00422621" w:rsidP="00826C01">
      <w:pPr>
        <w:spacing w:line="240" w:lineRule="auto"/>
        <w:jc w:val="both"/>
        <w:rPr>
          <w:rFonts w:ascii="Arial" w:hAnsi="Arial" w:cs="Arial"/>
        </w:rPr>
      </w:pPr>
      <w:r w:rsidRPr="00422621">
        <w:rPr>
          <w:rFonts w:ascii="Arial" w:hAnsi="Arial" w:cs="Arial"/>
          <w:lang w:val="de-DE"/>
        </w:rPr>
        <w:t>Das Steuerguthaben</w:t>
      </w:r>
      <w:r w:rsidR="000E5F73" w:rsidRPr="00422621">
        <w:rPr>
          <w:rFonts w:ascii="Arial" w:hAnsi="Arial" w:cs="Arial"/>
          <w:lang w:val="de-DE"/>
        </w:rPr>
        <w:t xml:space="preserve"> </w:t>
      </w:r>
      <w:r w:rsidRPr="00422621">
        <w:rPr>
          <w:rFonts w:ascii="Arial" w:hAnsi="Arial" w:cs="Arial"/>
          <w:lang w:val="de-DE"/>
        </w:rPr>
        <w:t>ka</w:t>
      </w:r>
      <w:r>
        <w:rPr>
          <w:rFonts w:ascii="Arial" w:hAnsi="Arial" w:cs="Arial"/>
          <w:lang w:val="de-DE"/>
        </w:rPr>
        <w:t xml:space="preserve">nn ausschließlich per </w:t>
      </w:r>
      <w:r w:rsidR="00496272" w:rsidRPr="00422621">
        <w:rPr>
          <w:rFonts w:ascii="Arial" w:hAnsi="Arial" w:cs="Arial"/>
          <w:lang w:val="de-DE"/>
        </w:rPr>
        <w:t>Vordruck</w:t>
      </w:r>
      <w:r w:rsidR="00826C01" w:rsidRPr="00422621">
        <w:rPr>
          <w:rFonts w:ascii="Arial" w:hAnsi="Arial" w:cs="Arial"/>
          <w:lang w:val="de-DE"/>
        </w:rPr>
        <w:t xml:space="preserve"> F24</w:t>
      </w:r>
      <w:r>
        <w:rPr>
          <w:rFonts w:ascii="Arial" w:hAnsi="Arial" w:cs="Arial"/>
          <w:lang w:val="de-DE"/>
        </w:rPr>
        <w:t xml:space="preserve"> verrechnet werden</w:t>
      </w:r>
      <w:r w:rsidR="00826C01" w:rsidRPr="00422621">
        <w:rPr>
          <w:rFonts w:ascii="Arial" w:hAnsi="Arial" w:cs="Arial"/>
          <w:lang w:val="de-DE"/>
        </w:rPr>
        <w:t xml:space="preserve">. </w:t>
      </w:r>
      <w:proofErr w:type="spellStart"/>
      <w:r w:rsidRPr="00422621">
        <w:rPr>
          <w:rFonts w:ascii="Arial" w:hAnsi="Arial" w:cs="Arial"/>
        </w:rPr>
        <w:t>Folgende</w:t>
      </w:r>
      <w:proofErr w:type="spellEnd"/>
      <w:r w:rsidRPr="00422621">
        <w:rPr>
          <w:rFonts w:ascii="Arial" w:hAnsi="Arial" w:cs="Arial"/>
        </w:rPr>
        <w:t xml:space="preserve"> Limits </w:t>
      </w:r>
      <w:proofErr w:type="spellStart"/>
      <w:r w:rsidRPr="00422621">
        <w:rPr>
          <w:rFonts w:ascii="Arial" w:hAnsi="Arial" w:cs="Arial"/>
        </w:rPr>
        <w:t>greifen</w:t>
      </w:r>
      <w:proofErr w:type="spellEnd"/>
      <w:r w:rsidRPr="00422621">
        <w:rPr>
          <w:rFonts w:ascii="Arial" w:hAnsi="Arial" w:cs="Arial"/>
        </w:rPr>
        <w:t xml:space="preserve"> </w:t>
      </w:r>
      <w:proofErr w:type="spellStart"/>
      <w:r w:rsidRPr="00422621">
        <w:rPr>
          <w:rFonts w:ascii="Arial" w:hAnsi="Arial" w:cs="Arial"/>
        </w:rPr>
        <w:t>dabei</w:t>
      </w:r>
      <w:proofErr w:type="spellEnd"/>
      <w:r w:rsidRPr="00422621">
        <w:rPr>
          <w:rFonts w:ascii="Arial" w:hAnsi="Arial" w:cs="Arial"/>
        </w:rPr>
        <w:t xml:space="preserve"> </w:t>
      </w:r>
      <w:proofErr w:type="spellStart"/>
      <w:r w:rsidRPr="00422621">
        <w:rPr>
          <w:rFonts w:ascii="Arial" w:hAnsi="Arial" w:cs="Arial"/>
        </w:rPr>
        <w:t>nicht</w:t>
      </w:r>
      <w:proofErr w:type="spellEnd"/>
      <w:r w:rsidR="00826C01" w:rsidRPr="00826C01">
        <w:rPr>
          <w:rFonts w:ascii="Arial" w:hAnsi="Arial" w:cs="Arial"/>
        </w:rPr>
        <w:t>:</w:t>
      </w:r>
    </w:p>
    <w:p w14:paraId="3FF789AD" w14:textId="6CABE8C5" w:rsidR="00826C01" w:rsidRPr="005F5C73" w:rsidRDefault="00422621" w:rsidP="00826C01">
      <w:pPr>
        <w:pStyle w:val="ScadenziarioPuntoni"/>
        <w:numPr>
          <w:ilvl w:val="0"/>
          <w:numId w:val="12"/>
        </w:numPr>
        <w:spacing w:before="0" w:after="0"/>
        <w:ind w:left="238" w:hanging="238"/>
        <w:rPr>
          <w:sz w:val="22"/>
          <w:szCs w:val="22"/>
          <w:lang w:val="de-DE"/>
        </w:rPr>
      </w:pPr>
      <w:r>
        <w:rPr>
          <w:sz w:val="22"/>
          <w:szCs w:val="22"/>
          <w:lang w:val="de-DE"/>
        </w:rPr>
        <w:t>das Limit von</w:t>
      </w:r>
      <w:r w:rsidR="000622A7" w:rsidRPr="005F5C73">
        <w:rPr>
          <w:sz w:val="22"/>
          <w:szCs w:val="22"/>
          <w:lang w:val="de-DE"/>
        </w:rPr>
        <w:t xml:space="preserve"> €</w:t>
      </w:r>
      <w:r w:rsidR="00826C01" w:rsidRPr="005F5C73">
        <w:rPr>
          <w:sz w:val="22"/>
          <w:szCs w:val="22"/>
          <w:lang w:val="de-DE"/>
        </w:rPr>
        <w:t xml:space="preserve"> 2 </w:t>
      </w:r>
      <w:r w:rsidR="005F5C73" w:rsidRPr="005F5C73">
        <w:rPr>
          <w:sz w:val="22"/>
          <w:szCs w:val="22"/>
          <w:lang w:val="de-DE"/>
        </w:rPr>
        <w:t xml:space="preserve">Millionen </w:t>
      </w:r>
      <w:r w:rsidR="0047456C">
        <w:rPr>
          <w:sz w:val="22"/>
          <w:szCs w:val="22"/>
          <w:lang w:val="de-DE"/>
        </w:rPr>
        <w:t>pro Jahr</w:t>
      </w:r>
      <w:r w:rsidR="00826C01" w:rsidRPr="005F5C73">
        <w:rPr>
          <w:sz w:val="22"/>
          <w:szCs w:val="22"/>
          <w:lang w:val="de-DE"/>
        </w:rPr>
        <w:t xml:space="preserve"> ex </w:t>
      </w:r>
      <w:r w:rsidR="00E04644" w:rsidRPr="005F5C73">
        <w:rPr>
          <w:sz w:val="22"/>
          <w:szCs w:val="22"/>
          <w:lang w:val="de-DE"/>
        </w:rPr>
        <w:t>Art</w:t>
      </w:r>
      <w:r w:rsidR="000622A7" w:rsidRPr="005F5C73">
        <w:rPr>
          <w:sz w:val="22"/>
          <w:szCs w:val="22"/>
          <w:lang w:val="de-DE"/>
        </w:rPr>
        <w:t>.</w:t>
      </w:r>
      <w:r w:rsidR="00826C01" w:rsidRPr="005F5C73">
        <w:rPr>
          <w:sz w:val="22"/>
          <w:szCs w:val="22"/>
          <w:lang w:val="de-DE"/>
        </w:rPr>
        <w:t xml:space="preserve"> 34, </w:t>
      </w:r>
      <w:r w:rsidR="000622A7" w:rsidRPr="005F5C73">
        <w:rPr>
          <w:sz w:val="22"/>
          <w:szCs w:val="22"/>
          <w:lang w:val="de-DE"/>
        </w:rPr>
        <w:t>Gesetz Nr.</w:t>
      </w:r>
      <w:r w:rsidR="00826C01" w:rsidRPr="005F5C73">
        <w:rPr>
          <w:sz w:val="22"/>
          <w:szCs w:val="22"/>
          <w:lang w:val="de-DE"/>
        </w:rPr>
        <w:t xml:space="preserve"> 388/2000; </w:t>
      </w:r>
    </w:p>
    <w:p w14:paraId="28D3E365" w14:textId="77777777" w:rsidR="009E3380" w:rsidRPr="00422621" w:rsidRDefault="009E3380" w:rsidP="009E3380">
      <w:pPr>
        <w:pStyle w:val="ScadenziarioPuntoni"/>
        <w:numPr>
          <w:ilvl w:val="0"/>
          <w:numId w:val="12"/>
        </w:numPr>
        <w:spacing w:before="0" w:after="0"/>
        <w:ind w:left="238" w:hanging="238"/>
        <w:rPr>
          <w:sz w:val="22"/>
          <w:szCs w:val="22"/>
          <w:lang w:val="de-DE"/>
        </w:rPr>
      </w:pPr>
      <w:r w:rsidRPr="00422621">
        <w:rPr>
          <w:sz w:val="22"/>
          <w:szCs w:val="22"/>
          <w:lang w:val="de-DE"/>
        </w:rPr>
        <w:t>das Limit von € 250.000 pro Jahr</w:t>
      </w:r>
      <w:r>
        <w:rPr>
          <w:sz w:val="22"/>
          <w:szCs w:val="22"/>
          <w:lang w:val="de-DE"/>
        </w:rPr>
        <w:t xml:space="preserve">, das für die Steuerguthaben gilt, die im Abschnitt </w:t>
      </w:r>
      <w:r w:rsidRPr="00422621">
        <w:rPr>
          <w:sz w:val="22"/>
          <w:szCs w:val="22"/>
          <w:lang w:val="de-DE"/>
        </w:rPr>
        <w:t xml:space="preserve">RU des Vordruck </w:t>
      </w:r>
      <w:r>
        <w:rPr>
          <w:sz w:val="22"/>
          <w:szCs w:val="22"/>
          <w:lang w:val="de-DE"/>
        </w:rPr>
        <w:t>REDDITI anzugeben sind</w:t>
      </w:r>
      <w:r w:rsidRPr="00422621">
        <w:rPr>
          <w:sz w:val="22"/>
          <w:szCs w:val="22"/>
          <w:lang w:val="de-DE"/>
        </w:rPr>
        <w:t>;</w:t>
      </w:r>
    </w:p>
    <w:p w14:paraId="694BFA2D" w14:textId="4B43BD5E" w:rsidR="00826C01" w:rsidRPr="00422621" w:rsidRDefault="00422621" w:rsidP="00826C01">
      <w:pPr>
        <w:pStyle w:val="ScadenziarioPuntoni"/>
        <w:numPr>
          <w:ilvl w:val="0"/>
          <w:numId w:val="12"/>
        </w:numPr>
        <w:spacing w:before="0" w:after="0"/>
        <w:ind w:left="238" w:hanging="238"/>
        <w:rPr>
          <w:sz w:val="22"/>
          <w:szCs w:val="22"/>
          <w:lang w:val="de-DE"/>
        </w:rPr>
      </w:pPr>
      <w:r w:rsidRPr="00422621">
        <w:rPr>
          <w:sz w:val="22"/>
          <w:szCs w:val="22"/>
          <w:lang w:val="de-DE"/>
        </w:rPr>
        <w:t xml:space="preserve">das Verrechnungsverbot </w:t>
      </w:r>
      <w:r w:rsidR="00E04644" w:rsidRPr="00422621">
        <w:rPr>
          <w:sz w:val="22"/>
          <w:szCs w:val="22"/>
          <w:lang w:val="de-DE"/>
        </w:rPr>
        <w:t xml:space="preserve">im Sinne </w:t>
      </w:r>
      <w:r w:rsidR="00C641CD" w:rsidRPr="00422621">
        <w:rPr>
          <w:sz w:val="22"/>
          <w:szCs w:val="22"/>
          <w:lang w:val="de-DE"/>
        </w:rPr>
        <w:t>von Art.</w:t>
      </w:r>
      <w:r w:rsidR="00826C01" w:rsidRPr="00422621">
        <w:rPr>
          <w:sz w:val="22"/>
          <w:szCs w:val="22"/>
          <w:lang w:val="de-DE"/>
        </w:rPr>
        <w:t xml:space="preserve"> 31, DL</w:t>
      </w:r>
      <w:r w:rsidR="000622A7" w:rsidRPr="00422621">
        <w:rPr>
          <w:sz w:val="22"/>
          <w:szCs w:val="22"/>
          <w:lang w:val="de-DE"/>
        </w:rPr>
        <w:t xml:space="preserve"> Nr.</w:t>
      </w:r>
      <w:r w:rsidR="00826C01" w:rsidRPr="00422621">
        <w:rPr>
          <w:sz w:val="22"/>
          <w:szCs w:val="22"/>
          <w:lang w:val="de-DE"/>
        </w:rPr>
        <w:t xml:space="preserve"> 78/2010</w:t>
      </w:r>
      <w:r>
        <w:rPr>
          <w:sz w:val="22"/>
          <w:szCs w:val="22"/>
          <w:lang w:val="de-DE"/>
        </w:rPr>
        <w:t xml:space="preserve">, wonach eine </w:t>
      </w:r>
      <w:r w:rsidR="00496272" w:rsidRPr="00422621">
        <w:rPr>
          <w:sz w:val="22"/>
          <w:szCs w:val="22"/>
          <w:lang w:val="de-DE"/>
        </w:rPr>
        <w:t>Verrechnung</w:t>
      </w:r>
      <w:r w:rsidR="00826C01" w:rsidRPr="00422621">
        <w:rPr>
          <w:sz w:val="22"/>
          <w:szCs w:val="22"/>
          <w:lang w:val="de-DE"/>
        </w:rPr>
        <w:t xml:space="preserve"> </w:t>
      </w:r>
      <w:r>
        <w:rPr>
          <w:sz w:val="22"/>
          <w:szCs w:val="22"/>
          <w:lang w:val="de-DE"/>
        </w:rPr>
        <w:t xml:space="preserve">nicht möglich ist, Steuerschulden aus Steuerrollen mit einem Betrag von </w:t>
      </w:r>
      <w:r w:rsidR="000622A7" w:rsidRPr="00422621">
        <w:rPr>
          <w:sz w:val="22"/>
          <w:szCs w:val="22"/>
          <w:lang w:val="de-DE"/>
        </w:rPr>
        <w:t>über</w:t>
      </w:r>
      <w:r w:rsidR="00826C01" w:rsidRPr="00422621">
        <w:rPr>
          <w:sz w:val="22"/>
          <w:szCs w:val="22"/>
          <w:lang w:val="de-DE"/>
        </w:rPr>
        <w:t xml:space="preserve"> € 1.500</w:t>
      </w:r>
      <w:r>
        <w:rPr>
          <w:sz w:val="22"/>
          <w:szCs w:val="22"/>
          <w:lang w:val="de-DE"/>
        </w:rPr>
        <w:t xml:space="preserve"> vorliegen, deren Zahlungsfrist bereits abgelaufen ist</w:t>
      </w:r>
      <w:r w:rsidR="00826C01" w:rsidRPr="00422621">
        <w:rPr>
          <w:sz w:val="22"/>
          <w:szCs w:val="22"/>
          <w:lang w:val="de-DE"/>
        </w:rPr>
        <w:t>.</w:t>
      </w:r>
    </w:p>
    <w:p w14:paraId="22C98E28" w14:textId="6027BBBE" w:rsidR="00826C01" w:rsidRPr="00422621" w:rsidRDefault="00422621" w:rsidP="00927158">
      <w:pPr>
        <w:spacing w:before="60" w:line="240" w:lineRule="auto"/>
        <w:jc w:val="both"/>
        <w:rPr>
          <w:rFonts w:ascii="Arial" w:hAnsi="Arial" w:cs="Arial"/>
          <w:lang w:val="de-DE"/>
        </w:rPr>
      </w:pPr>
      <w:r w:rsidRPr="00422621">
        <w:rPr>
          <w:rFonts w:ascii="Arial" w:hAnsi="Arial" w:cs="Arial"/>
          <w:lang w:val="de-DE"/>
        </w:rPr>
        <w:t>Das Steuerguthaben kann ab dem Jahr nach jenem der Investition in Ansp</w:t>
      </w:r>
      <w:r>
        <w:rPr>
          <w:rFonts w:ascii="Arial" w:hAnsi="Arial" w:cs="Arial"/>
          <w:lang w:val="de-DE"/>
        </w:rPr>
        <w:t>ruch genommen werden</w:t>
      </w:r>
      <w:r w:rsidR="00826C01" w:rsidRPr="00422621">
        <w:rPr>
          <w:rFonts w:ascii="Arial" w:hAnsi="Arial" w:cs="Arial"/>
          <w:lang w:val="de-DE"/>
        </w:rPr>
        <w:t>.</w:t>
      </w:r>
    </w:p>
    <w:p w14:paraId="295F4709" w14:textId="7D8DD699" w:rsidR="00826C01" w:rsidRPr="00814341" w:rsidRDefault="00422621" w:rsidP="000A40DB">
      <w:pPr>
        <w:spacing w:before="80" w:after="60" w:line="240" w:lineRule="auto"/>
        <w:jc w:val="both"/>
        <w:rPr>
          <w:rFonts w:ascii="Arial" w:hAnsi="Arial" w:cs="Arial"/>
          <w:b/>
          <w:bCs/>
          <w:i/>
          <w:sz w:val="24"/>
          <w:szCs w:val="24"/>
          <w:lang w:val="de-DE"/>
        </w:rPr>
      </w:pPr>
      <w:r w:rsidRPr="00814341">
        <w:rPr>
          <w:rFonts w:ascii="Arial" w:hAnsi="Arial" w:cs="Arial"/>
          <w:b/>
          <w:bCs/>
          <w:i/>
          <w:sz w:val="24"/>
          <w:szCs w:val="24"/>
          <w:lang w:val="de-DE"/>
        </w:rPr>
        <w:t>Formpflichten</w:t>
      </w:r>
    </w:p>
    <w:p w14:paraId="3F232F55" w14:textId="24C00415" w:rsidR="00826C01" w:rsidRPr="00422621" w:rsidRDefault="00422621" w:rsidP="002E457D">
      <w:pPr>
        <w:tabs>
          <w:tab w:val="left" w:pos="281"/>
          <w:tab w:val="left" w:pos="561"/>
          <w:tab w:val="left" w:pos="842"/>
          <w:tab w:val="left" w:pos="1123"/>
          <w:tab w:val="left" w:pos="1403"/>
          <w:tab w:val="left" w:pos="1684"/>
          <w:tab w:val="left" w:pos="1965"/>
          <w:tab w:val="left" w:pos="2245"/>
          <w:tab w:val="left" w:pos="2526"/>
          <w:tab w:val="left" w:pos="2807"/>
          <w:tab w:val="left" w:pos="3087"/>
          <w:tab w:val="left" w:pos="3368"/>
          <w:tab w:val="left" w:pos="3649"/>
          <w:tab w:val="left" w:pos="3929"/>
          <w:tab w:val="left" w:pos="4210"/>
          <w:tab w:val="left" w:pos="4491"/>
          <w:tab w:val="left" w:pos="4771"/>
          <w:tab w:val="left" w:pos="5052"/>
          <w:tab w:val="left" w:pos="5333"/>
          <w:tab w:val="left" w:pos="5613"/>
          <w:tab w:val="left" w:pos="5894"/>
          <w:tab w:val="left" w:pos="6174"/>
          <w:tab w:val="left" w:pos="6455"/>
          <w:tab w:val="left" w:pos="6736"/>
          <w:tab w:val="left" w:pos="7016"/>
          <w:tab w:val="left" w:pos="7297"/>
          <w:tab w:val="left" w:pos="7578"/>
          <w:tab w:val="left" w:pos="7858"/>
          <w:tab w:val="left" w:pos="8139"/>
          <w:tab w:val="left" w:pos="8420"/>
          <w:tab w:val="left" w:pos="8700"/>
          <w:tab w:val="left" w:pos="8981"/>
          <w:tab w:val="left" w:pos="9262"/>
        </w:tabs>
        <w:spacing w:after="60" w:line="240" w:lineRule="auto"/>
        <w:jc w:val="both"/>
        <w:rPr>
          <w:rFonts w:ascii="Arial" w:hAnsi="Arial" w:cs="Arial"/>
          <w:lang w:val="de-DE"/>
        </w:rPr>
      </w:pPr>
      <w:r w:rsidRPr="00422621">
        <w:rPr>
          <w:rFonts w:ascii="Arial" w:hAnsi="Arial" w:cs="Arial"/>
          <w:lang w:val="de-DE"/>
        </w:rPr>
        <w:t>Die begünstigten</w:t>
      </w:r>
      <w:r w:rsidR="00826C01" w:rsidRPr="00422621">
        <w:rPr>
          <w:rFonts w:ascii="Arial" w:hAnsi="Arial" w:cs="Arial"/>
          <w:lang w:val="de-DE"/>
        </w:rPr>
        <w:t xml:space="preserve"> </w:t>
      </w:r>
      <w:r w:rsidR="000622A7" w:rsidRPr="00422621">
        <w:rPr>
          <w:rFonts w:ascii="Arial" w:hAnsi="Arial" w:cs="Arial"/>
          <w:lang w:val="de-DE"/>
        </w:rPr>
        <w:t>Steuerzahler</w:t>
      </w:r>
      <w:r w:rsidR="00826C01" w:rsidRPr="00422621">
        <w:rPr>
          <w:rFonts w:ascii="Arial" w:hAnsi="Arial" w:cs="Arial"/>
          <w:lang w:val="de-DE"/>
        </w:rPr>
        <w:t xml:space="preserve"> </w:t>
      </w:r>
      <w:r w:rsidRPr="00422621">
        <w:rPr>
          <w:rFonts w:ascii="Arial" w:hAnsi="Arial" w:cs="Arial"/>
          <w:lang w:val="de-DE"/>
        </w:rPr>
        <w:t>müssen die Belege zu den effektiv angefall</w:t>
      </w:r>
      <w:r>
        <w:rPr>
          <w:rFonts w:ascii="Arial" w:hAnsi="Arial" w:cs="Arial"/>
          <w:lang w:val="de-DE"/>
        </w:rPr>
        <w:t>enen Aufwendungen und zur Bestimmung des Guthabens aufbewahren; andernfalls verfällt das Anrecht auf das Guthaben</w:t>
      </w:r>
      <w:r w:rsidR="00826C01" w:rsidRPr="00422621">
        <w:rPr>
          <w:rFonts w:ascii="Arial" w:hAnsi="Arial" w:cs="Arial"/>
          <w:lang w:val="de-DE"/>
        </w:rPr>
        <w:t>.</w:t>
      </w:r>
    </w:p>
    <w:tbl>
      <w:tblPr>
        <w:tblW w:w="0" w:type="auto"/>
        <w:tblLayout w:type="fixed"/>
        <w:tblCellMar>
          <w:left w:w="0" w:type="dxa"/>
          <w:right w:w="0" w:type="dxa"/>
        </w:tblCellMar>
        <w:tblLook w:val="0000" w:firstRow="0" w:lastRow="0" w:firstColumn="0" w:lastColumn="0" w:noHBand="0" w:noVBand="0"/>
      </w:tblPr>
      <w:tblGrid>
        <w:gridCol w:w="666"/>
        <w:gridCol w:w="8972"/>
      </w:tblGrid>
      <w:tr w:rsidR="00826C01" w:rsidRPr="00DD2D9D" w14:paraId="32F1D532" w14:textId="77777777" w:rsidTr="00983BD4">
        <w:trPr>
          <w:trHeight w:val="20"/>
        </w:trPr>
        <w:tc>
          <w:tcPr>
            <w:tcW w:w="666" w:type="dxa"/>
            <w:tcBorders>
              <w:top w:val="nil"/>
              <w:left w:val="nil"/>
              <w:bottom w:val="nil"/>
              <w:right w:val="nil"/>
            </w:tcBorders>
            <w:tcMar>
              <w:top w:w="0" w:type="dxa"/>
              <w:left w:w="0" w:type="dxa"/>
              <w:bottom w:w="0" w:type="dxa"/>
              <w:right w:w="0" w:type="dxa"/>
            </w:tcMar>
          </w:tcPr>
          <w:p w14:paraId="43DBB1CF" w14:textId="77777777" w:rsidR="00826C01" w:rsidRPr="008F6620" w:rsidRDefault="00826C01" w:rsidP="00E53CD8">
            <w:pPr>
              <w:spacing w:line="240" w:lineRule="auto"/>
              <w:rPr>
                <w:rFonts w:ascii="Arial" w:hAnsi="Arial" w:cs="Arial"/>
              </w:rPr>
            </w:pPr>
            <w:r w:rsidRPr="008F6620">
              <w:rPr>
                <w:rFonts w:ascii="Arial" w:hAnsi="Arial" w:cs="Arial"/>
                <w:noProof/>
              </w:rPr>
              <w:drawing>
                <wp:inline distT="0" distB="0" distL="0" distR="0" wp14:anchorId="6AC7B6DD" wp14:editId="0ABF1BF9">
                  <wp:extent cx="304800" cy="349250"/>
                  <wp:effectExtent l="0" t="0" r="0" b="0"/>
                  <wp:docPr id="1939329657" name="Immagine 3" descr="Simbolo_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Simbolo_N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349250"/>
                          </a:xfrm>
                          <a:prstGeom prst="rect">
                            <a:avLst/>
                          </a:prstGeom>
                          <a:noFill/>
                          <a:ln>
                            <a:noFill/>
                          </a:ln>
                        </pic:spPr>
                      </pic:pic>
                    </a:graphicData>
                  </a:graphic>
                </wp:inline>
              </w:drawing>
            </w:r>
          </w:p>
        </w:tc>
        <w:tc>
          <w:tcPr>
            <w:tcW w:w="8972" w:type="dxa"/>
            <w:tcBorders>
              <w:top w:val="single" w:sz="8" w:space="0" w:color="92CDDC"/>
              <w:left w:val="nil"/>
              <w:bottom w:val="single" w:sz="8" w:space="0" w:color="92CDDC"/>
              <w:right w:val="nil"/>
            </w:tcBorders>
            <w:tcMar>
              <w:top w:w="85" w:type="dxa"/>
              <w:left w:w="0" w:type="dxa"/>
              <w:bottom w:w="85" w:type="dxa"/>
              <w:right w:w="0" w:type="dxa"/>
            </w:tcMar>
            <w:vAlign w:val="center"/>
          </w:tcPr>
          <w:p w14:paraId="7F852BE4" w14:textId="5C369AEB" w:rsidR="00826C01" w:rsidRPr="00422621" w:rsidRDefault="00422621" w:rsidP="00A6611A">
            <w:pPr>
              <w:spacing w:line="240" w:lineRule="auto"/>
              <w:jc w:val="both"/>
              <w:rPr>
                <w:rFonts w:ascii="Arial" w:hAnsi="Arial" w:cs="Arial"/>
                <w:lang w:val="de-DE"/>
              </w:rPr>
            </w:pPr>
            <w:r w:rsidRPr="00422621">
              <w:rPr>
                <w:rFonts w:ascii="Arial" w:hAnsi="Arial" w:cs="Arial"/>
                <w:lang w:val="de-DE"/>
              </w:rPr>
              <w:t>Die</w:t>
            </w:r>
            <w:r w:rsidR="00826C01" w:rsidRPr="00422621">
              <w:rPr>
                <w:rFonts w:ascii="Arial" w:hAnsi="Arial" w:cs="Arial"/>
                <w:lang w:val="de-DE"/>
              </w:rPr>
              <w:t xml:space="preserve"> </w:t>
            </w:r>
            <w:r w:rsidR="00F75677" w:rsidRPr="00422621">
              <w:rPr>
                <w:rFonts w:ascii="Arial" w:hAnsi="Arial" w:cs="Arial"/>
                <w:lang w:val="de-DE"/>
              </w:rPr>
              <w:t>Rechnungen</w:t>
            </w:r>
            <w:r w:rsidR="00826C01" w:rsidRPr="00422621">
              <w:rPr>
                <w:rFonts w:ascii="Arial" w:hAnsi="Arial" w:cs="Arial"/>
                <w:lang w:val="de-DE"/>
              </w:rPr>
              <w:t>,</w:t>
            </w:r>
            <w:r w:rsidR="000622A7" w:rsidRPr="00422621">
              <w:rPr>
                <w:rFonts w:ascii="Arial" w:hAnsi="Arial" w:cs="Arial"/>
                <w:lang w:val="de-DE"/>
              </w:rPr>
              <w:t xml:space="preserve"> </w:t>
            </w:r>
            <w:r w:rsidRPr="00422621">
              <w:rPr>
                <w:rFonts w:ascii="Arial" w:hAnsi="Arial" w:cs="Arial"/>
                <w:lang w:val="de-DE"/>
              </w:rPr>
              <w:t xml:space="preserve">Lieferscheine und die </w:t>
            </w:r>
            <w:r>
              <w:rPr>
                <w:rFonts w:ascii="Arial" w:hAnsi="Arial" w:cs="Arial"/>
                <w:lang w:val="de-DE"/>
              </w:rPr>
              <w:t xml:space="preserve">übrigen Unterlagen zum </w:t>
            </w:r>
            <w:r w:rsidR="00EE3ECA" w:rsidRPr="00422621">
              <w:rPr>
                <w:rFonts w:ascii="Arial" w:hAnsi="Arial" w:cs="Arial"/>
                <w:lang w:val="de-DE"/>
              </w:rPr>
              <w:t>Ankauf</w:t>
            </w:r>
            <w:r w:rsidR="00C4407E" w:rsidRPr="00422621">
              <w:rPr>
                <w:rFonts w:ascii="Arial" w:hAnsi="Arial" w:cs="Arial"/>
                <w:lang w:val="de-DE"/>
              </w:rPr>
              <w:t xml:space="preserve"> de</w:t>
            </w:r>
            <w:r>
              <w:rPr>
                <w:rFonts w:ascii="Arial" w:hAnsi="Arial" w:cs="Arial"/>
                <w:lang w:val="de-DE"/>
              </w:rPr>
              <w:t>r</w:t>
            </w:r>
            <w:r w:rsidR="00C4407E" w:rsidRPr="00422621">
              <w:rPr>
                <w:rFonts w:ascii="Arial" w:hAnsi="Arial" w:cs="Arial"/>
                <w:lang w:val="de-DE"/>
              </w:rPr>
              <w:t xml:space="preserve"> </w:t>
            </w:r>
            <w:r>
              <w:rPr>
                <w:rFonts w:ascii="Arial" w:hAnsi="Arial" w:cs="Arial"/>
                <w:lang w:val="de-DE"/>
              </w:rPr>
              <w:t>Güter müssen einen ausdrücklichen Verweis auf die besprochenen Bestimmungen enthalten</w:t>
            </w:r>
            <w:r w:rsidR="00826C01" w:rsidRPr="00422621">
              <w:rPr>
                <w:rFonts w:ascii="Arial" w:hAnsi="Arial" w:cs="Arial"/>
                <w:lang w:val="de-DE"/>
              </w:rPr>
              <w:t>.</w:t>
            </w:r>
          </w:p>
        </w:tc>
      </w:tr>
    </w:tbl>
    <w:p w14:paraId="77A63493" w14:textId="23651130" w:rsidR="00826C01" w:rsidRPr="00422621" w:rsidRDefault="00422621" w:rsidP="007521F2">
      <w:pPr>
        <w:spacing w:before="80" w:line="240" w:lineRule="auto"/>
        <w:jc w:val="both"/>
        <w:rPr>
          <w:rFonts w:ascii="Arial" w:hAnsi="Arial" w:cs="Arial"/>
          <w:lang w:val="de-DE"/>
        </w:rPr>
      </w:pPr>
      <w:r w:rsidRPr="00422621">
        <w:rPr>
          <w:rFonts w:ascii="Arial" w:hAnsi="Arial" w:cs="Arial"/>
          <w:lang w:val="de-DE"/>
        </w:rPr>
        <w:t xml:space="preserve">Des Weiteren muss die </w:t>
      </w:r>
      <w:r>
        <w:rPr>
          <w:rFonts w:ascii="Arial" w:hAnsi="Arial" w:cs="Arial"/>
          <w:lang w:val="de-DE"/>
        </w:rPr>
        <w:t>Z</w:t>
      </w:r>
      <w:r w:rsidRPr="00422621">
        <w:rPr>
          <w:rFonts w:ascii="Arial" w:hAnsi="Arial" w:cs="Arial"/>
          <w:lang w:val="de-DE"/>
        </w:rPr>
        <w:t>ahlung und die korrekte buchhalterische Erfassung aus ei</w:t>
      </w:r>
      <w:r>
        <w:rPr>
          <w:rFonts w:ascii="Arial" w:hAnsi="Arial" w:cs="Arial"/>
          <w:lang w:val="de-DE"/>
        </w:rPr>
        <w:t xml:space="preserve">ner eigenen </w:t>
      </w:r>
      <w:r w:rsidR="00EE3ECA" w:rsidRPr="00422621">
        <w:rPr>
          <w:rFonts w:ascii="Arial" w:hAnsi="Arial" w:cs="Arial"/>
          <w:b/>
          <w:bCs/>
          <w:lang w:val="de-DE"/>
        </w:rPr>
        <w:t>Zertifizierung</w:t>
      </w:r>
      <w:r>
        <w:rPr>
          <w:rFonts w:ascii="Arial" w:hAnsi="Arial" w:cs="Arial"/>
          <w:b/>
          <w:bCs/>
          <w:lang w:val="de-DE"/>
        </w:rPr>
        <w:t xml:space="preserve"> </w:t>
      </w:r>
      <w:r w:rsidRPr="00422621">
        <w:rPr>
          <w:rFonts w:ascii="Arial" w:hAnsi="Arial" w:cs="Arial"/>
          <w:lang w:val="de-DE"/>
        </w:rPr>
        <w:t>hervorgehen</w:t>
      </w:r>
      <w:r w:rsidR="007521F2" w:rsidRPr="00422621">
        <w:rPr>
          <w:rFonts w:ascii="Arial" w:hAnsi="Arial" w:cs="Arial"/>
          <w:lang w:val="de-DE"/>
        </w:rPr>
        <w:t>.</w:t>
      </w:r>
      <w:r w:rsidR="00826C01" w:rsidRPr="00422621">
        <w:rPr>
          <w:rFonts w:ascii="Arial" w:hAnsi="Arial" w:cs="Arial"/>
          <w:lang w:val="de-DE"/>
        </w:rPr>
        <w:t xml:space="preserve"> </w:t>
      </w:r>
    </w:p>
    <w:p w14:paraId="3E3BE084" w14:textId="33CEF379" w:rsidR="00826C01" w:rsidRPr="00814341" w:rsidRDefault="00EE3ECA" w:rsidP="00204293">
      <w:pPr>
        <w:spacing w:before="80" w:after="60" w:line="240" w:lineRule="auto"/>
        <w:jc w:val="both"/>
        <w:rPr>
          <w:rFonts w:ascii="Arial" w:hAnsi="Arial" w:cs="Arial"/>
          <w:b/>
          <w:bCs/>
          <w:i/>
          <w:sz w:val="24"/>
          <w:szCs w:val="24"/>
          <w:lang w:val="de-DE"/>
        </w:rPr>
      </w:pPr>
      <w:r w:rsidRPr="00814341">
        <w:rPr>
          <w:rFonts w:ascii="Arial" w:hAnsi="Arial" w:cs="Arial"/>
          <w:b/>
          <w:bCs/>
          <w:i/>
          <w:sz w:val="24"/>
          <w:szCs w:val="24"/>
          <w:lang w:val="de-DE"/>
        </w:rPr>
        <w:lastRenderedPageBreak/>
        <w:t>Veräußerung der geförderten Güter</w:t>
      </w:r>
    </w:p>
    <w:p w14:paraId="1A20FE33" w14:textId="169249B1" w:rsidR="00826C01" w:rsidRPr="00967EA1" w:rsidRDefault="00967EA1" w:rsidP="00204293">
      <w:pPr>
        <w:spacing w:line="240" w:lineRule="auto"/>
        <w:jc w:val="both"/>
        <w:rPr>
          <w:rFonts w:ascii="Arial" w:hAnsi="Arial" w:cs="Arial"/>
          <w:lang w:val="de-DE"/>
        </w:rPr>
      </w:pPr>
      <w:r w:rsidRPr="00967EA1">
        <w:rPr>
          <w:rFonts w:ascii="Arial" w:hAnsi="Arial" w:cs="Arial"/>
          <w:lang w:val="de-DE"/>
        </w:rPr>
        <w:t xml:space="preserve">Wird eines der </w:t>
      </w:r>
      <w:r w:rsidR="00EE3ECA" w:rsidRPr="00967EA1">
        <w:rPr>
          <w:rFonts w:ascii="Arial" w:hAnsi="Arial" w:cs="Arial"/>
          <w:lang w:val="de-DE"/>
        </w:rPr>
        <w:t>geförderten Güter</w:t>
      </w:r>
      <w:r w:rsidR="00826C01" w:rsidRPr="00967EA1">
        <w:rPr>
          <w:rFonts w:ascii="Arial" w:hAnsi="Arial" w:cs="Arial"/>
          <w:lang w:val="de-DE"/>
        </w:rPr>
        <w:t xml:space="preserve"> </w:t>
      </w:r>
      <w:r w:rsidRPr="00967EA1">
        <w:rPr>
          <w:rFonts w:ascii="Arial" w:hAnsi="Arial" w:cs="Arial"/>
          <w:lang w:val="de-DE"/>
        </w:rPr>
        <w:t>innerhalb von 5 Jahren ab Abschluss der Investition veräußert oder aber nach Ende des Leasingvertrags nicht abgelöst, so wird das Steuerguth</w:t>
      </w:r>
      <w:r>
        <w:rPr>
          <w:rFonts w:ascii="Arial" w:hAnsi="Arial" w:cs="Arial"/>
          <w:lang w:val="de-DE"/>
        </w:rPr>
        <w:t xml:space="preserve">aben </w:t>
      </w:r>
      <w:r w:rsidR="00FF3109">
        <w:rPr>
          <w:rFonts w:ascii="Arial" w:hAnsi="Arial" w:cs="Arial"/>
          <w:lang w:val="de-DE"/>
        </w:rPr>
        <w:t>u</w:t>
      </w:r>
      <w:r>
        <w:rPr>
          <w:rFonts w:ascii="Arial" w:hAnsi="Arial" w:cs="Arial"/>
          <w:lang w:val="de-DE"/>
        </w:rPr>
        <w:t>m den entsprechenden Betrag gekürzt</w:t>
      </w:r>
      <w:r w:rsidR="00826C01" w:rsidRPr="00967EA1">
        <w:rPr>
          <w:rFonts w:ascii="Arial" w:hAnsi="Arial" w:cs="Arial"/>
          <w:lang w:val="de-DE"/>
        </w:rPr>
        <w:t>.</w:t>
      </w:r>
    </w:p>
    <w:p w14:paraId="5B2B3712" w14:textId="3FA6F302" w:rsidR="0077684F" w:rsidRPr="00786B91" w:rsidRDefault="00967EA1" w:rsidP="00095882">
      <w:pPr>
        <w:spacing w:before="60" w:line="240" w:lineRule="auto"/>
        <w:jc w:val="both"/>
        <w:rPr>
          <w:rFonts w:ascii="Arial" w:hAnsi="Arial" w:cs="Arial"/>
          <w:lang w:val="de-DE"/>
        </w:rPr>
      </w:pPr>
      <w:r>
        <w:rPr>
          <w:rFonts w:ascii="Arial" w:hAnsi="Arial" w:cs="Arial"/>
          <w:lang w:val="de-DE"/>
        </w:rPr>
        <w:t xml:space="preserve">Es gelten </w:t>
      </w:r>
      <w:r w:rsidR="000E5F73" w:rsidRPr="00786B91">
        <w:rPr>
          <w:rFonts w:ascii="Arial" w:hAnsi="Arial" w:cs="Arial"/>
          <w:lang w:val="de-DE"/>
        </w:rPr>
        <w:t>die Bestimmungen</w:t>
      </w:r>
      <w:r w:rsidR="00826C01" w:rsidRPr="00786B91">
        <w:rPr>
          <w:rFonts w:ascii="Arial" w:hAnsi="Arial" w:cs="Arial"/>
          <w:lang w:val="de-DE"/>
        </w:rPr>
        <w:t xml:space="preserve"> </w:t>
      </w:r>
      <w:r w:rsidR="00E04644" w:rsidRPr="00786B91">
        <w:rPr>
          <w:rFonts w:ascii="Arial" w:hAnsi="Arial" w:cs="Arial"/>
          <w:lang w:val="de-DE"/>
        </w:rPr>
        <w:t xml:space="preserve">im Sinne </w:t>
      </w:r>
      <w:r>
        <w:rPr>
          <w:rFonts w:ascii="Arial" w:hAnsi="Arial" w:cs="Arial"/>
          <w:lang w:val="de-DE"/>
        </w:rPr>
        <w:t xml:space="preserve">der Absätze </w:t>
      </w:r>
      <w:r w:rsidR="00826C01" w:rsidRPr="00786B91">
        <w:rPr>
          <w:rFonts w:ascii="Arial" w:hAnsi="Arial" w:cs="Arial"/>
          <w:lang w:val="de-DE"/>
        </w:rPr>
        <w:t>35</w:t>
      </w:r>
      <w:r w:rsidR="000622A7" w:rsidRPr="00786B91">
        <w:rPr>
          <w:rFonts w:ascii="Arial" w:hAnsi="Arial" w:cs="Arial"/>
          <w:lang w:val="de-DE"/>
        </w:rPr>
        <w:t xml:space="preserve"> und </w:t>
      </w:r>
      <w:r w:rsidR="00826C01" w:rsidRPr="00786B91">
        <w:rPr>
          <w:rFonts w:ascii="Arial" w:hAnsi="Arial" w:cs="Arial"/>
          <w:lang w:val="de-DE"/>
        </w:rPr>
        <w:t xml:space="preserve">36 </w:t>
      </w:r>
      <w:r w:rsidR="000622A7" w:rsidRPr="00786B91">
        <w:rPr>
          <w:rFonts w:ascii="Arial" w:hAnsi="Arial" w:cs="Arial"/>
          <w:lang w:val="de-DE"/>
        </w:rPr>
        <w:t xml:space="preserve">von </w:t>
      </w:r>
      <w:r w:rsidR="00E04644" w:rsidRPr="00786B91">
        <w:rPr>
          <w:rFonts w:ascii="Arial" w:hAnsi="Arial" w:cs="Arial"/>
          <w:lang w:val="de-DE"/>
        </w:rPr>
        <w:t>Art</w:t>
      </w:r>
      <w:r w:rsidR="000622A7" w:rsidRPr="00786B91">
        <w:rPr>
          <w:rFonts w:ascii="Arial" w:hAnsi="Arial" w:cs="Arial"/>
          <w:lang w:val="de-DE"/>
        </w:rPr>
        <w:t>.</w:t>
      </w:r>
      <w:r w:rsidR="00826C01" w:rsidRPr="00786B91">
        <w:rPr>
          <w:rFonts w:ascii="Arial" w:hAnsi="Arial" w:cs="Arial"/>
          <w:lang w:val="de-DE"/>
        </w:rPr>
        <w:t xml:space="preserve"> 1, </w:t>
      </w:r>
      <w:r w:rsidR="000622A7" w:rsidRPr="00786B91">
        <w:rPr>
          <w:rFonts w:ascii="Arial" w:hAnsi="Arial" w:cs="Arial"/>
          <w:lang w:val="de-DE"/>
        </w:rPr>
        <w:t>Gesetz Nr.</w:t>
      </w:r>
      <w:r w:rsidR="00826C01" w:rsidRPr="00786B91">
        <w:rPr>
          <w:rFonts w:ascii="Arial" w:hAnsi="Arial" w:cs="Arial"/>
          <w:lang w:val="de-DE"/>
        </w:rPr>
        <w:t xml:space="preserve"> 205/2017 </w:t>
      </w:r>
      <w:r w:rsidR="00351C4A">
        <w:rPr>
          <w:rFonts w:ascii="Arial" w:hAnsi="Arial" w:cs="Arial"/>
          <w:lang w:val="de-DE"/>
        </w:rPr>
        <w:t>(das Haus</w:t>
      </w:r>
      <w:r w:rsidR="000622A7" w:rsidRPr="00786B91">
        <w:rPr>
          <w:rFonts w:ascii="Arial" w:hAnsi="Arial" w:cs="Arial"/>
          <w:lang w:val="de-DE"/>
        </w:rPr>
        <w:t>haltsgesetz für das Jahr 2</w:t>
      </w:r>
      <w:r w:rsidR="00826C01" w:rsidRPr="00786B91">
        <w:rPr>
          <w:rFonts w:ascii="Arial" w:hAnsi="Arial" w:cs="Arial"/>
          <w:lang w:val="de-DE"/>
        </w:rPr>
        <w:t xml:space="preserve">018) </w:t>
      </w:r>
      <w:r>
        <w:rPr>
          <w:rFonts w:ascii="Arial" w:hAnsi="Arial" w:cs="Arial"/>
          <w:lang w:val="de-DE"/>
        </w:rPr>
        <w:t>im Hinblick auf Ersatzinvestitionen; somit kann das Unternehmen weiterhin den vollen Betrag des Guthabens in Anspruch nehmen, wenn das veräußerte Gut  mit einem anderen ersetz</w:t>
      </w:r>
      <w:r w:rsidR="009B0B79">
        <w:rPr>
          <w:rFonts w:ascii="Arial" w:hAnsi="Arial" w:cs="Arial"/>
          <w:lang w:val="de-DE"/>
        </w:rPr>
        <w:t>t</w:t>
      </w:r>
      <w:r>
        <w:rPr>
          <w:rFonts w:ascii="Arial" w:hAnsi="Arial" w:cs="Arial"/>
          <w:lang w:val="de-DE"/>
        </w:rPr>
        <w:t xml:space="preserve"> wird, welches die</w:t>
      </w:r>
      <w:r w:rsidR="00786B91" w:rsidRPr="00786B91">
        <w:rPr>
          <w:rFonts w:ascii="Arial" w:hAnsi="Arial" w:cs="Arial"/>
          <w:lang w:val="de-DE"/>
        </w:rPr>
        <w:t>selben Merkmale</w:t>
      </w:r>
      <w:r>
        <w:rPr>
          <w:rFonts w:ascii="Arial" w:hAnsi="Arial" w:cs="Arial"/>
          <w:lang w:val="de-DE"/>
        </w:rPr>
        <w:t xml:space="preserve"> aufweist</w:t>
      </w:r>
      <w:r w:rsidR="0077684F" w:rsidRPr="00786B91">
        <w:rPr>
          <w:rFonts w:ascii="Arial" w:hAnsi="Arial" w:cs="Arial"/>
          <w:lang w:val="de-DE"/>
        </w:rPr>
        <w:t>.</w:t>
      </w:r>
    </w:p>
    <w:p w14:paraId="2136306F" w14:textId="0B3524C8" w:rsidR="00CA6C7D" w:rsidRPr="001A1C52" w:rsidRDefault="009E3380" w:rsidP="007521F2">
      <w:pPr>
        <w:pStyle w:val="TITOLOMANFREDI"/>
        <w:spacing w:before="120"/>
        <w:rPr>
          <w:lang w:val="de-DE"/>
        </w:rPr>
      </w:pPr>
      <w:r>
        <w:rPr>
          <w:lang w:val="de-DE"/>
        </w:rPr>
        <w:t xml:space="preserve">AUSMASS DES </w:t>
      </w:r>
      <w:r w:rsidRPr="001A1C52">
        <w:rPr>
          <w:lang w:val="de-DE"/>
        </w:rPr>
        <w:t xml:space="preserve"> STEUERGUTHABEN</w:t>
      </w:r>
      <w:r>
        <w:rPr>
          <w:lang w:val="de-DE"/>
        </w:rPr>
        <w:t>S</w:t>
      </w:r>
      <w:r w:rsidRPr="001A1C52">
        <w:rPr>
          <w:lang w:val="de-DE"/>
        </w:rPr>
        <w:t xml:space="preserve"> </w:t>
      </w:r>
      <w:r>
        <w:rPr>
          <w:lang w:val="de-DE"/>
        </w:rPr>
        <w:t>„</w:t>
      </w:r>
      <w:r w:rsidRPr="001A1C52">
        <w:rPr>
          <w:lang w:val="de-DE"/>
        </w:rPr>
        <w:t>ZES UNICA</w:t>
      </w:r>
      <w:r>
        <w:rPr>
          <w:lang w:val="de-DE"/>
        </w:rPr>
        <w:t>“ FÜR</w:t>
      </w:r>
      <w:r w:rsidRPr="001A1C52">
        <w:rPr>
          <w:lang w:val="de-DE"/>
        </w:rPr>
        <w:t xml:space="preserve"> </w:t>
      </w:r>
      <w:r>
        <w:rPr>
          <w:lang w:val="de-DE"/>
        </w:rPr>
        <w:t>LANDWIRTSCHAFT</w:t>
      </w:r>
      <w:r w:rsidRPr="001A1C52">
        <w:rPr>
          <w:lang w:val="de-DE"/>
        </w:rPr>
        <w:t xml:space="preserve"> </w:t>
      </w:r>
      <w:r>
        <w:rPr>
          <w:lang w:val="de-DE"/>
        </w:rPr>
        <w:t>UND FISCHEREI</w:t>
      </w:r>
    </w:p>
    <w:p w14:paraId="2697419D" w14:textId="1FE897F3" w:rsidR="00446ECC" w:rsidRPr="001A1C52" w:rsidRDefault="0019283E" w:rsidP="00446ECC">
      <w:pPr>
        <w:spacing w:before="60" w:line="240" w:lineRule="auto"/>
        <w:jc w:val="both"/>
        <w:rPr>
          <w:rFonts w:ascii="Arial" w:hAnsi="Arial" w:cs="Arial"/>
          <w:lang w:val="de-DE"/>
        </w:rPr>
      </w:pPr>
      <w:r w:rsidRPr="001A1C52">
        <w:rPr>
          <w:rFonts w:ascii="Arial" w:hAnsi="Arial" w:cs="Arial"/>
          <w:lang w:val="de-DE"/>
        </w:rPr>
        <w:t>Mit Wirkung der</w:t>
      </w:r>
      <w:r w:rsidR="00446ECC" w:rsidRPr="001A1C52">
        <w:rPr>
          <w:rFonts w:ascii="Arial" w:hAnsi="Arial" w:cs="Arial"/>
          <w:lang w:val="de-DE"/>
        </w:rPr>
        <w:t xml:space="preserve"> </w:t>
      </w:r>
      <w:r w:rsidRPr="001A1C52">
        <w:rPr>
          <w:rFonts w:ascii="Arial" w:hAnsi="Arial" w:cs="Arial"/>
          <w:lang w:val="de-DE"/>
        </w:rPr>
        <w:t>Maßnahme vom</w:t>
      </w:r>
      <w:r w:rsidR="00446ECC" w:rsidRPr="001A1C52">
        <w:rPr>
          <w:rFonts w:ascii="Arial" w:hAnsi="Arial" w:cs="Arial"/>
          <w:lang w:val="de-DE"/>
        </w:rPr>
        <w:t xml:space="preserve"> 12.12.2025</w:t>
      </w:r>
      <w:r w:rsidR="009E3380">
        <w:rPr>
          <w:rFonts w:ascii="Arial" w:hAnsi="Arial" w:cs="Arial"/>
          <w:lang w:val="de-DE"/>
        </w:rPr>
        <w:t xml:space="preserve"> hat d</w:t>
      </w:r>
      <w:r w:rsidR="000622A7" w:rsidRPr="001A1C52">
        <w:rPr>
          <w:rFonts w:ascii="Arial" w:hAnsi="Arial" w:cs="Arial"/>
          <w:lang w:val="de-DE"/>
        </w:rPr>
        <w:t>ie Agentur für Einnahmen</w:t>
      </w:r>
      <w:r w:rsidR="00446ECC" w:rsidRPr="001A1C52">
        <w:rPr>
          <w:rFonts w:ascii="Arial" w:hAnsi="Arial" w:cs="Arial"/>
          <w:lang w:val="de-DE"/>
        </w:rPr>
        <w:t xml:space="preserve"> </w:t>
      </w:r>
      <w:r w:rsidR="009E3380">
        <w:rPr>
          <w:rFonts w:ascii="Arial" w:hAnsi="Arial" w:cs="Arial"/>
          <w:lang w:val="de-DE"/>
        </w:rPr>
        <w:t xml:space="preserve">folgende Prozentsätze </w:t>
      </w:r>
      <w:r w:rsidR="000622A7" w:rsidRPr="001A1C52">
        <w:rPr>
          <w:rFonts w:ascii="Arial" w:hAnsi="Arial" w:cs="Arial"/>
          <w:lang w:val="de-DE"/>
        </w:rPr>
        <w:t xml:space="preserve">für </w:t>
      </w:r>
      <w:r w:rsidR="009E3380">
        <w:rPr>
          <w:rFonts w:ascii="Arial" w:hAnsi="Arial" w:cs="Arial"/>
          <w:lang w:val="de-DE"/>
        </w:rPr>
        <w:t>die</w:t>
      </w:r>
      <w:r w:rsidR="00446ECC" w:rsidRPr="001A1C52">
        <w:rPr>
          <w:rFonts w:ascii="Arial" w:hAnsi="Arial" w:cs="Arial"/>
          <w:lang w:val="de-DE"/>
        </w:rPr>
        <w:t xml:space="preserve"> </w:t>
      </w:r>
      <w:r w:rsidR="001A1C52" w:rsidRPr="001A1C52">
        <w:rPr>
          <w:rFonts w:ascii="Arial" w:hAnsi="Arial" w:cs="Arial"/>
          <w:lang w:val="de-DE"/>
        </w:rPr>
        <w:t>Bestimmung</w:t>
      </w:r>
      <w:r w:rsidR="00C4407E">
        <w:rPr>
          <w:rFonts w:ascii="Arial" w:hAnsi="Arial" w:cs="Arial"/>
          <w:lang w:val="de-DE"/>
        </w:rPr>
        <w:t xml:space="preserve"> des </w:t>
      </w:r>
      <w:r w:rsidR="006A01D2" w:rsidRPr="001A1C52">
        <w:rPr>
          <w:rFonts w:ascii="Arial" w:hAnsi="Arial" w:cs="Arial"/>
          <w:lang w:val="de-DE"/>
        </w:rPr>
        <w:t>Steuerguthaben</w:t>
      </w:r>
      <w:r w:rsidR="000E5F73" w:rsidRPr="001A1C52">
        <w:rPr>
          <w:rFonts w:ascii="Arial" w:hAnsi="Arial" w:cs="Arial"/>
          <w:lang w:val="de-DE"/>
        </w:rPr>
        <w:t xml:space="preserve"> </w:t>
      </w:r>
      <w:r w:rsidR="00E04644" w:rsidRPr="001A1C52">
        <w:rPr>
          <w:rFonts w:ascii="Arial" w:hAnsi="Arial" w:cs="Arial"/>
          <w:lang w:val="de-DE"/>
        </w:rPr>
        <w:t xml:space="preserve">im Sinne </w:t>
      </w:r>
      <w:r w:rsidR="00C641CD" w:rsidRPr="001A1C52">
        <w:rPr>
          <w:rFonts w:ascii="Arial" w:hAnsi="Arial" w:cs="Arial"/>
          <w:lang w:val="de-DE"/>
        </w:rPr>
        <w:t>von Art.</w:t>
      </w:r>
      <w:r w:rsidR="00446ECC" w:rsidRPr="001A1C52">
        <w:rPr>
          <w:rFonts w:ascii="Arial" w:hAnsi="Arial" w:cs="Arial"/>
          <w:lang w:val="de-DE"/>
        </w:rPr>
        <w:t xml:space="preserve"> 16-bis, DL</w:t>
      </w:r>
      <w:r w:rsidR="000622A7" w:rsidRPr="001A1C52">
        <w:rPr>
          <w:rFonts w:ascii="Arial" w:hAnsi="Arial" w:cs="Arial"/>
          <w:lang w:val="de-DE"/>
        </w:rPr>
        <w:t xml:space="preserve"> Nr.</w:t>
      </w:r>
      <w:r w:rsidR="00446ECC" w:rsidRPr="001A1C52">
        <w:rPr>
          <w:rFonts w:ascii="Arial" w:hAnsi="Arial" w:cs="Arial"/>
          <w:lang w:val="de-DE"/>
        </w:rPr>
        <w:t xml:space="preserve"> 124/2023 </w:t>
      </w:r>
      <w:r w:rsidR="009E3380">
        <w:rPr>
          <w:rFonts w:ascii="Arial" w:hAnsi="Arial" w:cs="Arial"/>
          <w:lang w:val="de-DE"/>
        </w:rPr>
        <w:t>(</w:t>
      </w:r>
      <w:r w:rsidR="006A01D2" w:rsidRPr="001A1C52">
        <w:rPr>
          <w:rFonts w:ascii="Arial" w:hAnsi="Arial" w:cs="Arial"/>
          <w:b/>
          <w:bCs/>
          <w:lang w:val="de-DE"/>
        </w:rPr>
        <w:t>Investitionen</w:t>
      </w:r>
      <w:r w:rsidR="00446ECC" w:rsidRPr="001A1C52">
        <w:rPr>
          <w:rFonts w:ascii="Arial" w:hAnsi="Arial" w:cs="Arial"/>
          <w:b/>
          <w:bCs/>
          <w:lang w:val="de-DE"/>
        </w:rPr>
        <w:t xml:space="preserve"> </w:t>
      </w:r>
      <w:r w:rsidR="009E3380">
        <w:rPr>
          <w:rFonts w:ascii="Arial" w:hAnsi="Arial" w:cs="Arial"/>
          <w:b/>
          <w:bCs/>
          <w:lang w:val="de-DE"/>
        </w:rPr>
        <w:t>in die</w:t>
      </w:r>
      <w:r w:rsidR="00446ECC" w:rsidRPr="001A1C52">
        <w:rPr>
          <w:rFonts w:ascii="Arial" w:hAnsi="Arial" w:cs="Arial"/>
          <w:b/>
          <w:bCs/>
          <w:lang w:val="de-DE"/>
        </w:rPr>
        <w:t xml:space="preserve"> "ZES Unica </w:t>
      </w:r>
      <w:r w:rsidR="00422621">
        <w:rPr>
          <w:rFonts w:ascii="Arial" w:hAnsi="Arial" w:cs="Arial"/>
          <w:b/>
          <w:bCs/>
          <w:lang w:val="de-DE"/>
        </w:rPr>
        <w:t>Landwirtschaft</w:t>
      </w:r>
      <w:r w:rsidR="000622A7" w:rsidRPr="001A1C52">
        <w:rPr>
          <w:rFonts w:ascii="Arial" w:hAnsi="Arial" w:cs="Arial"/>
          <w:b/>
          <w:bCs/>
          <w:lang w:val="de-DE"/>
        </w:rPr>
        <w:t xml:space="preserve"> und </w:t>
      </w:r>
      <w:r w:rsidR="009E3380">
        <w:rPr>
          <w:rFonts w:ascii="Arial" w:hAnsi="Arial" w:cs="Arial"/>
          <w:b/>
          <w:bCs/>
          <w:lang w:val="de-DE"/>
        </w:rPr>
        <w:t>Fischerei</w:t>
      </w:r>
      <w:r w:rsidR="00446ECC" w:rsidRPr="001A1C52">
        <w:rPr>
          <w:rFonts w:ascii="Arial" w:hAnsi="Arial" w:cs="Arial"/>
          <w:lang w:val="de-DE"/>
        </w:rPr>
        <w:t>"</w:t>
      </w:r>
      <w:r w:rsidR="009E3380">
        <w:rPr>
          <w:rFonts w:ascii="Arial" w:hAnsi="Arial" w:cs="Arial"/>
          <w:lang w:val="de-DE"/>
        </w:rPr>
        <w:t xml:space="preserve"> festgelegt</w:t>
      </w:r>
      <w:r w:rsidR="00446ECC" w:rsidRPr="001A1C52">
        <w:rPr>
          <w:rFonts w:ascii="Arial" w:hAnsi="Arial" w:cs="Arial"/>
          <w:lang w:val="de-DE"/>
        </w:rPr>
        <w:t>:</w:t>
      </w:r>
    </w:p>
    <w:p w14:paraId="00DA3EAA" w14:textId="77777777" w:rsidR="009E3380" w:rsidRPr="00AB4FCD" w:rsidRDefault="009E3380" w:rsidP="009E3380">
      <w:pPr>
        <w:pStyle w:val="ScadenziarioPuntoni"/>
        <w:numPr>
          <w:ilvl w:val="0"/>
          <w:numId w:val="12"/>
        </w:numPr>
        <w:spacing w:before="20" w:after="0"/>
        <w:ind w:left="238" w:hanging="238"/>
        <w:rPr>
          <w:sz w:val="22"/>
          <w:szCs w:val="22"/>
          <w:lang w:val="de-DE"/>
        </w:rPr>
      </w:pPr>
      <w:r w:rsidRPr="00AB4FCD">
        <w:rPr>
          <w:sz w:val="22"/>
          <w:szCs w:val="22"/>
          <w:lang w:val="de-DE"/>
        </w:rPr>
        <w:t xml:space="preserve">15,2538% für die Investitionen im Bereich der </w:t>
      </w:r>
      <w:r>
        <w:rPr>
          <w:sz w:val="22"/>
          <w:szCs w:val="22"/>
          <w:lang w:val="de-DE"/>
        </w:rPr>
        <w:t>primären Herstellung/Anbau</w:t>
      </w:r>
      <w:r w:rsidRPr="00AB4FCD">
        <w:rPr>
          <w:sz w:val="22"/>
          <w:szCs w:val="22"/>
          <w:lang w:val="de-DE"/>
        </w:rPr>
        <w:t xml:space="preserve"> </w:t>
      </w:r>
      <w:r>
        <w:rPr>
          <w:sz w:val="22"/>
          <w:szCs w:val="22"/>
          <w:lang w:val="de-DE"/>
        </w:rPr>
        <w:t>von landwirtschaftlichen und forstwirtschaftlichen Erzeugnissen für</w:t>
      </w:r>
      <w:r w:rsidRPr="00AB4FCD">
        <w:rPr>
          <w:sz w:val="22"/>
          <w:szCs w:val="22"/>
          <w:lang w:val="de-DE"/>
        </w:rPr>
        <w:t xml:space="preserve"> Kleinstunternehmen, </w:t>
      </w:r>
      <w:r>
        <w:rPr>
          <w:sz w:val="22"/>
          <w:szCs w:val="22"/>
          <w:lang w:val="de-DE"/>
        </w:rPr>
        <w:t>kleine und mittlere</w:t>
      </w:r>
      <w:r w:rsidRPr="00AB4FCD">
        <w:rPr>
          <w:sz w:val="22"/>
          <w:szCs w:val="22"/>
          <w:lang w:val="de-DE"/>
        </w:rPr>
        <w:t xml:space="preserve"> Unternehmen;</w:t>
      </w:r>
    </w:p>
    <w:p w14:paraId="4FA2B8C7" w14:textId="038FCFAD" w:rsidR="009E3380" w:rsidRPr="00AB4FCD" w:rsidRDefault="009E3380" w:rsidP="009E3380">
      <w:pPr>
        <w:pStyle w:val="ScadenziarioPuntoni"/>
        <w:numPr>
          <w:ilvl w:val="0"/>
          <w:numId w:val="12"/>
        </w:numPr>
        <w:spacing w:before="20" w:after="0"/>
        <w:ind w:left="238" w:hanging="238"/>
        <w:rPr>
          <w:sz w:val="22"/>
          <w:szCs w:val="22"/>
          <w:lang w:val="de-DE"/>
        </w:rPr>
      </w:pPr>
      <w:r w:rsidRPr="00AB4FCD">
        <w:rPr>
          <w:sz w:val="22"/>
          <w:szCs w:val="22"/>
          <w:lang w:val="de-DE"/>
        </w:rPr>
        <w:t xml:space="preserve">100% für die Investitionen im Bereich der </w:t>
      </w:r>
      <w:r>
        <w:rPr>
          <w:sz w:val="22"/>
          <w:szCs w:val="22"/>
          <w:lang w:val="de-DE"/>
        </w:rPr>
        <w:t xml:space="preserve">Fischerei </w:t>
      </w:r>
      <w:r w:rsidRPr="00AB4FCD">
        <w:rPr>
          <w:sz w:val="22"/>
          <w:szCs w:val="22"/>
          <w:lang w:val="de-DE"/>
        </w:rPr>
        <w:t>und de</w:t>
      </w:r>
      <w:r>
        <w:rPr>
          <w:sz w:val="22"/>
          <w:szCs w:val="22"/>
          <w:lang w:val="de-DE"/>
        </w:rPr>
        <w:t>r Aquakultur</w:t>
      </w:r>
      <w:r w:rsidRPr="00AB4FCD">
        <w:rPr>
          <w:sz w:val="22"/>
          <w:szCs w:val="22"/>
          <w:lang w:val="de-DE"/>
        </w:rPr>
        <w:t>;</w:t>
      </w:r>
    </w:p>
    <w:p w14:paraId="30978CE7" w14:textId="77777777" w:rsidR="009E3380" w:rsidRPr="00AB4FCD" w:rsidRDefault="009E3380" w:rsidP="009E3380">
      <w:pPr>
        <w:pStyle w:val="ScadenziarioPuntoni"/>
        <w:numPr>
          <w:ilvl w:val="0"/>
          <w:numId w:val="12"/>
        </w:numPr>
        <w:spacing w:before="20" w:after="0"/>
        <w:ind w:left="238" w:hanging="238"/>
        <w:rPr>
          <w:sz w:val="22"/>
          <w:szCs w:val="22"/>
          <w:lang w:val="de-DE"/>
        </w:rPr>
      </w:pPr>
      <w:r w:rsidRPr="00AB4FCD">
        <w:rPr>
          <w:sz w:val="22"/>
          <w:szCs w:val="22"/>
          <w:lang w:val="de-DE"/>
        </w:rPr>
        <w:t>18,4805% für die Investitionen</w:t>
      </w:r>
      <w:r>
        <w:rPr>
          <w:sz w:val="22"/>
          <w:szCs w:val="22"/>
          <w:lang w:val="de-DE"/>
        </w:rPr>
        <w:t xml:space="preserve"> </w:t>
      </w:r>
      <w:r w:rsidRPr="00AB4FCD">
        <w:rPr>
          <w:sz w:val="22"/>
          <w:szCs w:val="22"/>
          <w:lang w:val="de-DE"/>
        </w:rPr>
        <w:t xml:space="preserve">im Bereich der </w:t>
      </w:r>
      <w:r>
        <w:rPr>
          <w:sz w:val="22"/>
          <w:szCs w:val="22"/>
          <w:lang w:val="de-DE"/>
        </w:rPr>
        <w:t>primären Herstellung/Anbau</w:t>
      </w:r>
      <w:r w:rsidRPr="00AB4FCD">
        <w:rPr>
          <w:sz w:val="22"/>
          <w:szCs w:val="22"/>
          <w:lang w:val="de-DE"/>
        </w:rPr>
        <w:t xml:space="preserve"> </w:t>
      </w:r>
      <w:r>
        <w:rPr>
          <w:sz w:val="22"/>
          <w:szCs w:val="22"/>
          <w:lang w:val="de-DE"/>
        </w:rPr>
        <w:t>von landwirtschaftlichen Erzeugnissen</w:t>
      </w:r>
      <w:r w:rsidRPr="00AB4FCD">
        <w:rPr>
          <w:sz w:val="22"/>
          <w:szCs w:val="22"/>
          <w:lang w:val="de-DE"/>
        </w:rPr>
        <w:t xml:space="preserve"> </w:t>
      </w:r>
      <w:r>
        <w:rPr>
          <w:sz w:val="22"/>
          <w:szCs w:val="22"/>
          <w:lang w:val="de-DE"/>
        </w:rPr>
        <w:t>durch große</w:t>
      </w:r>
      <w:r w:rsidRPr="00AB4FCD">
        <w:rPr>
          <w:sz w:val="22"/>
          <w:szCs w:val="22"/>
          <w:lang w:val="de-DE"/>
        </w:rPr>
        <w:t xml:space="preserve"> Unternehmen.</w:t>
      </w:r>
    </w:p>
    <w:p w14:paraId="730B1FD9" w14:textId="02C558D1" w:rsidR="00446ECC" w:rsidRDefault="0047456C" w:rsidP="000B1D44">
      <w:pPr>
        <w:spacing w:before="60" w:line="240" w:lineRule="auto"/>
        <w:jc w:val="both"/>
        <w:rPr>
          <w:rFonts w:ascii="Arial" w:hAnsi="Arial" w:cs="Arial"/>
          <w:lang w:val="de-DE"/>
        </w:rPr>
      </w:pPr>
      <w:r w:rsidRPr="0047456C">
        <w:rPr>
          <w:rFonts w:ascii="Arial" w:hAnsi="Arial" w:cs="Arial"/>
          <w:lang w:val="de-DE"/>
        </w:rPr>
        <w:t>Im Zuge der Genehmigung des Haushaltsgesetzes</w:t>
      </w:r>
      <w:r w:rsidR="009E3380">
        <w:rPr>
          <w:rFonts w:ascii="Arial" w:hAnsi="Arial" w:cs="Arial"/>
          <w:lang w:val="de-DE"/>
        </w:rPr>
        <w:t xml:space="preserve"> wurden </w:t>
      </w:r>
      <w:r w:rsidR="000622A7" w:rsidRPr="0047456C">
        <w:rPr>
          <w:rFonts w:ascii="Arial" w:hAnsi="Arial" w:cs="Arial"/>
          <w:lang w:val="de-DE"/>
        </w:rPr>
        <w:t xml:space="preserve">die </w:t>
      </w:r>
      <w:r w:rsidR="00422621">
        <w:rPr>
          <w:rFonts w:ascii="Arial" w:hAnsi="Arial" w:cs="Arial"/>
          <w:lang w:val="de-DE"/>
        </w:rPr>
        <w:t>vorgenannten</w:t>
      </w:r>
      <w:r w:rsidR="00446ECC" w:rsidRPr="0047456C">
        <w:rPr>
          <w:rFonts w:ascii="Arial" w:hAnsi="Arial" w:cs="Arial"/>
          <w:lang w:val="de-DE"/>
        </w:rPr>
        <w:t xml:space="preserve"> </w:t>
      </w:r>
      <w:r w:rsidR="009E3380">
        <w:rPr>
          <w:rFonts w:ascii="Arial" w:hAnsi="Arial" w:cs="Arial"/>
          <w:lang w:val="de-DE"/>
        </w:rPr>
        <w:t>Prozentsätze</w:t>
      </w:r>
      <w:r w:rsidR="009E3380" w:rsidRPr="0047456C">
        <w:rPr>
          <w:rFonts w:ascii="Arial" w:hAnsi="Arial" w:cs="Arial"/>
          <w:lang w:val="de-DE"/>
        </w:rPr>
        <w:t xml:space="preserve"> </w:t>
      </w:r>
      <w:r w:rsidR="009E3380">
        <w:rPr>
          <w:rFonts w:ascii="Arial" w:hAnsi="Arial" w:cs="Arial"/>
          <w:lang w:val="de-DE"/>
        </w:rPr>
        <w:t>nun wie folgt abgeändert</w:t>
      </w:r>
      <w:r w:rsidR="00446ECC" w:rsidRPr="0047456C">
        <w:rPr>
          <w:rFonts w:ascii="Arial" w:hAnsi="Arial" w:cs="Arial"/>
          <w:lang w:val="de-DE"/>
        </w:rPr>
        <w:t>:</w:t>
      </w:r>
    </w:p>
    <w:p w14:paraId="009C96FE" w14:textId="77777777" w:rsidR="009E3380" w:rsidRDefault="009E3380" w:rsidP="000B1D44">
      <w:pPr>
        <w:spacing w:before="60" w:line="240" w:lineRule="auto"/>
        <w:jc w:val="both"/>
        <w:rPr>
          <w:rFonts w:ascii="Arial" w:hAnsi="Arial" w:cs="Arial"/>
          <w:lang w:val="de-DE"/>
        </w:rPr>
      </w:pPr>
    </w:p>
    <w:p w14:paraId="1CA3977F" w14:textId="21CFFDEF" w:rsidR="009E3380" w:rsidRPr="00AB4FCD" w:rsidRDefault="009E3380" w:rsidP="009E3380">
      <w:pPr>
        <w:pStyle w:val="ScadenziarioPuntoni"/>
        <w:numPr>
          <w:ilvl w:val="0"/>
          <w:numId w:val="12"/>
        </w:numPr>
        <w:spacing w:before="20" w:after="0"/>
        <w:ind w:left="238" w:hanging="238"/>
        <w:rPr>
          <w:sz w:val="22"/>
          <w:szCs w:val="22"/>
          <w:lang w:val="de-DE"/>
        </w:rPr>
      </w:pPr>
      <w:r w:rsidRPr="00AB4FCD">
        <w:rPr>
          <w:b/>
          <w:bCs/>
          <w:sz w:val="22"/>
          <w:szCs w:val="22"/>
          <w:lang w:val="de-DE"/>
        </w:rPr>
        <w:t>58,7839%</w:t>
      </w:r>
      <w:r w:rsidRPr="00AB4FCD">
        <w:rPr>
          <w:sz w:val="22"/>
          <w:szCs w:val="22"/>
          <w:lang w:val="de-DE"/>
        </w:rPr>
        <w:t xml:space="preserve"> für die Investitionen im Bereich der </w:t>
      </w:r>
      <w:r>
        <w:rPr>
          <w:sz w:val="22"/>
          <w:szCs w:val="22"/>
          <w:lang w:val="de-DE"/>
        </w:rPr>
        <w:t>primären Herstellung/Anbau</w:t>
      </w:r>
      <w:r w:rsidRPr="00AB4FCD">
        <w:rPr>
          <w:sz w:val="22"/>
          <w:szCs w:val="22"/>
          <w:lang w:val="de-DE"/>
        </w:rPr>
        <w:t xml:space="preserve"> </w:t>
      </w:r>
      <w:r>
        <w:rPr>
          <w:sz w:val="22"/>
          <w:szCs w:val="22"/>
          <w:lang w:val="de-DE"/>
        </w:rPr>
        <w:t>von landwirtschaftlichen und forstwirtschaftlichen Erzeugnissen für</w:t>
      </w:r>
      <w:r w:rsidRPr="00AB4FCD">
        <w:rPr>
          <w:sz w:val="22"/>
          <w:szCs w:val="22"/>
          <w:lang w:val="de-DE"/>
        </w:rPr>
        <w:t xml:space="preserve"> Kleinstunternehmen, </w:t>
      </w:r>
      <w:r>
        <w:rPr>
          <w:sz w:val="22"/>
          <w:szCs w:val="22"/>
          <w:lang w:val="de-DE"/>
        </w:rPr>
        <w:t>kleine und mittlere</w:t>
      </w:r>
      <w:r w:rsidRPr="00AB4FCD">
        <w:rPr>
          <w:sz w:val="22"/>
          <w:szCs w:val="22"/>
          <w:lang w:val="de-DE"/>
        </w:rPr>
        <w:t xml:space="preserve"> Unternehmen;</w:t>
      </w:r>
    </w:p>
    <w:p w14:paraId="17EDE00D" w14:textId="7EFFE152" w:rsidR="009E3380" w:rsidRPr="00AB4FCD" w:rsidRDefault="009E3380" w:rsidP="009E3380">
      <w:pPr>
        <w:pStyle w:val="ScadenziarioPuntoni"/>
        <w:numPr>
          <w:ilvl w:val="0"/>
          <w:numId w:val="12"/>
        </w:numPr>
        <w:spacing w:before="20" w:after="0"/>
        <w:ind w:left="238" w:hanging="238"/>
        <w:rPr>
          <w:sz w:val="22"/>
          <w:szCs w:val="22"/>
          <w:lang w:val="de-DE"/>
        </w:rPr>
      </w:pPr>
      <w:r w:rsidRPr="00AB4FCD">
        <w:rPr>
          <w:b/>
          <w:bCs/>
          <w:sz w:val="22"/>
          <w:szCs w:val="22"/>
          <w:lang w:val="de-DE"/>
        </w:rPr>
        <w:t>58,6102</w:t>
      </w:r>
      <w:r w:rsidRPr="00AB4FCD">
        <w:rPr>
          <w:sz w:val="22"/>
          <w:szCs w:val="22"/>
          <w:lang w:val="de-DE"/>
        </w:rPr>
        <w:t xml:space="preserve"> für die Investitionen</w:t>
      </w:r>
      <w:r>
        <w:rPr>
          <w:sz w:val="22"/>
          <w:szCs w:val="22"/>
          <w:lang w:val="de-DE"/>
        </w:rPr>
        <w:t xml:space="preserve"> </w:t>
      </w:r>
      <w:r w:rsidRPr="00AB4FCD">
        <w:rPr>
          <w:sz w:val="22"/>
          <w:szCs w:val="22"/>
          <w:lang w:val="de-DE"/>
        </w:rPr>
        <w:t xml:space="preserve">im Bereich der </w:t>
      </w:r>
      <w:r>
        <w:rPr>
          <w:sz w:val="22"/>
          <w:szCs w:val="22"/>
          <w:lang w:val="de-DE"/>
        </w:rPr>
        <w:t>primären Herstellung/Anbau</w:t>
      </w:r>
      <w:r w:rsidRPr="00AB4FCD">
        <w:rPr>
          <w:sz w:val="22"/>
          <w:szCs w:val="22"/>
          <w:lang w:val="de-DE"/>
        </w:rPr>
        <w:t xml:space="preserve"> </w:t>
      </w:r>
      <w:r>
        <w:rPr>
          <w:sz w:val="22"/>
          <w:szCs w:val="22"/>
          <w:lang w:val="de-DE"/>
        </w:rPr>
        <w:t>von landwirtschaftlichen Erzeugnissen</w:t>
      </w:r>
      <w:r w:rsidRPr="00AB4FCD">
        <w:rPr>
          <w:sz w:val="22"/>
          <w:szCs w:val="22"/>
          <w:lang w:val="de-DE"/>
        </w:rPr>
        <w:t xml:space="preserve"> </w:t>
      </w:r>
      <w:r>
        <w:rPr>
          <w:sz w:val="22"/>
          <w:szCs w:val="22"/>
          <w:lang w:val="de-DE"/>
        </w:rPr>
        <w:t>durch große</w:t>
      </w:r>
      <w:r w:rsidRPr="00AB4FCD">
        <w:rPr>
          <w:sz w:val="22"/>
          <w:szCs w:val="22"/>
          <w:lang w:val="de-DE"/>
        </w:rPr>
        <w:t xml:space="preserve"> Unternehmen.</w:t>
      </w:r>
    </w:p>
    <w:p w14:paraId="3666D5B9" w14:textId="3A48BF30" w:rsidR="00CA6C7D" w:rsidRPr="0019283E" w:rsidRDefault="005F5C73" w:rsidP="00CA6C7D">
      <w:pPr>
        <w:pStyle w:val="TITOLOMANFREDI"/>
        <w:rPr>
          <w:lang w:val="de-DE"/>
        </w:rPr>
      </w:pPr>
      <w:r w:rsidRPr="0019283E">
        <w:rPr>
          <w:lang w:val="de-DE"/>
        </w:rPr>
        <w:t xml:space="preserve">VERLÄNGERUNG </w:t>
      </w:r>
      <w:r w:rsidR="009E3380">
        <w:rPr>
          <w:lang w:val="de-DE"/>
        </w:rPr>
        <w:t xml:space="preserve">DES </w:t>
      </w:r>
      <w:r w:rsidR="009E3380" w:rsidRPr="001A1C52">
        <w:rPr>
          <w:lang w:val="de-DE"/>
        </w:rPr>
        <w:t xml:space="preserve"> STEUERGUTHABEN</w:t>
      </w:r>
      <w:r w:rsidR="009E3380">
        <w:rPr>
          <w:lang w:val="de-DE"/>
        </w:rPr>
        <w:t>S</w:t>
      </w:r>
      <w:r w:rsidR="009E3380" w:rsidRPr="001A1C52">
        <w:rPr>
          <w:lang w:val="de-DE"/>
        </w:rPr>
        <w:t xml:space="preserve"> </w:t>
      </w:r>
      <w:r w:rsidR="009E3380">
        <w:rPr>
          <w:lang w:val="de-DE"/>
        </w:rPr>
        <w:t>„</w:t>
      </w:r>
      <w:r w:rsidR="009E3380" w:rsidRPr="001A1C52">
        <w:rPr>
          <w:lang w:val="de-DE"/>
        </w:rPr>
        <w:t>ZES UNICA</w:t>
      </w:r>
      <w:r w:rsidR="009E3380">
        <w:rPr>
          <w:lang w:val="de-DE"/>
        </w:rPr>
        <w:t>“ FÜR</w:t>
      </w:r>
      <w:r w:rsidR="009E3380" w:rsidRPr="001A1C52">
        <w:rPr>
          <w:lang w:val="de-DE"/>
        </w:rPr>
        <w:t xml:space="preserve"> </w:t>
      </w:r>
      <w:r w:rsidR="009E3380">
        <w:rPr>
          <w:lang w:val="de-DE"/>
        </w:rPr>
        <w:t>LANDWIRTSCHAFT</w:t>
      </w:r>
      <w:r w:rsidR="009E3380" w:rsidRPr="001A1C52">
        <w:rPr>
          <w:lang w:val="de-DE"/>
        </w:rPr>
        <w:t xml:space="preserve"> </w:t>
      </w:r>
      <w:r w:rsidR="009E3380">
        <w:rPr>
          <w:lang w:val="de-DE"/>
        </w:rPr>
        <w:t>UND FISCHEREI</w:t>
      </w:r>
      <w:r w:rsidR="009E3380" w:rsidRPr="0019283E">
        <w:rPr>
          <w:lang w:val="de-DE"/>
        </w:rPr>
        <w:t xml:space="preserve"> </w:t>
      </w:r>
    </w:p>
    <w:p w14:paraId="6CDBCFFB" w14:textId="4F27733B" w:rsidR="000B1D44" w:rsidRPr="00AB4FCD" w:rsidRDefault="0047456C" w:rsidP="000B1D44">
      <w:pPr>
        <w:spacing w:before="60" w:line="240" w:lineRule="auto"/>
        <w:jc w:val="both"/>
        <w:rPr>
          <w:rFonts w:ascii="Arial" w:hAnsi="Arial" w:cs="Arial"/>
          <w:lang w:val="de-DE"/>
        </w:rPr>
      </w:pPr>
      <w:r>
        <w:rPr>
          <w:rFonts w:ascii="Arial" w:hAnsi="Arial" w:cs="Arial"/>
          <w:lang w:val="de-DE"/>
        </w:rPr>
        <w:t>Im Zuge der Genehmigung des Haushaltsgesetzes</w:t>
      </w:r>
      <w:r w:rsidR="009E3380">
        <w:rPr>
          <w:rFonts w:ascii="Arial" w:hAnsi="Arial" w:cs="Arial"/>
          <w:lang w:val="de-DE"/>
        </w:rPr>
        <w:t xml:space="preserve"> wurde </w:t>
      </w:r>
      <w:r w:rsidR="00E04644" w:rsidRPr="00AB4FCD">
        <w:rPr>
          <w:rFonts w:ascii="Arial" w:hAnsi="Arial" w:cs="Arial"/>
          <w:lang w:val="de-DE"/>
        </w:rPr>
        <w:t>auch</w:t>
      </w:r>
      <w:r w:rsidR="000622A7" w:rsidRPr="00AB4FCD">
        <w:rPr>
          <w:rFonts w:ascii="Arial" w:hAnsi="Arial" w:cs="Arial"/>
          <w:lang w:val="de-DE"/>
        </w:rPr>
        <w:t xml:space="preserve"> </w:t>
      </w:r>
      <w:r w:rsidR="00E04644" w:rsidRPr="00AB4FCD">
        <w:rPr>
          <w:rFonts w:ascii="Arial" w:hAnsi="Arial" w:cs="Arial"/>
          <w:lang w:val="de-DE"/>
        </w:rPr>
        <w:t>für das Jahr 2026</w:t>
      </w:r>
      <w:r w:rsidR="000B1D44" w:rsidRPr="00AB4FCD">
        <w:rPr>
          <w:rFonts w:ascii="Arial" w:hAnsi="Arial" w:cs="Arial"/>
          <w:lang w:val="de-DE"/>
        </w:rPr>
        <w:t xml:space="preserve"> </w:t>
      </w:r>
      <w:r w:rsidR="00422621">
        <w:rPr>
          <w:rFonts w:ascii="Arial" w:hAnsi="Arial" w:cs="Arial"/>
          <w:lang w:val="de-DE"/>
        </w:rPr>
        <w:t>das Steuerguthaben</w:t>
      </w:r>
      <w:r w:rsidR="000E5F73" w:rsidRPr="00AB4FCD">
        <w:rPr>
          <w:rFonts w:ascii="Arial" w:hAnsi="Arial" w:cs="Arial"/>
          <w:lang w:val="de-DE"/>
        </w:rPr>
        <w:t xml:space="preserve"> </w:t>
      </w:r>
      <w:r w:rsidR="00E04644" w:rsidRPr="00AB4FCD">
        <w:rPr>
          <w:rFonts w:ascii="Arial" w:hAnsi="Arial" w:cs="Arial"/>
          <w:lang w:val="de-DE"/>
        </w:rPr>
        <w:t xml:space="preserve">im Sinne </w:t>
      </w:r>
      <w:r w:rsidR="00C641CD" w:rsidRPr="00AB4FCD">
        <w:rPr>
          <w:rFonts w:ascii="Arial" w:hAnsi="Arial" w:cs="Arial"/>
          <w:lang w:val="de-DE"/>
        </w:rPr>
        <w:t>von Art.</w:t>
      </w:r>
      <w:r w:rsidR="000B1D44" w:rsidRPr="00AB4FCD">
        <w:rPr>
          <w:rFonts w:ascii="Arial" w:hAnsi="Arial" w:cs="Arial"/>
          <w:lang w:val="de-DE"/>
        </w:rPr>
        <w:t xml:space="preserve"> 16-bis, DL</w:t>
      </w:r>
      <w:r w:rsidR="000622A7" w:rsidRPr="00AB4FCD">
        <w:rPr>
          <w:rFonts w:ascii="Arial" w:hAnsi="Arial" w:cs="Arial"/>
          <w:lang w:val="de-DE"/>
        </w:rPr>
        <w:t xml:space="preserve"> Nr.</w:t>
      </w:r>
      <w:r w:rsidR="000B1D44" w:rsidRPr="00AB4FCD">
        <w:rPr>
          <w:rFonts w:ascii="Arial" w:hAnsi="Arial" w:cs="Arial"/>
          <w:lang w:val="de-DE"/>
        </w:rPr>
        <w:t xml:space="preserve"> 124/2023</w:t>
      </w:r>
      <w:r w:rsidR="009E3380">
        <w:rPr>
          <w:rFonts w:ascii="Arial" w:hAnsi="Arial" w:cs="Arial"/>
          <w:lang w:val="de-DE"/>
        </w:rPr>
        <w:t xml:space="preserve"> zuerkannt: es betrifft </w:t>
      </w:r>
      <w:r w:rsidR="00EE3ECA" w:rsidRPr="00AB4FCD">
        <w:rPr>
          <w:rFonts w:ascii="Arial" w:hAnsi="Arial" w:cs="Arial"/>
          <w:lang w:val="de-DE"/>
        </w:rPr>
        <w:t>Unternehmen</w:t>
      </w:r>
      <w:r w:rsidR="00C4407E">
        <w:rPr>
          <w:rFonts w:ascii="Arial" w:hAnsi="Arial" w:cs="Arial"/>
          <w:lang w:val="de-DE"/>
        </w:rPr>
        <w:t xml:space="preserve"> </w:t>
      </w:r>
      <w:r w:rsidR="009E3380">
        <w:rPr>
          <w:rFonts w:ascii="Arial" w:hAnsi="Arial" w:cs="Arial"/>
          <w:lang w:val="de-DE"/>
        </w:rPr>
        <w:t>im Bereich der primären</w:t>
      </w:r>
      <w:r w:rsidR="000622A7" w:rsidRPr="00AB4FCD">
        <w:rPr>
          <w:rFonts w:ascii="Arial" w:hAnsi="Arial" w:cs="Arial"/>
          <w:lang w:val="de-DE"/>
        </w:rPr>
        <w:t xml:space="preserve"> </w:t>
      </w:r>
      <w:r w:rsidR="00AB4FCD" w:rsidRPr="00AB4FCD">
        <w:rPr>
          <w:rFonts w:ascii="Arial" w:hAnsi="Arial" w:cs="Arial"/>
          <w:lang w:val="de-DE"/>
        </w:rPr>
        <w:t>Herstellung</w:t>
      </w:r>
      <w:r w:rsidR="009E3380">
        <w:rPr>
          <w:rFonts w:ascii="Arial" w:hAnsi="Arial" w:cs="Arial"/>
          <w:lang w:val="de-DE"/>
        </w:rPr>
        <w:t>/Anbau von</w:t>
      </w:r>
      <w:r w:rsidR="00AB4FCD" w:rsidRPr="00AB4FCD">
        <w:rPr>
          <w:rFonts w:ascii="Arial" w:hAnsi="Arial" w:cs="Arial"/>
          <w:lang w:val="de-DE"/>
        </w:rPr>
        <w:t xml:space="preserve"> landwirtschaftlichen Erzeugnissen</w:t>
      </w:r>
      <w:r w:rsidR="000622A7" w:rsidRPr="00AB4FCD">
        <w:rPr>
          <w:rFonts w:ascii="Arial" w:hAnsi="Arial" w:cs="Arial"/>
          <w:lang w:val="de-DE"/>
        </w:rPr>
        <w:t xml:space="preserve"> und </w:t>
      </w:r>
      <w:r w:rsidR="009E3380">
        <w:rPr>
          <w:rFonts w:ascii="Arial" w:hAnsi="Arial" w:cs="Arial"/>
          <w:lang w:val="de-DE"/>
        </w:rPr>
        <w:t xml:space="preserve">jenes aus </w:t>
      </w:r>
      <w:r w:rsidR="000622A7" w:rsidRPr="00AB4FCD">
        <w:rPr>
          <w:rFonts w:ascii="Arial" w:hAnsi="Arial" w:cs="Arial"/>
          <w:lang w:val="de-DE"/>
        </w:rPr>
        <w:t xml:space="preserve">der </w:t>
      </w:r>
      <w:r w:rsidR="00AB4FCD">
        <w:rPr>
          <w:rFonts w:ascii="Arial" w:hAnsi="Arial" w:cs="Arial"/>
          <w:lang w:val="de-DE"/>
        </w:rPr>
        <w:t xml:space="preserve">Fischerei </w:t>
      </w:r>
      <w:r w:rsidR="000B1D44" w:rsidRPr="00AB4FCD">
        <w:rPr>
          <w:rFonts w:ascii="Arial" w:hAnsi="Arial" w:cs="Arial"/>
          <w:lang w:val="de-DE"/>
        </w:rPr>
        <w:t xml:space="preserve">/ </w:t>
      </w:r>
      <w:r w:rsidR="009E3380">
        <w:rPr>
          <w:rFonts w:ascii="Arial" w:hAnsi="Arial" w:cs="Arial"/>
          <w:lang w:val="de-DE"/>
        </w:rPr>
        <w:t xml:space="preserve">Aquakultur, welche </w:t>
      </w:r>
      <w:r w:rsidR="009E3380">
        <w:rPr>
          <w:rFonts w:ascii="Arial" w:hAnsi="Arial" w:cs="Arial"/>
          <w:b/>
          <w:bCs/>
          <w:lang w:val="de-DE"/>
        </w:rPr>
        <w:t>i</w:t>
      </w:r>
      <w:r w:rsidR="00EE3ECA" w:rsidRPr="00AB4FCD">
        <w:rPr>
          <w:rFonts w:ascii="Arial" w:hAnsi="Arial" w:cs="Arial"/>
          <w:b/>
          <w:bCs/>
          <w:lang w:val="de-DE"/>
        </w:rPr>
        <w:t>m Zeitraum</w:t>
      </w:r>
      <w:r w:rsidR="000B1D44" w:rsidRPr="00AB4FCD">
        <w:rPr>
          <w:rFonts w:ascii="Arial" w:hAnsi="Arial" w:cs="Arial"/>
          <w:b/>
          <w:bCs/>
          <w:lang w:val="de-DE"/>
        </w:rPr>
        <w:t xml:space="preserve"> 1.1 - 15.11.2026</w:t>
      </w:r>
      <w:r w:rsidR="000B1D44" w:rsidRPr="00AB4FCD">
        <w:rPr>
          <w:rFonts w:ascii="Arial" w:hAnsi="Arial" w:cs="Arial"/>
          <w:lang w:val="de-DE"/>
        </w:rPr>
        <w:t xml:space="preserve"> </w:t>
      </w:r>
      <w:r w:rsidR="009E3380" w:rsidRPr="00AB4FCD">
        <w:rPr>
          <w:rFonts w:ascii="Arial" w:hAnsi="Arial" w:cs="Arial"/>
          <w:b/>
          <w:bCs/>
          <w:lang w:val="de-DE"/>
        </w:rPr>
        <w:t xml:space="preserve">Investitionen </w:t>
      </w:r>
      <w:r w:rsidR="000B1D44" w:rsidRPr="00AB4FCD">
        <w:rPr>
          <w:rFonts w:ascii="Arial" w:hAnsi="Arial" w:cs="Arial"/>
          <w:lang w:val="de-DE"/>
        </w:rPr>
        <w:t xml:space="preserve">in </w:t>
      </w:r>
      <w:r w:rsidR="006A01D2" w:rsidRPr="00AB4FCD">
        <w:rPr>
          <w:rFonts w:ascii="Arial" w:hAnsi="Arial" w:cs="Arial"/>
          <w:lang w:val="de-DE"/>
        </w:rPr>
        <w:t>Anlagegüter</w:t>
      </w:r>
      <w:r w:rsidR="000B1D44" w:rsidRPr="00AB4FCD">
        <w:rPr>
          <w:rFonts w:ascii="Arial" w:hAnsi="Arial" w:cs="Arial"/>
          <w:lang w:val="de-DE"/>
        </w:rPr>
        <w:t xml:space="preserve"> </w:t>
      </w:r>
      <w:r w:rsidR="009E3380">
        <w:rPr>
          <w:rFonts w:ascii="Arial" w:hAnsi="Arial" w:cs="Arial"/>
          <w:lang w:val="de-DE"/>
        </w:rPr>
        <w:t xml:space="preserve">tätigen, welche für </w:t>
      </w:r>
      <w:r w:rsidR="00AB4FCD">
        <w:rPr>
          <w:rFonts w:ascii="Arial" w:hAnsi="Arial" w:cs="Arial"/>
          <w:lang w:val="de-DE"/>
        </w:rPr>
        <w:t>Produktionsstätten</w:t>
      </w:r>
      <w:r w:rsidR="00AB4FCD" w:rsidRPr="00AB4FCD">
        <w:rPr>
          <w:rFonts w:ascii="Arial" w:hAnsi="Arial" w:cs="Arial"/>
          <w:lang w:val="de-DE"/>
        </w:rPr>
        <w:t xml:space="preserve"> </w:t>
      </w:r>
      <w:r w:rsidR="009E3380">
        <w:rPr>
          <w:rFonts w:ascii="Arial" w:hAnsi="Arial" w:cs="Arial"/>
          <w:lang w:val="de-DE"/>
        </w:rPr>
        <w:t>in den betreffenden Gebieten der Regionen</w:t>
      </w:r>
      <w:r w:rsidR="000622A7" w:rsidRPr="00AB4FCD">
        <w:rPr>
          <w:rFonts w:ascii="Arial" w:hAnsi="Arial" w:cs="Arial"/>
          <w:lang w:val="de-DE"/>
        </w:rPr>
        <w:t xml:space="preserve"> </w:t>
      </w:r>
      <w:proofErr w:type="spellStart"/>
      <w:r w:rsidR="000B1D44" w:rsidRPr="00AB4FCD">
        <w:rPr>
          <w:rFonts w:ascii="Arial" w:hAnsi="Arial" w:cs="Arial"/>
          <w:lang w:val="de-DE"/>
        </w:rPr>
        <w:t>Campania</w:t>
      </w:r>
      <w:proofErr w:type="spellEnd"/>
      <w:r w:rsidR="000B1D44" w:rsidRPr="00AB4FCD">
        <w:rPr>
          <w:rFonts w:ascii="Arial" w:hAnsi="Arial" w:cs="Arial"/>
          <w:lang w:val="de-DE"/>
        </w:rPr>
        <w:t xml:space="preserve">, Puglia, </w:t>
      </w:r>
      <w:proofErr w:type="spellStart"/>
      <w:r w:rsidR="000B1D44" w:rsidRPr="00AB4FCD">
        <w:rPr>
          <w:rFonts w:ascii="Arial" w:hAnsi="Arial" w:cs="Arial"/>
          <w:lang w:val="de-DE"/>
        </w:rPr>
        <w:t>Basilicata</w:t>
      </w:r>
      <w:proofErr w:type="spellEnd"/>
      <w:r w:rsidR="000B1D44" w:rsidRPr="00AB4FCD">
        <w:rPr>
          <w:rFonts w:ascii="Arial" w:hAnsi="Arial" w:cs="Arial"/>
          <w:lang w:val="de-DE"/>
        </w:rPr>
        <w:t>, Calabria, Sicilia, Sardegna</w:t>
      </w:r>
      <w:r w:rsidR="000622A7" w:rsidRPr="00AB4FCD">
        <w:rPr>
          <w:rFonts w:ascii="Arial" w:hAnsi="Arial" w:cs="Arial"/>
          <w:lang w:val="de-DE"/>
        </w:rPr>
        <w:t xml:space="preserve"> und </w:t>
      </w:r>
      <w:r w:rsidR="000B1D44" w:rsidRPr="00AB4FCD">
        <w:rPr>
          <w:rFonts w:ascii="Arial" w:hAnsi="Arial" w:cs="Arial"/>
          <w:lang w:val="de-DE"/>
        </w:rPr>
        <w:t>Molise</w:t>
      </w:r>
      <w:r w:rsidR="009E3380">
        <w:rPr>
          <w:rFonts w:ascii="Arial" w:hAnsi="Arial" w:cs="Arial"/>
          <w:lang w:val="de-DE"/>
        </w:rPr>
        <w:t xml:space="preserve"> bestimmt sind, welche die Ausnahmeregelung ex </w:t>
      </w:r>
      <w:r w:rsidR="00E04644" w:rsidRPr="00AB4FCD">
        <w:rPr>
          <w:rFonts w:ascii="Arial" w:hAnsi="Arial" w:cs="Arial"/>
          <w:lang w:val="de-DE"/>
        </w:rPr>
        <w:t>Art</w:t>
      </w:r>
      <w:r w:rsidR="000622A7" w:rsidRPr="00AB4FCD">
        <w:rPr>
          <w:rFonts w:ascii="Arial" w:hAnsi="Arial" w:cs="Arial"/>
          <w:lang w:val="de-DE"/>
        </w:rPr>
        <w:t>.</w:t>
      </w:r>
      <w:r w:rsidR="000B1D44" w:rsidRPr="00AB4FCD">
        <w:rPr>
          <w:rFonts w:ascii="Arial" w:hAnsi="Arial" w:cs="Arial"/>
          <w:lang w:val="de-DE"/>
        </w:rPr>
        <w:t xml:space="preserve"> 107, </w:t>
      </w:r>
      <w:r w:rsidR="009E3380">
        <w:rPr>
          <w:rFonts w:ascii="Arial" w:hAnsi="Arial" w:cs="Arial"/>
          <w:lang w:val="de-DE"/>
        </w:rPr>
        <w:t>P</w:t>
      </w:r>
      <w:r w:rsidR="000B1D44" w:rsidRPr="00AB4FCD">
        <w:rPr>
          <w:rFonts w:ascii="Arial" w:hAnsi="Arial" w:cs="Arial"/>
          <w:lang w:val="de-DE"/>
        </w:rPr>
        <w:t xml:space="preserve">ar. 3, </w:t>
      </w:r>
      <w:r w:rsidR="000622A7" w:rsidRPr="00AB4FCD">
        <w:rPr>
          <w:rFonts w:ascii="Arial" w:hAnsi="Arial" w:cs="Arial"/>
          <w:lang w:val="de-DE"/>
        </w:rPr>
        <w:t>Buchst.</w:t>
      </w:r>
      <w:r w:rsidR="000B1D44" w:rsidRPr="00AB4FCD">
        <w:rPr>
          <w:rFonts w:ascii="Arial" w:hAnsi="Arial" w:cs="Arial"/>
          <w:lang w:val="de-DE"/>
        </w:rPr>
        <w:t xml:space="preserve"> a), TFUE</w:t>
      </w:r>
      <w:r w:rsidR="009E3380" w:rsidRPr="009E3380">
        <w:rPr>
          <w:rFonts w:ascii="Arial" w:hAnsi="Arial" w:cs="Arial"/>
          <w:lang w:val="de-DE"/>
        </w:rPr>
        <w:t xml:space="preserve"> </w:t>
      </w:r>
      <w:r w:rsidR="009E3380">
        <w:rPr>
          <w:rFonts w:ascii="Arial" w:hAnsi="Arial" w:cs="Arial"/>
          <w:lang w:val="de-DE"/>
        </w:rPr>
        <w:t xml:space="preserve">in Anspruch nehmen können, und jenen </w:t>
      </w:r>
      <w:r w:rsidR="000622A7" w:rsidRPr="00AB4FCD">
        <w:rPr>
          <w:rFonts w:ascii="Arial" w:hAnsi="Arial" w:cs="Arial"/>
          <w:lang w:val="de-DE"/>
        </w:rPr>
        <w:t xml:space="preserve">der </w:t>
      </w:r>
      <w:r w:rsidR="00AB4FCD">
        <w:rPr>
          <w:rFonts w:ascii="Arial" w:hAnsi="Arial" w:cs="Arial"/>
          <w:lang w:val="de-DE"/>
        </w:rPr>
        <w:t>Region</w:t>
      </w:r>
      <w:r w:rsidR="000B1D44" w:rsidRPr="00AB4FCD">
        <w:rPr>
          <w:rFonts w:ascii="Arial" w:hAnsi="Arial" w:cs="Arial"/>
          <w:lang w:val="de-DE"/>
        </w:rPr>
        <w:t xml:space="preserve"> Abruzzo, </w:t>
      </w:r>
      <w:r w:rsidR="009E3380">
        <w:rPr>
          <w:rFonts w:ascii="Arial" w:hAnsi="Arial" w:cs="Arial"/>
          <w:lang w:val="de-DE"/>
        </w:rPr>
        <w:t>welche die Ausnahmeregelung</w:t>
      </w:r>
      <w:r w:rsidR="009E3380" w:rsidRPr="00AB4FCD">
        <w:rPr>
          <w:rFonts w:ascii="Arial" w:hAnsi="Arial" w:cs="Arial"/>
          <w:lang w:val="de-DE"/>
        </w:rPr>
        <w:t xml:space="preserve"> </w:t>
      </w:r>
      <w:r w:rsidR="009E3380">
        <w:rPr>
          <w:rFonts w:ascii="Arial" w:hAnsi="Arial" w:cs="Arial"/>
          <w:lang w:val="de-DE"/>
        </w:rPr>
        <w:t>ex</w:t>
      </w:r>
      <w:r w:rsidR="00E04644" w:rsidRPr="00AB4FCD">
        <w:rPr>
          <w:rFonts w:ascii="Arial" w:hAnsi="Arial" w:cs="Arial"/>
          <w:lang w:val="de-DE"/>
        </w:rPr>
        <w:t xml:space="preserve"> Art</w:t>
      </w:r>
      <w:r w:rsidR="000622A7" w:rsidRPr="00AB4FCD">
        <w:rPr>
          <w:rFonts w:ascii="Arial" w:hAnsi="Arial" w:cs="Arial"/>
          <w:lang w:val="de-DE"/>
        </w:rPr>
        <w:t>.</w:t>
      </w:r>
      <w:r w:rsidR="000B1D44" w:rsidRPr="00AB4FCD">
        <w:rPr>
          <w:rFonts w:ascii="Arial" w:hAnsi="Arial" w:cs="Arial"/>
          <w:lang w:val="de-DE"/>
        </w:rPr>
        <w:t xml:space="preserve"> 107, par. 3, </w:t>
      </w:r>
      <w:r w:rsidR="000622A7" w:rsidRPr="00AB4FCD">
        <w:rPr>
          <w:rFonts w:ascii="Arial" w:hAnsi="Arial" w:cs="Arial"/>
          <w:lang w:val="de-DE"/>
        </w:rPr>
        <w:t>Buchst.</w:t>
      </w:r>
      <w:r w:rsidR="000B1D44" w:rsidRPr="00AB4FCD">
        <w:rPr>
          <w:rFonts w:ascii="Arial" w:hAnsi="Arial" w:cs="Arial"/>
          <w:lang w:val="de-DE"/>
        </w:rPr>
        <w:t xml:space="preserve"> c), TFUE</w:t>
      </w:r>
      <w:r w:rsidR="009E3380">
        <w:rPr>
          <w:rFonts w:ascii="Arial" w:hAnsi="Arial" w:cs="Arial"/>
          <w:lang w:val="de-DE"/>
        </w:rPr>
        <w:t xml:space="preserve"> in Anspruch nehmen können</w:t>
      </w:r>
      <w:r w:rsidR="000B1D44" w:rsidRPr="00AB4FCD">
        <w:rPr>
          <w:rFonts w:ascii="Arial" w:hAnsi="Arial" w:cs="Arial"/>
          <w:lang w:val="de-DE"/>
        </w:rPr>
        <w:t xml:space="preserve">. </w:t>
      </w:r>
    </w:p>
    <w:p w14:paraId="47C6B03E" w14:textId="0B02E108" w:rsidR="000B1D44" w:rsidRPr="000622A7" w:rsidRDefault="009E3380" w:rsidP="000B1D44">
      <w:pPr>
        <w:spacing w:before="60" w:line="240" w:lineRule="auto"/>
        <w:jc w:val="both"/>
        <w:rPr>
          <w:rFonts w:ascii="Arial" w:hAnsi="Arial" w:cs="Arial"/>
          <w:lang w:val="de-DE"/>
        </w:rPr>
      </w:pPr>
      <w:r>
        <w:rPr>
          <w:rFonts w:ascii="Arial" w:hAnsi="Arial" w:cs="Arial"/>
          <w:lang w:val="de-DE"/>
        </w:rPr>
        <w:t>Die</w:t>
      </w:r>
      <w:r w:rsidR="000B1D44" w:rsidRPr="000622A7">
        <w:rPr>
          <w:rFonts w:ascii="Arial" w:hAnsi="Arial" w:cs="Arial"/>
          <w:lang w:val="de-DE"/>
        </w:rPr>
        <w:t xml:space="preserve"> </w:t>
      </w:r>
      <w:r>
        <w:rPr>
          <w:rFonts w:ascii="Arial" w:hAnsi="Arial" w:cs="Arial"/>
          <w:lang w:val="de-DE"/>
        </w:rPr>
        <w:t xml:space="preserve">betreffenden </w:t>
      </w:r>
      <w:r w:rsidR="000622A7" w:rsidRPr="000622A7">
        <w:rPr>
          <w:rFonts w:ascii="Arial" w:hAnsi="Arial" w:cs="Arial"/>
          <w:lang w:val="de-DE"/>
        </w:rPr>
        <w:t>Steuerzahler</w:t>
      </w:r>
      <w:r w:rsidR="000B1D44" w:rsidRPr="000622A7">
        <w:rPr>
          <w:rFonts w:ascii="Arial" w:hAnsi="Arial" w:cs="Arial"/>
          <w:lang w:val="de-DE"/>
        </w:rPr>
        <w:t xml:space="preserve"> </w:t>
      </w:r>
      <w:r>
        <w:rPr>
          <w:rFonts w:ascii="Arial" w:hAnsi="Arial" w:cs="Arial"/>
          <w:lang w:val="de-DE"/>
        </w:rPr>
        <w:t xml:space="preserve">müssen der </w:t>
      </w:r>
      <w:r w:rsidR="000622A7" w:rsidRPr="000622A7">
        <w:rPr>
          <w:rFonts w:ascii="Arial" w:hAnsi="Arial" w:cs="Arial"/>
          <w:lang w:val="de-DE"/>
        </w:rPr>
        <w:t>Agentur für Einnahmen</w:t>
      </w:r>
      <w:r w:rsidR="000B1D44" w:rsidRPr="000622A7">
        <w:rPr>
          <w:rFonts w:ascii="Arial" w:hAnsi="Arial" w:cs="Arial"/>
          <w:lang w:val="de-DE"/>
        </w:rPr>
        <w:t>:</w:t>
      </w:r>
    </w:p>
    <w:p w14:paraId="2C640F45" w14:textId="4EA3EF22" w:rsidR="000B1D44" w:rsidRPr="00AC548A" w:rsidRDefault="00EE3ECA" w:rsidP="000B1D44">
      <w:pPr>
        <w:pStyle w:val="ScadenziarioPuntoni"/>
        <w:numPr>
          <w:ilvl w:val="0"/>
          <w:numId w:val="12"/>
        </w:numPr>
        <w:spacing w:before="20" w:after="0"/>
        <w:ind w:left="238" w:hanging="238"/>
        <w:rPr>
          <w:sz w:val="22"/>
          <w:szCs w:val="22"/>
          <w:lang w:val="de-DE"/>
        </w:rPr>
      </w:pPr>
      <w:r>
        <w:rPr>
          <w:sz w:val="22"/>
          <w:szCs w:val="22"/>
          <w:lang w:val="de-DE"/>
        </w:rPr>
        <w:t>vom</w:t>
      </w:r>
      <w:r w:rsidR="00AC548A" w:rsidRPr="00AC548A">
        <w:rPr>
          <w:sz w:val="22"/>
          <w:szCs w:val="22"/>
          <w:lang w:val="de-DE"/>
        </w:rPr>
        <w:t xml:space="preserve"> 3</w:t>
      </w:r>
      <w:r w:rsidR="000B1D44" w:rsidRPr="00AC548A">
        <w:rPr>
          <w:sz w:val="22"/>
          <w:szCs w:val="22"/>
          <w:lang w:val="de-DE"/>
        </w:rPr>
        <w:t xml:space="preserve">1.3 </w:t>
      </w:r>
      <w:r w:rsidR="00AC548A" w:rsidRPr="00AC548A">
        <w:rPr>
          <w:sz w:val="22"/>
          <w:szCs w:val="22"/>
          <w:lang w:val="de-DE"/>
        </w:rPr>
        <w:t>bis zum 3</w:t>
      </w:r>
      <w:r w:rsidR="000B1D44" w:rsidRPr="00AC548A">
        <w:rPr>
          <w:sz w:val="22"/>
          <w:szCs w:val="22"/>
          <w:lang w:val="de-DE"/>
        </w:rPr>
        <w:t xml:space="preserve">0.5.2026 </w:t>
      </w:r>
      <w:r w:rsidR="005F5C73">
        <w:rPr>
          <w:sz w:val="22"/>
          <w:szCs w:val="22"/>
          <w:lang w:val="de-DE"/>
        </w:rPr>
        <w:t>de</w:t>
      </w:r>
      <w:r w:rsidR="009E3380">
        <w:rPr>
          <w:sz w:val="22"/>
          <w:szCs w:val="22"/>
          <w:lang w:val="de-DE"/>
        </w:rPr>
        <w:t>n</w:t>
      </w:r>
      <w:r w:rsidR="005F5C73">
        <w:rPr>
          <w:sz w:val="22"/>
          <w:szCs w:val="22"/>
          <w:lang w:val="de-DE"/>
        </w:rPr>
        <w:t xml:space="preserve"> Betrag</w:t>
      </w:r>
      <w:r w:rsidR="000622A7" w:rsidRPr="00AC548A">
        <w:rPr>
          <w:sz w:val="22"/>
          <w:szCs w:val="22"/>
          <w:lang w:val="de-DE"/>
        </w:rPr>
        <w:t xml:space="preserve"> der </w:t>
      </w:r>
      <w:r w:rsidR="009E3380">
        <w:rPr>
          <w:sz w:val="22"/>
          <w:szCs w:val="22"/>
          <w:lang w:val="de-DE"/>
        </w:rPr>
        <w:t>begünstigten Aufwendungen</w:t>
      </w:r>
      <w:r w:rsidR="009E3380" w:rsidRPr="00AC548A">
        <w:rPr>
          <w:sz w:val="22"/>
          <w:szCs w:val="22"/>
          <w:lang w:val="de-DE"/>
        </w:rPr>
        <w:t xml:space="preserve"> </w:t>
      </w:r>
      <w:r w:rsidR="009E3380">
        <w:rPr>
          <w:sz w:val="22"/>
          <w:szCs w:val="22"/>
          <w:lang w:val="de-DE"/>
        </w:rPr>
        <w:t xml:space="preserve">mitteilen, die </w:t>
      </w:r>
      <w:r w:rsidR="005F14D2" w:rsidRPr="00AC548A">
        <w:rPr>
          <w:sz w:val="22"/>
          <w:szCs w:val="22"/>
          <w:lang w:val="de-DE"/>
        </w:rPr>
        <w:t>ab dem 1</w:t>
      </w:r>
      <w:r w:rsidR="000B1D44" w:rsidRPr="00AC548A">
        <w:rPr>
          <w:sz w:val="22"/>
          <w:szCs w:val="22"/>
          <w:lang w:val="de-DE"/>
        </w:rPr>
        <w:t>.1.2026</w:t>
      </w:r>
      <w:r w:rsidR="009E3380">
        <w:rPr>
          <w:sz w:val="22"/>
          <w:szCs w:val="22"/>
          <w:lang w:val="de-DE"/>
        </w:rPr>
        <w:t xml:space="preserve"> bestritten wurden, sowie jenen, welche voraussichtlich </w:t>
      </w:r>
      <w:r w:rsidR="000622A7" w:rsidRPr="00AC548A">
        <w:rPr>
          <w:sz w:val="22"/>
          <w:szCs w:val="22"/>
          <w:lang w:val="de-DE"/>
        </w:rPr>
        <w:t xml:space="preserve"> bis zum</w:t>
      </w:r>
      <w:r w:rsidR="000B1D44" w:rsidRPr="00AC548A">
        <w:rPr>
          <w:sz w:val="22"/>
          <w:szCs w:val="22"/>
          <w:lang w:val="de-DE"/>
        </w:rPr>
        <w:t xml:space="preserve"> 15.11.2026</w:t>
      </w:r>
      <w:r w:rsidR="009E3380">
        <w:rPr>
          <w:sz w:val="22"/>
          <w:szCs w:val="22"/>
          <w:lang w:val="de-DE"/>
        </w:rPr>
        <w:t xml:space="preserve"> anfallen</w:t>
      </w:r>
      <w:r w:rsidR="000B1D44" w:rsidRPr="00AC548A">
        <w:rPr>
          <w:sz w:val="22"/>
          <w:szCs w:val="22"/>
          <w:lang w:val="de-DE"/>
        </w:rPr>
        <w:t>;</w:t>
      </w:r>
    </w:p>
    <w:p w14:paraId="15AA8E41" w14:textId="52B06653" w:rsidR="000B1D44" w:rsidRPr="00EB6E3A" w:rsidRDefault="009E3380" w:rsidP="000B1D44">
      <w:pPr>
        <w:pStyle w:val="ScadenziarioPuntoni"/>
        <w:numPr>
          <w:ilvl w:val="0"/>
          <w:numId w:val="12"/>
        </w:numPr>
        <w:spacing w:before="20" w:after="0"/>
        <w:ind w:left="238" w:hanging="238"/>
        <w:rPr>
          <w:sz w:val="22"/>
          <w:szCs w:val="22"/>
          <w:lang w:val="de-DE"/>
        </w:rPr>
      </w:pPr>
      <w:r>
        <w:rPr>
          <w:sz w:val="22"/>
          <w:szCs w:val="22"/>
          <w:lang w:val="de-DE"/>
        </w:rPr>
        <w:t xml:space="preserve">und vom </w:t>
      </w:r>
      <w:r w:rsidR="00EB6E3A" w:rsidRPr="00EB6E3A">
        <w:rPr>
          <w:sz w:val="22"/>
          <w:szCs w:val="22"/>
          <w:lang w:val="de-DE"/>
        </w:rPr>
        <w:t>2</w:t>
      </w:r>
      <w:r w:rsidR="000B1D44" w:rsidRPr="00EB6E3A">
        <w:rPr>
          <w:sz w:val="22"/>
          <w:szCs w:val="22"/>
          <w:lang w:val="de-DE"/>
        </w:rPr>
        <w:t xml:space="preserve">0.11 </w:t>
      </w:r>
      <w:r>
        <w:rPr>
          <w:sz w:val="22"/>
          <w:szCs w:val="22"/>
          <w:lang w:val="de-DE"/>
        </w:rPr>
        <w:t>bis zum</w:t>
      </w:r>
      <w:r w:rsidR="00EB6E3A" w:rsidRPr="00EB6E3A">
        <w:rPr>
          <w:sz w:val="22"/>
          <w:szCs w:val="22"/>
          <w:lang w:val="de-DE"/>
        </w:rPr>
        <w:t xml:space="preserve"> 2</w:t>
      </w:r>
      <w:r w:rsidR="000B1D44" w:rsidRPr="00EB6E3A">
        <w:rPr>
          <w:sz w:val="22"/>
          <w:szCs w:val="22"/>
          <w:lang w:val="de-DE"/>
        </w:rPr>
        <w:t xml:space="preserve">.12.2026 </w:t>
      </w:r>
      <w:r>
        <w:rPr>
          <w:sz w:val="22"/>
          <w:szCs w:val="22"/>
          <w:lang w:val="de-DE"/>
        </w:rPr>
        <w:t xml:space="preserve">die effektiv angefallenen Aufwendungen </w:t>
      </w:r>
      <w:r w:rsidR="00AC548A" w:rsidRPr="00EB6E3A">
        <w:rPr>
          <w:sz w:val="22"/>
          <w:szCs w:val="22"/>
          <w:lang w:val="de-DE"/>
        </w:rPr>
        <w:t>vom 1</w:t>
      </w:r>
      <w:r w:rsidR="000B1D44" w:rsidRPr="00EB6E3A">
        <w:rPr>
          <w:sz w:val="22"/>
          <w:szCs w:val="22"/>
          <w:lang w:val="de-DE"/>
        </w:rPr>
        <w:t xml:space="preserve">.1 </w:t>
      </w:r>
      <w:r w:rsidR="00422621">
        <w:rPr>
          <w:sz w:val="22"/>
          <w:szCs w:val="22"/>
          <w:lang w:val="de-DE"/>
        </w:rPr>
        <w:t>bis zum 1</w:t>
      </w:r>
      <w:r w:rsidR="000B1D44" w:rsidRPr="00EB6E3A">
        <w:rPr>
          <w:sz w:val="22"/>
          <w:szCs w:val="22"/>
          <w:lang w:val="de-DE"/>
        </w:rPr>
        <w:t xml:space="preserve">5.11.2026. </w:t>
      </w:r>
    </w:p>
    <w:p w14:paraId="286BFBA1" w14:textId="39C8D688" w:rsidR="000B1D44" w:rsidRPr="000B1D44" w:rsidRDefault="00422621" w:rsidP="000B1D44">
      <w:pPr>
        <w:spacing w:before="60" w:line="240" w:lineRule="auto"/>
        <w:jc w:val="both"/>
        <w:rPr>
          <w:rFonts w:ascii="Arial" w:hAnsi="Arial" w:cs="Arial"/>
        </w:rPr>
      </w:pPr>
      <w:r>
        <w:rPr>
          <w:rFonts w:ascii="Arial" w:hAnsi="Arial" w:cs="Arial"/>
        </w:rPr>
        <w:t>Das</w:t>
      </w:r>
      <w:r w:rsidR="009E3380">
        <w:rPr>
          <w:rFonts w:ascii="Arial" w:hAnsi="Arial" w:cs="Arial"/>
        </w:rPr>
        <w:t xml:space="preserve"> </w:t>
      </w:r>
      <w:proofErr w:type="spellStart"/>
      <w:r w:rsidR="009E3380">
        <w:rPr>
          <w:rFonts w:ascii="Arial" w:hAnsi="Arial" w:cs="Arial"/>
        </w:rPr>
        <w:t>besprochene</w:t>
      </w:r>
      <w:proofErr w:type="spellEnd"/>
      <w:r>
        <w:rPr>
          <w:rFonts w:ascii="Arial" w:hAnsi="Arial" w:cs="Arial"/>
        </w:rPr>
        <w:t xml:space="preserve"> </w:t>
      </w:r>
      <w:proofErr w:type="spellStart"/>
      <w:r>
        <w:rPr>
          <w:rFonts w:ascii="Arial" w:hAnsi="Arial" w:cs="Arial"/>
        </w:rPr>
        <w:t>Steuerguthaben</w:t>
      </w:r>
      <w:proofErr w:type="spellEnd"/>
      <w:r w:rsidR="000B1D44" w:rsidRPr="000B1D44">
        <w:rPr>
          <w:rFonts w:ascii="Arial" w:hAnsi="Arial" w:cs="Arial"/>
        </w:rPr>
        <w:t>:</w:t>
      </w:r>
    </w:p>
    <w:p w14:paraId="63C772A1" w14:textId="0A74BF97" w:rsidR="009E3380" w:rsidRPr="00422621" w:rsidRDefault="009E3380" w:rsidP="009E3380">
      <w:pPr>
        <w:pStyle w:val="ScadenziarioPuntoni"/>
        <w:numPr>
          <w:ilvl w:val="0"/>
          <w:numId w:val="12"/>
        </w:numPr>
        <w:spacing w:before="0" w:after="0"/>
        <w:ind w:left="238" w:hanging="238"/>
        <w:rPr>
          <w:sz w:val="22"/>
          <w:szCs w:val="22"/>
          <w:lang w:val="de-DE"/>
        </w:rPr>
      </w:pPr>
      <w:r w:rsidRPr="009E3380">
        <w:rPr>
          <w:sz w:val="22"/>
          <w:szCs w:val="22"/>
          <w:lang w:val="de-DE"/>
        </w:rPr>
        <w:t>kann ausschließ</w:t>
      </w:r>
      <w:r>
        <w:rPr>
          <w:sz w:val="22"/>
          <w:szCs w:val="22"/>
          <w:lang w:val="de-DE"/>
        </w:rPr>
        <w:t xml:space="preserve">lich per </w:t>
      </w:r>
      <w:r w:rsidR="00496272" w:rsidRPr="009E3380">
        <w:rPr>
          <w:sz w:val="22"/>
          <w:szCs w:val="22"/>
          <w:lang w:val="de-DE"/>
        </w:rPr>
        <w:t>Vordruck</w:t>
      </w:r>
      <w:r w:rsidR="000B1D44" w:rsidRPr="009E3380">
        <w:rPr>
          <w:sz w:val="22"/>
          <w:szCs w:val="22"/>
          <w:lang w:val="de-DE"/>
        </w:rPr>
        <w:t xml:space="preserve"> F24</w:t>
      </w:r>
      <w:r>
        <w:rPr>
          <w:sz w:val="22"/>
          <w:szCs w:val="22"/>
          <w:lang w:val="de-DE"/>
        </w:rPr>
        <w:t xml:space="preserve"> verrechnet werden</w:t>
      </w:r>
      <w:r w:rsidR="000B1D44" w:rsidRPr="009E3380">
        <w:rPr>
          <w:sz w:val="22"/>
          <w:szCs w:val="22"/>
          <w:lang w:val="de-DE"/>
        </w:rPr>
        <w:t xml:space="preserve">. </w:t>
      </w:r>
      <w:r>
        <w:rPr>
          <w:sz w:val="22"/>
          <w:szCs w:val="22"/>
          <w:lang w:val="de-DE"/>
        </w:rPr>
        <w:t>D</w:t>
      </w:r>
      <w:r w:rsidRPr="00422621">
        <w:rPr>
          <w:sz w:val="22"/>
          <w:szCs w:val="22"/>
          <w:lang w:val="de-DE"/>
        </w:rPr>
        <w:t>as Limit von € 250.000 pro Jahr</w:t>
      </w:r>
      <w:r>
        <w:rPr>
          <w:sz w:val="22"/>
          <w:szCs w:val="22"/>
          <w:lang w:val="de-DE"/>
        </w:rPr>
        <w:t xml:space="preserve">, das für die Steuerguthaben gilt, die im Abschnitt </w:t>
      </w:r>
      <w:r w:rsidRPr="00422621">
        <w:rPr>
          <w:sz w:val="22"/>
          <w:szCs w:val="22"/>
          <w:lang w:val="de-DE"/>
        </w:rPr>
        <w:t xml:space="preserve">RU des Vordruck </w:t>
      </w:r>
      <w:r>
        <w:rPr>
          <w:sz w:val="22"/>
          <w:szCs w:val="22"/>
          <w:lang w:val="de-DE"/>
        </w:rPr>
        <w:t>REDDITI anzugeben sind, greift nicht</w:t>
      </w:r>
      <w:r w:rsidRPr="00422621">
        <w:rPr>
          <w:sz w:val="22"/>
          <w:szCs w:val="22"/>
          <w:lang w:val="de-DE"/>
        </w:rPr>
        <w:t>;</w:t>
      </w:r>
    </w:p>
    <w:p w14:paraId="2E035577" w14:textId="29F5C0C6" w:rsidR="000B1D44" w:rsidRPr="009E3380" w:rsidRDefault="009E3380" w:rsidP="00942771">
      <w:pPr>
        <w:pStyle w:val="ScadenziarioPuntoni"/>
        <w:numPr>
          <w:ilvl w:val="0"/>
          <w:numId w:val="12"/>
        </w:numPr>
        <w:spacing w:before="20" w:after="0"/>
        <w:ind w:left="238" w:hanging="238"/>
        <w:rPr>
          <w:sz w:val="22"/>
          <w:szCs w:val="22"/>
          <w:lang w:val="de-DE"/>
        </w:rPr>
      </w:pPr>
      <w:r w:rsidRPr="009E3380">
        <w:rPr>
          <w:sz w:val="22"/>
          <w:szCs w:val="22"/>
          <w:lang w:val="de-DE"/>
        </w:rPr>
        <w:t xml:space="preserve">es gelten die Limits und die </w:t>
      </w:r>
      <w:r w:rsidR="00496272" w:rsidRPr="009E3380">
        <w:rPr>
          <w:sz w:val="22"/>
          <w:szCs w:val="22"/>
          <w:lang w:val="de-DE"/>
        </w:rPr>
        <w:t>Voraussetzungen</w:t>
      </w:r>
      <w:r w:rsidR="000B1D44" w:rsidRPr="009E3380">
        <w:rPr>
          <w:sz w:val="22"/>
          <w:szCs w:val="22"/>
          <w:lang w:val="de-DE"/>
        </w:rPr>
        <w:t xml:space="preserve"> </w:t>
      </w:r>
      <w:r w:rsidRPr="009E3380">
        <w:rPr>
          <w:sz w:val="22"/>
          <w:szCs w:val="22"/>
          <w:lang w:val="de-DE"/>
        </w:rPr>
        <w:t>im Sinne der EU-Ver</w:t>
      </w:r>
      <w:r>
        <w:rPr>
          <w:sz w:val="22"/>
          <w:szCs w:val="22"/>
          <w:lang w:val="de-DE"/>
        </w:rPr>
        <w:t>ordnungen</w:t>
      </w:r>
      <w:r w:rsidR="000622A7" w:rsidRPr="009E3380">
        <w:rPr>
          <w:sz w:val="22"/>
          <w:szCs w:val="22"/>
          <w:lang w:val="de-DE"/>
        </w:rPr>
        <w:t xml:space="preserve"> Nr.</w:t>
      </w:r>
      <w:r w:rsidR="000B1D44" w:rsidRPr="009E3380">
        <w:rPr>
          <w:sz w:val="22"/>
          <w:szCs w:val="22"/>
          <w:lang w:val="de-DE"/>
        </w:rPr>
        <w:t xml:space="preserve"> 2472/2022</w:t>
      </w:r>
      <w:r w:rsidR="000622A7" w:rsidRPr="009E3380">
        <w:rPr>
          <w:sz w:val="22"/>
          <w:szCs w:val="22"/>
          <w:lang w:val="de-DE"/>
        </w:rPr>
        <w:t xml:space="preserve"> und </w:t>
      </w:r>
      <w:r w:rsidR="000B1D44" w:rsidRPr="009E3380">
        <w:rPr>
          <w:sz w:val="22"/>
          <w:szCs w:val="22"/>
          <w:lang w:val="de-DE"/>
        </w:rPr>
        <w:t>2473/2022;</w:t>
      </w:r>
    </w:p>
    <w:p w14:paraId="797BF384" w14:textId="06BA0D04" w:rsidR="00D90425" w:rsidRPr="00FE29CC" w:rsidRDefault="009B0B79" w:rsidP="00942771">
      <w:pPr>
        <w:pStyle w:val="ScadenziarioPuntoni"/>
        <w:numPr>
          <w:ilvl w:val="0"/>
          <w:numId w:val="12"/>
        </w:numPr>
        <w:spacing w:before="20" w:after="0"/>
        <w:ind w:left="238" w:hanging="238"/>
        <w:rPr>
          <w:sz w:val="22"/>
          <w:szCs w:val="22"/>
          <w:lang w:val="de-DE"/>
        </w:rPr>
      </w:pPr>
      <w:r>
        <w:rPr>
          <w:bCs/>
          <w:sz w:val="22"/>
          <w:szCs w:val="22"/>
          <w:lang w:val="de-DE"/>
        </w:rPr>
        <w:t>e</w:t>
      </w:r>
      <w:r w:rsidR="00FE29CC" w:rsidRPr="00FE29CC">
        <w:rPr>
          <w:bCs/>
          <w:sz w:val="22"/>
          <w:szCs w:val="22"/>
          <w:lang w:val="de-DE"/>
        </w:rPr>
        <w:t xml:space="preserve">s kann </w:t>
      </w:r>
      <w:r w:rsidR="00FE29CC" w:rsidRPr="00422621">
        <w:rPr>
          <w:sz w:val="22"/>
          <w:szCs w:val="22"/>
          <w:lang w:val="de-DE"/>
        </w:rPr>
        <w:t xml:space="preserve">mit anderen </w:t>
      </w:r>
      <w:r w:rsidR="00FE29CC">
        <w:rPr>
          <w:sz w:val="22"/>
          <w:szCs w:val="22"/>
          <w:lang w:val="de-DE"/>
        </w:rPr>
        <w:t>„De minimis“-</w:t>
      </w:r>
      <w:r w:rsidR="00FE29CC" w:rsidRPr="00422621">
        <w:rPr>
          <w:sz w:val="22"/>
          <w:szCs w:val="22"/>
          <w:lang w:val="de-DE"/>
        </w:rPr>
        <w:t>Begünstigungen</w:t>
      </w:r>
      <w:r w:rsidR="00FE29CC">
        <w:rPr>
          <w:sz w:val="22"/>
          <w:szCs w:val="22"/>
          <w:lang w:val="de-DE"/>
        </w:rPr>
        <w:t xml:space="preserve"> und anderen Staatsbeihilfen</w:t>
      </w:r>
      <w:r w:rsidR="00FE29CC" w:rsidRPr="00422621">
        <w:rPr>
          <w:sz w:val="22"/>
          <w:szCs w:val="22"/>
          <w:lang w:val="de-DE"/>
        </w:rPr>
        <w:t xml:space="preserve"> ”kumuliert” </w:t>
      </w:r>
      <w:r w:rsidR="00FE29CC" w:rsidRPr="00422621">
        <w:rPr>
          <w:sz w:val="22"/>
          <w:szCs w:val="22"/>
          <w:lang w:val="de-DE"/>
        </w:rPr>
        <w:lastRenderedPageBreak/>
        <w:t>werden</w:t>
      </w:r>
      <w:r w:rsidR="00FE29CC">
        <w:rPr>
          <w:sz w:val="22"/>
          <w:szCs w:val="22"/>
          <w:lang w:val="de-DE"/>
        </w:rPr>
        <w:t>, die für dieselben Aufwendungen gewährt werden, solange das Ausmaß der Begünstigungen insgesamt die zulässigen Höchstbeträge im Sinne der EU-Normen nicht überschreiten</w:t>
      </w:r>
      <w:r w:rsidR="000B1D44" w:rsidRPr="00FE29CC">
        <w:rPr>
          <w:sz w:val="22"/>
          <w:szCs w:val="22"/>
          <w:lang w:val="de-DE"/>
        </w:rPr>
        <w:t>.</w:t>
      </w:r>
    </w:p>
    <w:p w14:paraId="0D89D8E7" w14:textId="2D86267C" w:rsidR="00CA6C7D" w:rsidRPr="00B231DB" w:rsidRDefault="00E77550" w:rsidP="00A6611A">
      <w:pPr>
        <w:pStyle w:val="TITOLOMANFREDI"/>
        <w:keepNext w:val="0"/>
        <w:widowControl/>
        <w:spacing w:before="120"/>
        <w:rPr>
          <w:lang w:val="de-DE"/>
        </w:rPr>
      </w:pPr>
      <w:r w:rsidRPr="00B231DB">
        <w:rPr>
          <w:lang w:val="de-DE"/>
        </w:rPr>
        <w:t>ZAHLUNG</w:t>
      </w:r>
      <w:r w:rsidR="00CA6C7D" w:rsidRPr="00B231DB">
        <w:rPr>
          <w:lang w:val="de-DE"/>
        </w:rPr>
        <w:t xml:space="preserve"> </w:t>
      </w:r>
      <w:r w:rsidR="00C02782">
        <w:rPr>
          <w:lang w:val="de-DE"/>
        </w:rPr>
        <w:t xml:space="preserve">VON </w:t>
      </w:r>
      <w:r w:rsidR="00B231DB" w:rsidRPr="00B231DB">
        <w:rPr>
          <w:lang w:val="de-DE"/>
        </w:rPr>
        <w:t>VERGÜTUNGEN</w:t>
      </w:r>
      <w:r w:rsidR="00CA6C7D" w:rsidRPr="00B231DB">
        <w:rPr>
          <w:lang w:val="de-DE"/>
        </w:rPr>
        <w:t xml:space="preserve"> PROFESSIONALI D</w:t>
      </w:r>
      <w:r w:rsidR="00C02782">
        <w:rPr>
          <w:lang w:val="de-DE"/>
        </w:rPr>
        <w:t>URCH DIE ÖFENTLICHE VERWALTUNG BEI VORLIEGEN VON STEUERSCHULDEN</w:t>
      </w:r>
    </w:p>
    <w:p w14:paraId="64BA2F91" w14:textId="30856D84" w:rsidR="007D1B2B" w:rsidRPr="003A340B" w:rsidRDefault="0047456C" w:rsidP="00A6611A">
      <w:pPr>
        <w:keepNext/>
        <w:widowControl w:val="0"/>
        <w:spacing w:before="60" w:line="240" w:lineRule="auto"/>
        <w:jc w:val="both"/>
        <w:rPr>
          <w:rFonts w:ascii="Arial" w:hAnsi="Arial" w:cs="Arial"/>
          <w:lang w:val="de-DE"/>
        </w:rPr>
      </w:pPr>
      <w:r w:rsidRPr="00C02782">
        <w:rPr>
          <w:rFonts w:ascii="Arial" w:hAnsi="Arial" w:cs="Arial"/>
          <w:lang w:val="de-DE"/>
        </w:rPr>
        <w:t>Im Zuge der Genehmigung des Haushaltsgesetzes</w:t>
      </w:r>
      <w:r w:rsidR="00C02782" w:rsidRPr="00C02782">
        <w:rPr>
          <w:rFonts w:ascii="Arial" w:hAnsi="Arial" w:cs="Arial"/>
          <w:lang w:val="de-DE"/>
        </w:rPr>
        <w:t xml:space="preserve"> wurde die Aussetzung (“</w:t>
      </w:r>
      <w:proofErr w:type="spellStart"/>
      <w:r w:rsidR="007D1B2B" w:rsidRPr="00C02782">
        <w:rPr>
          <w:rFonts w:ascii="Arial" w:hAnsi="Arial" w:cs="Arial"/>
          <w:lang w:val="de-DE"/>
        </w:rPr>
        <w:t>blocco</w:t>
      </w:r>
      <w:proofErr w:type="spellEnd"/>
      <w:r w:rsidR="00C02782" w:rsidRPr="00C02782">
        <w:rPr>
          <w:rFonts w:ascii="Arial" w:hAnsi="Arial" w:cs="Arial"/>
          <w:lang w:val="de-DE"/>
        </w:rPr>
        <w:t>”</w:t>
      </w:r>
      <w:r w:rsidR="00C02782">
        <w:rPr>
          <w:rFonts w:ascii="Arial" w:hAnsi="Arial" w:cs="Arial"/>
          <w:lang w:val="de-DE"/>
        </w:rPr>
        <w:t>)</w:t>
      </w:r>
      <w:r w:rsidR="007D1B2B" w:rsidRPr="00C02782">
        <w:rPr>
          <w:rFonts w:ascii="Arial" w:hAnsi="Arial" w:cs="Arial"/>
          <w:lang w:val="de-DE"/>
        </w:rPr>
        <w:t xml:space="preserve"> </w:t>
      </w:r>
      <w:r w:rsidR="00C02782" w:rsidRPr="00C02782">
        <w:rPr>
          <w:rFonts w:ascii="Arial" w:hAnsi="Arial" w:cs="Arial"/>
          <w:lang w:val="de-DE"/>
        </w:rPr>
        <w:t>von</w:t>
      </w:r>
      <w:r w:rsidR="007D1B2B" w:rsidRPr="00C02782">
        <w:rPr>
          <w:rFonts w:ascii="Arial" w:hAnsi="Arial" w:cs="Arial"/>
          <w:lang w:val="de-DE"/>
        </w:rPr>
        <w:t xml:space="preserve"> </w:t>
      </w:r>
      <w:r w:rsidR="00E77550" w:rsidRPr="00C02782">
        <w:rPr>
          <w:rFonts w:ascii="Arial" w:hAnsi="Arial" w:cs="Arial"/>
          <w:lang w:val="de-DE"/>
        </w:rPr>
        <w:t>Zahlungen</w:t>
      </w:r>
      <w:r w:rsidR="007D1B2B" w:rsidRPr="00C02782">
        <w:rPr>
          <w:rFonts w:ascii="Arial" w:hAnsi="Arial" w:cs="Arial"/>
          <w:lang w:val="de-DE"/>
        </w:rPr>
        <w:t xml:space="preserve"> </w:t>
      </w:r>
      <w:r w:rsidR="00C02782" w:rsidRPr="00C02782">
        <w:rPr>
          <w:rFonts w:ascii="Arial" w:hAnsi="Arial" w:cs="Arial"/>
          <w:lang w:val="de-DE"/>
        </w:rPr>
        <w:t>durch d</w:t>
      </w:r>
      <w:r w:rsidR="00C02782">
        <w:rPr>
          <w:rFonts w:ascii="Arial" w:hAnsi="Arial" w:cs="Arial"/>
          <w:lang w:val="de-DE"/>
        </w:rPr>
        <w:t xml:space="preserve">ie öffentliche Verwaltung </w:t>
      </w:r>
      <w:r w:rsidR="00E04644" w:rsidRPr="00C02782">
        <w:rPr>
          <w:rFonts w:ascii="Arial" w:hAnsi="Arial" w:cs="Arial"/>
          <w:lang w:val="de-DE"/>
        </w:rPr>
        <w:t xml:space="preserve">mit </w:t>
      </w:r>
      <w:r w:rsidR="00C02782">
        <w:rPr>
          <w:rFonts w:ascii="Arial" w:hAnsi="Arial" w:cs="Arial"/>
          <w:lang w:val="de-DE"/>
        </w:rPr>
        <w:t>einer</w:t>
      </w:r>
      <w:r w:rsidR="007D1B2B" w:rsidRPr="00C02782">
        <w:rPr>
          <w:rFonts w:ascii="Arial" w:hAnsi="Arial" w:cs="Arial"/>
          <w:lang w:val="de-DE"/>
        </w:rPr>
        <w:t xml:space="preserve"> </w:t>
      </w:r>
      <w:r w:rsidR="005F14D2" w:rsidRPr="00C02782">
        <w:rPr>
          <w:rFonts w:ascii="Arial" w:hAnsi="Arial" w:cs="Arial"/>
          <w:lang w:val="de-DE"/>
        </w:rPr>
        <w:t>neue</w:t>
      </w:r>
      <w:r w:rsidR="00C02782">
        <w:rPr>
          <w:rFonts w:ascii="Arial" w:hAnsi="Arial" w:cs="Arial"/>
          <w:lang w:val="de-DE"/>
        </w:rPr>
        <w:t>n</w:t>
      </w:r>
      <w:r w:rsidR="007D1B2B" w:rsidRPr="00C02782">
        <w:rPr>
          <w:rFonts w:ascii="Arial" w:hAnsi="Arial" w:cs="Arial"/>
          <w:lang w:val="de-DE"/>
        </w:rPr>
        <w:t xml:space="preserve"> </w:t>
      </w:r>
      <w:r w:rsidR="003A340B" w:rsidRPr="00C02782">
        <w:rPr>
          <w:rFonts w:ascii="Arial" w:hAnsi="Arial" w:cs="Arial"/>
          <w:lang w:val="de-DE"/>
        </w:rPr>
        <w:t>Bestimmung</w:t>
      </w:r>
      <w:r w:rsidR="00C02782">
        <w:rPr>
          <w:rFonts w:ascii="Arial" w:hAnsi="Arial" w:cs="Arial"/>
          <w:lang w:val="de-DE"/>
        </w:rPr>
        <w:t xml:space="preserve"> ersetzt</w:t>
      </w:r>
      <w:r w:rsidR="007D1B2B" w:rsidRPr="00C02782">
        <w:rPr>
          <w:rFonts w:ascii="Arial" w:hAnsi="Arial" w:cs="Arial"/>
          <w:lang w:val="de-DE"/>
        </w:rPr>
        <w:t>.</w:t>
      </w:r>
      <w:r w:rsidR="00E04644" w:rsidRPr="00C02782">
        <w:rPr>
          <w:rFonts w:ascii="Arial" w:hAnsi="Arial" w:cs="Arial"/>
          <w:lang w:val="de-DE"/>
        </w:rPr>
        <w:t xml:space="preserve"> </w:t>
      </w:r>
      <w:r w:rsidR="00C02782" w:rsidRPr="00C02782">
        <w:rPr>
          <w:rFonts w:ascii="Arial" w:hAnsi="Arial" w:cs="Arial"/>
          <w:lang w:val="de-DE"/>
        </w:rPr>
        <w:t xml:space="preserve">Mit der Einführung </w:t>
      </w:r>
      <w:r w:rsidR="00C4407E" w:rsidRPr="00C02782">
        <w:rPr>
          <w:rFonts w:ascii="Arial" w:hAnsi="Arial" w:cs="Arial"/>
          <w:lang w:val="de-DE"/>
        </w:rPr>
        <w:t xml:space="preserve">des </w:t>
      </w:r>
      <w:r w:rsidR="005F14D2" w:rsidRPr="00C02782">
        <w:rPr>
          <w:rFonts w:ascii="Arial" w:hAnsi="Arial" w:cs="Arial"/>
          <w:lang w:val="de-DE"/>
        </w:rPr>
        <w:t>neue</w:t>
      </w:r>
      <w:r w:rsidR="00C02782" w:rsidRPr="00C02782">
        <w:rPr>
          <w:rFonts w:ascii="Arial" w:hAnsi="Arial" w:cs="Arial"/>
          <w:lang w:val="de-DE"/>
        </w:rPr>
        <w:t>n</w:t>
      </w:r>
      <w:r w:rsidR="007D1B2B" w:rsidRPr="00C02782">
        <w:rPr>
          <w:rFonts w:ascii="Arial" w:hAnsi="Arial" w:cs="Arial"/>
          <w:lang w:val="de-DE"/>
        </w:rPr>
        <w:t xml:space="preserve"> </w:t>
      </w:r>
      <w:r w:rsidR="000622A7" w:rsidRPr="00C02782">
        <w:rPr>
          <w:rFonts w:ascii="Arial" w:hAnsi="Arial" w:cs="Arial"/>
          <w:lang w:val="de-DE"/>
        </w:rPr>
        <w:t>Absatz</w:t>
      </w:r>
      <w:r w:rsidR="00C02782" w:rsidRPr="00C02782">
        <w:rPr>
          <w:rFonts w:ascii="Arial" w:hAnsi="Arial" w:cs="Arial"/>
          <w:lang w:val="de-DE"/>
        </w:rPr>
        <w:t>es</w:t>
      </w:r>
      <w:r w:rsidR="007D1B2B" w:rsidRPr="00C02782">
        <w:rPr>
          <w:rFonts w:ascii="Arial" w:hAnsi="Arial" w:cs="Arial"/>
          <w:lang w:val="de-DE"/>
        </w:rPr>
        <w:t xml:space="preserve"> 1-ter </w:t>
      </w:r>
      <w:r w:rsidR="008D2ECC" w:rsidRPr="00C02782">
        <w:rPr>
          <w:rFonts w:ascii="Arial" w:hAnsi="Arial" w:cs="Arial"/>
          <w:lang w:val="de-DE"/>
        </w:rPr>
        <w:t>Art.</w:t>
      </w:r>
      <w:r w:rsidR="007D1B2B" w:rsidRPr="00C02782">
        <w:rPr>
          <w:rFonts w:ascii="Arial" w:hAnsi="Arial" w:cs="Arial"/>
          <w:lang w:val="de-DE"/>
        </w:rPr>
        <w:t xml:space="preserve"> 48-bis, DPR</w:t>
      </w:r>
      <w:r w:rsidR="000622A7" w:rsidRPr="00C02782">
        <w:rPr>
          <w:rFonts w:ascii="Arial" w:hAnsi="Arial" w:cs="Arial"/>
          <w:lang w:val="de-DE"/>
        </w:rPr>
        <w:t xml:space="preserve"> Nr.</w:t>
      </w:r>
      <w:r w:rsidR="007D1B2B" w:rsidRPr="00C02782">
        <w:rPr>
          <w:rFonts w:ascii="Arial" w:hAnsi="Arial" w:cs="Arial"/>
          <w:lang w:val="de-DE"/>
        </w:rPr>
        <w:t xml:space="preserve"> 602/73, </w:t>
      </w:r>
      <w:r w:rsidR="00C02782" w:rsidRPr="00C02782">
        <w:rPr>
          <w:rFonts w:ascii="Arial" w:hAnsi="Arial" w:cs="Arial"/>
          <w:lang w:val="de-DE"/>
        </w:rPr>
        <w:t>wird nun vorgesehen, dass bei Vorliegen von Steuer-</w:t>
      </w:r>
      <w:r w:rsidR="00C02782">
        <w:rPr>
          <w:rFonts w:ascii="Arial" w:hAnsi="Arial" w:cs="Arial"/>
          <w:lang w:val="de-DE"/>
        </w:rPr>
        <w:t xml:space="preserve"> bzw. Beitrags</w:t>
      </w:r>
      <w:r w:rsidR="00C02782" w:rsidRPr="00C02782">
        <w:rPr>
          <w:rFonts w:ascii="Arial" w:hAnsi="Arial" w:cs="Arial"/>
          <w:lang w:val="de-DE"/>
        </w:rPr>
        <w:t>schulden</w:t>
      </w:r>
      <w:r w:rsidR="00C02782">
        <w:rPr>
          <w:rFonts w:ascii="Arial" w:hAnsi="Arial" w:cs="Arial"/>
          <w:lang w:val="de-DE"/>
        </w:rPr>
        <w:t xml:space="preserve"> aus Steuerrollen die öffentliche Verwaltung die Vergütungen von Freiberuflern (einschließlich jener für Pflichtverteidigungen) nur zu jenem Teil auszahlt, welcher den Betrag der Steuerschulden übersteigt.</w:t>
      </w:r>
      <w:r w:rsidR="007D1B2B" w:rsidRPr="00C02782">
        <w:rPr>
          <w:rFonts w:ascii="Arial" w:hAnsi="Arial" w:cs="Arial"/>
          <w:lang w:val="de-DE"/>
        </w:rPr>
        <w:t xml:space="preserve"> </w:t>
      </w:r>
      <w:r w:rsidR="00C02782">
        <w:rPr>
          <w:rFonts w:ascii="Arial" w:hAnsi="Arial" w:cs="Arial"/>
          <w:lang w:val="de-DE"/>
        </w:rPr>
        <w:t>Die</w:t>
      </w:r>
      <w:r w:rsidR="007D1B2B" w:rsidRPr="003A340B">
        <w:rPr>
          <w:rFonts w:ascii="Arial" w:hAnsi="Arial" w:cs="Arial"/>
          <w:lang w:val="de-DE"/>
        </w:rPr>
        <w:t xml:space="preserve"> </w:t>
      </w:r>
      <w:r w:rsidR="005F14D2" w:rsidRPr="003A340B">
        <w:rPr>
          <w:rFonts w:ascii="Arial" w:hAnsi="Arial" w:cs="Arial"/>
          <w:lang w:val="de-DE"/>
        </w:rPr>
        <w:t>neue</w:t>
      </w:r>
      <w:r w:rsidR="007D1B2B" w:rsidRPr="003A340B">
        <w:rPr>
          <w:rFonts w:ascii="Arial" w:hAnsi="Arial" w:cs="Arial"/>
          <w:lang w:val="de-DE"/>
        </w:rPr>
        <w:t xml:space="preserve"> </w:t>
      </w:r>
      <w:r w:rsidR="003A340B" w:rsidRPr="003A340B">
        <w:rPr>
          <w:rFonts w:ascii="Arial" w:hAnsi="Arial" w:cs="Arial"/>
          <w:lang w:val="de-DE"/>
        </w:rPr>
        <w:t>Bestimmung</w:t>
      </w:r>
      <w:r w:rsidR="007D1B2B" w:rsidRPr="003A340B">
        <w:rPr>
          <w:rFonts w:ascii="Arial" w:hAnsi="Arial" w:cs="Arial"/>
          <w:lang w:val="de-DE"/>
        </w:rPr>
        <w:t xml:space="preserve"> </w:t>
      </w:r>
      <w:r w:rsidR="00C02782">
        <w:rPr>
          <w:rFonts w:ascii="Arial" w:hAnsi="Arial" w:cs="Arial"/>
          <w:lang w:val="de-DE"/>
        </w:rPr>
        <w:t xml:space="preserve">ist auch auf </w:t>
      </w:r>
      <w:r w:rsidR="00B231DB" w:rsidRPr="003A340B">
        <w:rPr>
          <w:rFonts w:ascii="Arial" w:hAnsi="Arial" w:cs="Arial"/>
          <w:b/>
          <w:bCs/>
          <w:lang w:val="de-DE"/>
        </w:rPr>
        <w:t>Vergütungen</w:t>
      </w:r>
      <w:r w:rsidR="007D1B2B" w:rsidRPr="003A340B">
        <w:rPr>
          <w:rFonts w:ascii="Arial" w:hAnsi="Arial" w:cs="Arial"/>
          <w:b/>
          <w:bCs/>
          <w:lang w:val="de-DE"/>
        </w:rPr>
        <w:t xml:space="preserve"> </w:t>
      </w:r>
      <w:r w:rsidR="00C02782">
        <w:rPr>
          <w:rFonts w:ascii="Arial" w:hAnsi="Arial" w:cs="Arial"/>
          <w:b/>
          <w:bCs/>
          <w:lang w:val="de-DE"/>
        </w:rPr>
        <w:t>von weniger als</w:t>
      </w:r>
      <w:r w:rsidR="000622A7" w:rsidRPr="003A340B">
        <w:rPr>
          <w:rFonts w:ascii="Arial" w:hAnsi="Arial" w:cs="Arial"/>
          <w:b/>
          <w:bCs/>
          <w:lang w:val="de-DE"/>
        </w:rPr>
        <w:t xml:space="preserve"> €</w:t>
      </w:r>
      <w:r w:rsidR="007D1B2B" w:rsidRPr="003A340B">
        <w:rPr>
          <w:rFonts w:ascii="Arial" w:hAnsi="Arial" w:cs="Arial"/>
          <w:b/>
          <w:bCs/>
          <w:lang w:val="de-DE"/>
        </w:rPr>
        <w:t xml:space="preserve"> 5.000</w:t>
      </w:r>
      <w:r w:rsidR="00C02782">
        <w:rPr>
          <w:rFonts w:ascii="Arial" w:hAnsi="Arial" w:cs="Arial"/>
          <w:lang w:val="de-DE"/>
        </w:rPr>
        <w:t xml:space="preserve"> anwendbar.</w:t>
      </w:r>
    </w:p>
    <w:p w14:paraId="55BFBB5F" w14:textId="43692E98" w:rsidR="007D1B2B" w:rsidRPr="00C02782" w:rsidRDefault="00C02782" w:rsidP="007D1B2B">
      <w:pPr>
        <w:spacing w:before="60" w:line="240" w:lineRule="auto"/>
        <w:jc w:val="both"/>
        <w:rPr>
          <w:rFonts w:ascii="Arial" w:hAnsi="Arial" w:cs="Arial"/>
          <w:lang w:val="de-DE"/>
        </w:rPr>
      </w:pPr>
      <w:r w:rsidRPr="00C02782">
        <w:rPr>
          <w:rFonts w:ascii="Arial" w:hAnsi="Arial" w:cs="Arial"/>
          <w:lang w:val="de-DE"/>
        </w:rPr>
        <w:t>Jener Betrag, der nicht an d</w:t>
      </w:r>
      <w:r>
        <w:rPr>
          <w:rFonts w:ascii="Arial" w:hAnsi="Arial" w:cs="Arial"/>
          <w:lang w:val="de-DE"/>
        </w:rPr>
        <w:t>e</w:t>
      </w:r>
      <w:r w:rsidRPr="00C02782">
        <w:rPr>
          <w:rFonts w:ascii="Arial" w:hAnsi="Arial" w:cs="Arial"/>
          <w:lang w:val="de-DE"/>
        </w:rPr>
        <w:t>n Freiberufler au</w:t>
      </w:r>
      <w:r>
        <w:rPr>
          <w:rFonts w:ascii="Arial" w:hAnsi="Arial" w:cs="Arial"/>
          <w:lang w:val="de-DE"/>
        </w:rPr>
        <w:t xml:space="preserve">sgezahlt wird, wird direkt an den </w:t>
      </w:r>
      <w:r w:rsidR="00E77550" w:rsidRPr="00C02782">
        <w:rPr>
          <w:rFonts w:ascii="Arial" w:hAnsi="Arial" w:cs="Arial"/>
          <w:b/>
          <w:bCs/>
          <w:lang w:val="de-DE"/>
        </w:rPr>
        <w:t>Einhebungsbeauftragten</w:t>
      </w:r>
      <w:r w:rsidR="007D1B2B" w:rsidRPr="00C02782">
        <w:rPr>
          <w:rFonts w:ascii="Arial" w:hAnsi="Arial" w:cs="Arial"/>
          <w:lang w:val="de-DE"/>
        </w:rPr>
        <w:t xml:space="preserve"> </w:t>
      </w:r>
      <w:r>
        <w:rPr>
          <w:rFonts w:ascii="Arial" w:hAnsi="Arial" w:cs="Arial"/>
          <w:lang w:val="de-DE"/>
        </w:rPr>
        <w:t>überwiesen, womit die</w:t>
      </w:r>
      <w:r w:rsidRPr="00C02782">
        <w:rPr>
          <w:rFonts w:ascii="Arial" w:hAnsi="Arial" w:cs="Arial"/>
          <w:lang w:val="de-DE"/>
        </w:rPr>
        <w:t xml:space="preserve"> Steuer-</w:t>
      </w:r>
      <w:r>
        <w:rPr>
          <w:rFonts w:ascii="Arial" w:hAnsi="Arial" w:cs="Arial"/>
          <w:lang w:val="de-DE"/>
        </w:rPr>
        <w:t xml:space="preserve"> bzw. Beitrags</w:t>
      </w:r>
      <w:r w:rsidRPr="00C02782">
        <w:rPr>
          <w:rFonts w:ascii="Arial" w:hAnsi="Arial" w:cs="Arial"/>
          <w:lang w:val="de-DE"/>
        </w:rPr>
        <w:t>schulden</w:t>
      </w:r>
      <w:r>
        <w:rPr>
          <w:rFonts w:ascii="Arial" w:hAnsi="Arial" w:cs="Arial"/>
          <w:lang w:val="de-DE"/>
        </w:rPr>
        <w:t xml:space="preserve"> aus der Steuerzahlkarte beglichen sind</w:t>
      </w:r>
      <w:r w:rsidR="007D1B2B" w:rsidRPr="00C02782">
        <w:rPr>
          <w:rFonts w:ascii="Arial" w:hAnsi="Arial" w:cs="Arial"/>
          <w:lang w:val="de-DE"/>
        </w:rPr>
        <w:t>.</w:t>
      </w:r>
    </w:p>
    <w:p w14:paraId="238E1D16" w14:textId="6F80C700" w:rsidR="00D90425" w:rsidRPr="00C02782" w:rsidRDefault="00C02782" w:rsidP="007D1B2B">
      <w:pPr>
        <w:spacing w:before="60" w:line="240" w:lineRule="auto"/>
        <w:jc w:val="both"/>
        <w:rPr>
          <w:rFonts w:ascii="Arial" w:hAnsi="Arial" w:cs="Arial"/>
          <w:lang w:val="de-DE"/>
        </w:rPr>
      </w:pPr>
      <w:r w:rsidRPr="00C02782">
        <w:rPr>
          <w:rFonts w:ascii="Arial" w:hAnsi="Arial" w:cs="Arial"/>
          <w:lang w:val="de-DE"/>
        </w:rPr>
        <w:t>Die neuen Bestimmungen k</w:t>
      </w:r>
      <w:r>
        <w:rPr>
          <w:rFonts w:ascii="Arial" w:hAnsi="Arial" w:cs="Arial"/>
          <w:lang w:val="de-DE"/>
        </w:rPr>
        <w:t xml:space="preserve">ommen ab dem </w:t>
      </w:r>
      <w:r w:rsidR="00422621" w:rsidRPr="00C02782">
        <w:rPr>
          <w:rFonts w:ascii="Arial" w:hAnsi="Arial" w:cs="Arial"/>
          <w:b/>
          <w:bCs/>
          <w:lang w:val="de-DE"/>
        </w:rPr>
        <w:t>1</w:t>
      </w:r>
      <w:r w:rsidR="007D1B2B" w:rsidRPr="00C02782">
        <w:rPr>
          <w:rFonts w:ascii="Arial" w:hAnsi="Arial" w:cs="Arial"/>
          <w:b/>
          <w:bCs/>
          <w:lang w:val="de-DE"/>
        </w:rPr>
        <w:t>5.6.2026</w:t>
      </w:r>
      <w:r>
        <w:rPr>
          <w:rFonts w:ascii="Arial" w:hAnsi="Arial" w:cs="Arial"/>
          <w:lang w:val="de-DE"/>
        </w:rPr>
        <w:t xml:space="preserve"> zur Anwendung.</w:t>
      </w:r>
    </w:p>
    <w:p w14:paraId="0718C85D" w14:textId="0F6F7405" w:rsidR="00CA6C7D" w:rsidRPr="00EB5306" w:rsidRDefault="006A01D2" w:rsidP="008357B6">
      <w:pPr>
        <w:pStyle w:val="TITOLOMANFREDI"/>
        <w:spacing w:before="120"/>
        <w:rPr>
          <w:lang w:val="de-DE"/>
        </w:rPr>
      </w:pPr>
      <w:r w:rsidRPr="00EB5306">
        <w:rPr>
          <w:lang w:val="de-DE"/>
        </w:rPr>
        <w:t>ANKÄUFE</w:t>
      </w:r>
      <w:r w:rsidR="00CA6C7D" w:rsidRPr="00EB5306">
        <w:rPr>
          <w:lang w:val="de-DE"/>
        </w:rPr>
        <w:t xml:space="preserve"> "TAX FREE" </w:t>
      </w:r>
      <w:r w:rsidR="00EB5306" w:rsidRPr="00EB5306">
        <w:rPr>
          <w:lang w:val="de-DE"/>
        </w:rPr>
        <w:t>FÜR TOURISTEN, DIE KEINE EU-BÜR</w:t>
      </w:r>
      <w:r w:rsidR="00EB5306">
        <w:rPr>
          <w:lang w:val="de-DE"/>
        </w:rPr>
        <w:t>GER SIND</w:t>
      </w:r>
    </w:p>
    <w:p w14:paraId="6DD02257" w14:textId="48DC6953" w:rsidR="007D1B2B" w:rsidRPr="00EB5306" w:rsidRDefault="0047456C" w:rsidP="007D1B2B">
      <w:pPr>
        <w:spacing w:line="240" w:lineRule="auto"/>
        <w:jc w:val="both"/>
        <w:rPr>
          <w:rFonts w:ascii="Arial" w:hAnsi="Arial" w:cs="Arial"/>
          <w:lang w:val="de-DE"/>
        </w:rPr>
      </w:pPr>
      <w:r w:rsidRPr="00EB5306">
        <w:rPr>
          <w:rFonts w:ascii="Arial" w:hAnsi="Arial" w:cs="Arial"/>
          <w:lang w:val="de-DE"/>
        </w:rPr>
        <w:t>Im Zuge der Genehmigung des Haushaltsgesetzes</w:t>
      </w:r>
      <w:r w:rsidR="00EB5306" w:rsidRPr="00EB5306">
        <w:rPr>
          <w:rFonts w:ascii="Arial" w:hAnsi="Arial" w:cs="Arial"/>
          <w:lang w:val="de-DE"/>
        </w:rPr>
        <w:t xml:space="preserve"> wurde </w:t>
      </w:r>
      <w:r w:rsidR="000622A7" w:rsidRPr="00EB5306">
        <w:rPr>
          <w:rFonts w:ascii="Arial" w:hAnsi="Arial" w:cs="Arial"/>
          <w:lang w:val="de-DE"/>
        </w:rPr>
        <w:t>Absatz</w:t>
      </w:r>
      <w:r w:rsidR="007D1B2B" w:rsidRPr="00EB5306">
        <w:rPr>
          <w:rFonts w:ascii="Arial" w:hAnsi="Arial" w:cs="Arial"/>
          <w:lang w:val="de-DE"/>
        </w:rPr>
        <w:t xml:space="preserve"> 2-bis </w:t>
      </w:r>
      <w:r w:rsidR="008D2ECC" w:rsidRPr="00EB5306">
        <w:rPr>
          <w:rFonts w:ascii="Arial" w:hAnsi="Arial" w:cs="Arial"/>
          <w:lang w:val="de-DE"/>
        </w:rPr>
        <w:t xml:space="preserve">Art. </w:t>
      </w:r>
      <w:r w:rsidR="007D1B2B" w:rsidRPr="00EB5306">
        <w:rPr>
          <w:rFonts w:ascii="Arial" w:hAnsi="Arial" w:cs="Arial"/>
          <w:lang w:val="de-DE"/>
        </w:rPr>
        <w:t>4-bis, DL</w:t>
      </w:r>
      <w:r w:rsidR="000622A7" w:rsidRPr="00EB5306">
        <w:rPr>
          <w:rFonts w:ascii="Arial" w:hAnsi="Arial" w:cs="Arial"/>
          <w:lang w:val="de-DE"/>
        </w:rPr>
        <w:t xml:space="preserve"> Nr.</w:t>
      </w:r>
      <w:r w:rsidR="007D1B2B" w:rsidRPr="00EB5306">
        <w:rPr>
          <w:rFonts w:ascii="Arial" w:hAnsi="Arial" w:cs="Arial"/>
          <w:lang w:val="de-DE"/>
        </w:rPr>
        <w:t xml:space="preserve"> 193/2016</w:t>
      </w:r>
      <w:r w:rsidR="00EB5306" w:rsidRPr="00EB5306">
        <w:rPr>
          <w:rFonts w:ascii="Arial" w:hAnsi="Arial" w:cs="Arial"/>
          <w:lang w:val="de-DE"/>
        </w:rPr>
        <w:t xml:space="preserve"> eingeführt</w:t>
      </w:r>
      <w:r w:rsidR="00EB5306">
        <w:rPr>
          <w:rFonts w:ascii="Arial" w:hAnsi="Arial" w:cs="Arial"/>
          <w:lang w:val="de-DE"/>
        </w:rPr>
        <w:t xml:space="preserve">, welcher das Verfahren zur </w:t>
      </w:r>
      <w:r w:rsidR="008D2ECC" w:rsidRPr="00EB5306">
        <w:rPr>
          <w:rFonts w:ascii="Arial" w:hAnsi="Arial" w:cs="Arial"/>
          <w:b/>
          <w:bCs/>
          <w:lang w:val="de-DE"/>
        </w:rPr>
        <w:t>Rückerstattung</w:t>
      </w:r>
      <w:r w:rsidR="007D1B2B" w:rsidRPr="00EB5306">
        <w:rPr>
          <w:rFonts w:ascii="Arial" w:hAnsi="Arial" w:cs="Arial"/>
          <w:b/>
          <w:bCs/>
          <w:lang w:val="de-DE"/>
        </w:rPr>
        <w:t xml:space="preserve"> </w:t>
      </w:r>
      <w:r w:rsidR="00F75677" w:rsidRPr="00EB5306">
        <w:rPr>
          <w:rFonts w:ascii="Arial" w:hAnsi="Arial" w:cs="Arial"/>
          <w:b/>
          <w:bCs/>
          <w:lang w:val="de-DE"/>
        </w:rPr>
        <w:t>der MwSt.</w:t>
      </w:r>
      <w:r w:rsidR="007D1B2B" w:rsidRPr="00EB5306">
        <w:rPr>
          <w:rFonts w:ascii="Arial" w:hAnsi="Arial" w:cs="Arial"/>
          <w:lang w:val="de-DE"/>
        </w:rPr>
        <w:t xml:space="preserve"> </w:t>
      </w:r>
      <w:r w:rsidR="00EB5306">
        <w:rPr>
          <w:rFonts w:ascii="Arial" w:hAnsi="Arial" w:cs="Arial"/>
          <w:lang w:val="de-DE"/>
        </w:rPr>
        <w:t xml:space="preserve">im </w:t>
      </w:r>
      <w:r w:rsidR="00EB5306" w:rsidRPr="00EB5306">
        <w:rPr>
          <w:rFonts w:ascii="Arial" w:hAnsi="Arial" w:cs="Arial"/>
          <w:lang w:val="de-DE"/>
        </w:rPr>
        <w:t>Sinne von Art. 38-quater, DPR Nr. 633/72</w:t>
      </w:r>
      <w:r w:rsidR="00EB5306">
        <w:rPr>
          <w:rFonts w:ascii="Arial" w:hAnsi="Arial" w:cs="Arial"/>
          <w:lang w:val="de-DE"/>
        </w:rPr>
        <w:t xml:space="preserve"> aus der Veräußerung von Gütern an Touristen, die keine EU-Bürger sind, beschleunigen soll. </w:t>
      </w:r>
      <w:r w:rsidR="00EB5306" w:rsidRPr="00EB5306">
        <w:rPr>
          <w:rFonts w:ascii="Arial" w:hAnsi="Arial" w:cs="Arial"/>
          <w:lang w:val="de-DE"/>
        </w:rPr>
        <w:t>M</w:t>
      </w:r>
      <w:r w:rsidR="00E04644" w:rsidRPr="00EB5306">
        <w:rPr>
          <w:rFonts w:ascii="Arial" w:hAnsi="Arial" w:cs="Arial"/>
          <w:lang w:val="de-DE"/>
        </w:rPr>
        <w:t xml:space="preserve">it </w:t>
      </w:r>
      <w:r w:rsidR="00EB5306" w:rsidRPr="00EB5306">
        <w:rPr>
          <w:rFonts w:ascii="Arial" w:hAnsi="Arial" w:cs="Arial"/>
          <w:lang w:val="de-DE"/>
        </w:rPr>
        <w:t>einer entsprechenden</w:t>
      </w:r>
      <w:r w:rsidR="007D1B2B" w:rsidRPr="00EB5306">
        <w:rPr>
          <w:rFonts w:ascii="Arial" w:hAnsi="Arial" w:cs="Arial"/>
          <w:lang w:val="de-DE"/>
        </w:rPr>
        <w:t xml:space="preserve"> </w:t>
      </w:r>
      <w:r w:rsidR="0019283E" w:rsidRPr="00EB5306">
        <w:rPr>
          <w:rFonts w:ascii="Arial" w:hAnsi="Arial" w:cs="Arial"/>
          <w:lang w:val="de-DE"/>
        </w:rPr>
        <w:t xml:space="preserve">Maßnahme </w:t>
      </w:r>
      <w:r w:rsidR="00EB5306" w:rsidRPr="00EB5306">
        <w:rPr>
          <w:rFonts w:ascii="Arial" w:hAnsi="Arial" w:cs="Arial"/>
          <w:lang w:val="de-DE"/>
        </w:rPr>
        <w:t xml:space="preserve">wird die Zollbehörde dieses Verfahren bei </w:t>
      </w:r>
      <w:r w:rsidR="00EB5306">
        <w:rPr>
          <w:rFonts w:ascii="Arial" w:hAnsi="Arial" w:cs="Arial"/>
          <w:lang w:val="de-DE"/>
        </w:rPr>
        <w:t xml:space="preserve">Verlassen des Zollbereichs </w:t>
      </w:r>
      <w:r w:rsidR="00EB5306" w:rsidRPr="00EB5306">
        <w:rPr>
          <w:rFonts w:ascii="Arial" w:hAnsi="Arial" w:cs="Arial"/>
          <w:lang w:val="de-DE"/>
        </w:rPr>
        <w:t>vereinfachen</w:t>
      </w:r>
      <w:r w:rsidR="00EB5306">
        <w:rPr>
          <w:rFonts w:ascii="Arial" w:hAnsi="Arial" w:cs="Arial"/>
          <w:lang w:val="de-DE"/>
        </w:rPr>
        <w:t xml:space="preserve"> und sieht dafür ein einheitliches Validierungsverfahren für alle Rechnungen vor, welche an denselben Käufer ausgestellt wurden</w:t>
      </w:r>
      <w:r w:rsidR="007D1B2B" w:rsidRPr="00EB5306">
        <w:rPr>
          <w:rFonts w:ascii="Arial" w:hAnsi="Arial" w:cs="Arial"/>
          <w:lang w:val="de-DE"/>
        </w:rPr>
        <w:t>.</w:t>
      </w:r>
    </w:p>
    <w:p w14:paraId="0EAF8078" w14:textId="16A63331" w:rsidR="00EA44E8" w:rsidRPr="00EB5306" w:rsidRDefault="00EB5306" w:rsidP="00EA44E8">
      <w:pPr>
        <w:spacing w:before="60" w:line="240" w:lineRule="auto"/>
        <w:jc w:val="both"/>
        <w:rPr>
          <w:rFonts w:ascii="Arial" w:hAnsi="Arial" w:cs="Arial"/>
          <w:lang w:val="de-DE"/>
        </w:rPr>
      </w:pPr>
      <w:r w:rsidRPr="00EB5306">
        <w:rPr>
          <w:rFonts w:ascii="Arial" w:hAnsi="Arial" w:cs="Arial"/>
          <w:lang w:val="de-DE"/>
        </w:rPr>
        <w:t>Zugl</w:t>
      </w:r>
      <w:r>
        <w:rPr>
          <w:rFonts w:ascii="Arial" w:hAnsi="Arial" w:cs="Arial"/>
          <w:lang w:val="de-DE"/>
        </w:rPr>
        <w:t xml:space="preserve">eich wurde </w:t>
      </w:r>
      <w:r w:rsidR="00E04644" w:rsidRPr="00EB5306">
        <w:rPr>
          <w:rFonts w:ascii="Arial" w:hAnsi="Arial" w:cs="Arial"/>
          <w:lang w:val="de-DE"/>
        </w:rPr>
        <w:t xml:space="preserve">mit </w:t>
      </w:r>
      <w:r w:rsidR="000622A7" w:rsidRPr="00EB5306">
        <w:rPr>
          <w:rFonts w:ascii="Arial" w:hAnsi="Arial" w:cs="Arial"/>
          <w:lang w:val="de-DE"/>
        </w:rPr>
        <w:t>d</w:t>
      </w:r>
      <w:r>
        <w:rPr>
          <w:rFonts w:ascii="Arial" w:hAnsi="Arial" w:cs="Arial"/>
          <w:lang w:val="de-DE"/>
        </w:rPr>
        <w:t>er</w:t>
      </w:r>
      <w:r w:rsidR="000622A7" w:rsidRPr="00EB5306">
        <w:rPr>
          <w:rFonts w:ascii="Arial" w:hAnsi="Arial" w:cs="Arial"/>
          <w:lang w:val="de-DE"/>
        </w:rPr>
        <w:t xml:space="preserve"> Abänderung</w:t>
      </w:r>
      <w:r w:rsidR="007D1B2B" w:rsidRPr="00EB5306">
        <w:rPr>
          <w:rFonts w:ascii="Arial" w:hAnsi="Arial" w:cs="Arial"/>
          <w:lang w:val="de-DE"/>
        </w:rPr>
        <w:t xml:space="preserve"> de</w:t>
      </w:r>
      <w:r>
        <w:rPr>
          <w:rFonts w:ascii="Arial" w:hAnsi="Arial" w:cs="Arial"/>
          <w:lang w:val="de-DE"/>
        </w:rPr>
        <w:t>r</w:t>
      </w:r>
      <w:r w:rsidR="00967EA1" w:rsidRPr="00EB5306">
        <w:rPr>
          <w:rFonts w:ascii="Arial" w:hAnsi="Arial" w:cs="Arial"/>
          <w:lang w:val="de-DE"/>
        </w:rPr>
        <w:t xml:space="preserve"> Absätze </w:t>
      </w:r>
      <w:r w:rsidR="007D1B2B" w:rsidRPr="00EB5306">
        <w:rPr>
          <w:rFonts w:ascii="Arial" w:hAnsi="Arial" w:cs="Arial"/>
          <w:lang w:val="de-DE"/>
        </w:rPr>
        <w:t>1</w:t>
      </w:r>
      <w:r w:rsidR="000622A7" w:rsidRPr="00EB5306">
        <w:rPr>
          <w:rFonts w:ascii="Arial" w:hAnsi="Arial" w:cs="Arial"/>
          <w:lang w:val="de-DE"/>
        </w:rPr>
        <w:t xml:space="preserve"> und </w:t>
      </w:r>
      <w:r w:rsidR="007D1B2B" w:rsidRPr="00EB5306">
        <w:rPr>
          <w:rFonts w:ascii="Arial" w:hAnsi="Arial" w:cs="Arial"/>
          <w:lang w:val="de-DE"/>
        </w:rPr>
        <w:t>2</w:t>
      </w:r>
      <w:r w:rsidR="00C4407E" w:rsidRPr="00EB5306">
        <w:rPr>
          <w:rFonts w:ascii="Arial" w:hAnsi="Arial" w:cs="Arial"/>
          <w:lang w:val="de-DE"/>
        </w:rPr>
        <w:t xml:space="preserve"> des </w:t>
      </w:r>
      <w:r w:rsidR="00B231DB" w:rsidRPr="00EB5306">
        <w:rPr>
          <w:rFonts w:ascii="Arial" w:hAnsi="Arial" w:cs="Arial"/>
          <w:lang w:val="de-DE"/>
        </w:rPr>
        <w:t xml:space="preserve">genannten </w:t>
      </w:r>
      <w:r w:rsidR="00E04644" w:rsidRPr="00EB5306">
        <w:rPr>
          <w:rFonts w:ascii="Arial" w:hAnsi="Arial" w:cs="Arial"/>
          <w:lang w:val="de-DE"/>
        </w:rPr>
        <w:t>Art</w:t>
      </w:r>
      <w:r w:rsidR="000622A7" w:rsidRPr="00EB5306">
        <w:rPr>
          <w:rFonts w:ascii="Arial" w:hAnsi="Arial" w:cs="Arial"/>
          <w:lang w:val="de-DE"/>
        </w:rPr>
        <w:t>.</w:t>
      </w:r>
      <w:r w:rsidR="007D1B2B" w:rsidRPr="00EB5306">
        <w:rPr>
          <w:rFonts w:ascii="Arial" w:hAnsi="Arial" w:cs="Arial"/>
          <w:lang w:val="de-DE"/>
        </w:rPr>
        <w:t xml:space="preserve"> 38-quater</w:t>
      </w:r>
      <w:r>
        <w:rPr>
          <w:rFonts w:ascii="Arial" w:hAnsi="Arial" w:cs="Arial"/>
          <w:lang w:val="de-DE"/>
        </w:rPr>
        <w:t xml:space="preserve"> die Frist für die Rückerstattung der mit Sichtvermerk versehenen Ausgangsrechnung an den Verkäufer</w:t>
      </w:r>
      <w:r w:rsidR="00C02782">
        <w:rPr>
          <w:rFonts w:ascii="Arial" w:hAnsi="Arial" w:cs="Arial"/>
          <w:lang w:val="de-DE"/>
        </w:rPr>
        <w:t>, welche ihrerseits die Voraussetzung für</w:t>
      </w:r>
      <w:r>
        <w:rPr>
          <w:rFonts w:ascii="Arial" w:hAnsi="Arial" w:cs="Arial"/>
          <w:lang w:val="de-DE"/>
        </w:rPr>
        <w:t xml:space="preserve"> </w:t>
      </w:r>
      <w:r w:rsidR="007D1B2B" w:rsidRPr="00EB5306">
        <w:rPr>
          <w:rFonts w:ascii="Arial" w:hAnsi="Arial" w:cs="Arial"/>
          <w:lang w:val="de-DE"/>
        </w:rPr>
        <w:t xml:space="preserve"> </w:t>
      </w:r>
      <w:r w:rsidR="00C02782">
        <w:rPr>
          <w:rFonts w:ascii="Arial" w:hAnsi="Arial" w:cs="Arial"/>
          <w:lang w:val="de-DE"/>
        </w:rPr>
        <w:t>die Rückerstattung er MwSt. auf den Ankauf der betreffenden Güter ist, von 4 auf 6 Monate angehoben</w:t>
      </w:r>
      <w:r w:rsidR="007D1B2B" w:rsidRPr="00EB5306">
        <w:rPr>
          <w:rFonts w:ascii="Arial" w:hAnsi="Arial" w:cs="Arial"/>
          <w:lang w:val="de-DE"/>
        </w:rPr>
        <w:t>.</w:t>
      </w:r>
    </w:p>
    <w:p w14:paraId="7DE038F5" w14:textId="77777777" w:rsidR="00EA44E8" w:rsidRPr="00EB5306" w:rsidRDefault="00EA44E8" w:rsidP="00EA44E8">
      <w:pPr>
        <w:rPr>
          <w:sz w:val="18"/>
          <w:szCs w:val="18"/>
          <w:lang w:val="de-DE"/>
        </w:rPr>
      </w:pPr>
    </w:p>
    <w:p w14:paraId="1DF611A5" w14:textId="77777777" w:rsidR="00EA44E8" w:rsidRPr="00EB5306" w:rsidRDefault="00EA44E8" w:rsidP="00EA44E8">
      <w:pPr>
        <w:rPr>
          <w:sz w:val="18"/>
          <w:szCs w:val="18"/>
          <w:lang w:val="de-DE"/>
        </w:rPr>
      </w:pPr>
    </w:p>
    <w:tbl>
      <w:tblPr>
        <w:tblW w:w="9730" w:type="dxa"/>
        <w:tblInd w:w="-15"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4A0" w:firstRow="1" w:lastRow="0" w:firstColumn="1" w:lastColumn="0" w:noHBand="0" w:noVBand="1"/>
      </w:tblPr>
      <w:tblGrid>
        <w:gridCol w:w="9730"/>
      </w:tblGrid>
      <w:tr w:rsidR="00EA44E8" w14:paraId="0EDF532D" w14:textId="77777777" w:rsidTr="00FB502F">
        <w:tc>
          <w:tcPr>
            <w:tcW w:w="9730" w:type="dxa"/>
            <w:tcBorders>
              <w:top w:val="single" w:sz="12" w:space="0" w:color="auto"/>
              <w:left w:val="single" w:sz="12" w:space="0" w:color="auto"/>
              <w:bottom w:val="single" w:sz="12" w:space="0" w:color="auto"/>
              <w:right w:val="single" w:sz="12" w:space="0" w:color="auto"/>
            </w:tcBorders>
            <w:shd w:val="clear" w:color="auto" w:fill="B6DDE8"/>
            <w:vAlign w:val="center"/>
            <w:hideMark/>
          </w:tcPr>
          <w:p w14:paraId="040FA1C4" w14:textId="77777777" w:rsidR="00EA44E8" w:rsidRDefault="00EA44E8" w:rsidP="00FB502F">
            <w:pPr>
              <w:spacing w:before="40" w:line="240" w:lineRule="auto"/>
              <w:jc w:val="center"/>
              <w:rPr>
                <w:rFonts w:ascii="Arial" w:hAnsi="Arial"/>
                <w:b/>
                <w:i/>
                <w:color w:val="auto"/>
                <w:sz w:val="36"/>
                <w:szCs w:val="36"/>
              </w:rPr>
            </w:pPr>
            <w:r w:rsidRPr="00EB5306">
              <w:rPr>
                <w:lang w:val="de-DE"/>
              </w:rPr>
              <w:br w:type="page"/>
            </w:r>
            <w:r w:rsidRPr="00EB5306">
              <w:rPr>
                <w:rFonts w:ascii="Arial" w:hAnsi="Arial" w:cs="Arial"/>
                <w:spacing w:val="-4"/>
                <w:sz w:val="24"/>
                <w:szCs w:val="24"/>
                <w:lang w:val="de-DE"/>
              </w:rPr>
              <w:br w:type="page"/>
            </w:r>
            <w:r w:rsidRPr="00EB5306">
              <w:rPr>
                <w:rFonts w:ascii="Arial" w:hAnsi="Arial" w:cs="Arial"/>
                <w:spacing w:val="-1"/>
                <w:lang w:val="de-DE"/>
              </w:rPr>
              <w:br w:type="page"/>
            </w:r>
            <w:r>
              <w:rPr>
                <w:rFonts w:ascii="Arial" w:hAnsi="Arial"/>
                <w:b/>
                <w:i/>
                <w:sz w:val="36"/>
                <w:szCs w:val="36"/>
              </w:rPr>
              <w:t xml:space="preserve">FÄLLIGKEITEN </w:t>
            </w:r>
          </w:p>
          <w:p w14:paraId="66BD7FDE" w14:textId="77777777" w:rsidR="00EA44E8" w:rsidRPr="00C8464D" w:rsidRDefault="00EA44E8" w:rsidP="00FB502F">
            <w:pPr>
              <w:pStyle w:val="Corpodeltesto21"/>
              <w:widowControl/>
              <w:spacing w:after="40" w:line="240" w:lineRule="auto"/>
              <w:jc w:val="center"/>
              <w:rPr>
                <w:rFonts w:ascii="Arial" w:eastAsia="Calibri" w:hAnsi="Arial"/>
                <w:b/>
                <w:i/>
                <w:color w:val="auto"/>
                <w:sz w:val="26"/>
                <w:szCs w:val="22"/>
                <w:u w:val="single"/>
                <w:lang w:eastAsia="en-US"/>
              </w:rPr>
            </w:pPr>
            <w:r>
              <w:rPr>
                <w:rFonts w:ascii="Arial" w:eastAsia="Calibri" w:hAnsi="Arial"/>
                <w:b/>
                <w:i/>
                <w:sz w:val="26"/>
                <w:szCs w:val="22"/>
                <w:lang w:eastAsia="en-US"/>
              </w:rPr>
              <w:t xml:space="preserve">Im </w:t>
            </w:r>
            <w:proofErr w:type="spellStart"/>
            <w:r>
              <w:rPr>
                <w:rFonts w:ascii="Arial" w:eastAsia="Calibri" w:hAnsi="Arial"/>
                <w:b/>
                <w:i/>
                <w:sz w:val="26"/>
                <w:szCs w:val="22"/>
                <w:lang w:eastAsia="en-US"/>
              </w:rPr>
              <w:t>Januar</w:t>
            </w:r>
            <w:proofErr w:type="spellEnd"/>
          </w:p>
        </w:tc>
      </w:tr>
    </w:tbl>
    <w:p w14:paraId="28868B90" w14:textId="77777777" w:rsidR="00EA44E8" w:rsidRPr="00567628" w:rsidRDefault="00EA44E8" w:rsidP="00EA44E8">
      <w:pPr>
        <w:tabs>
          <w:tab w:val="left" w:pos="2052"/>
        </w:tabs>
        <w:rPr>
          <w:sz w:val="8"/>
          <w:szCs w:val="8"/>
        </w:rPr>
      </w:pPr>
      <w:bookmarkStart w:id="0" w:name="_Hlk183005350"/>
    </w:p>
    <w:p w14:paraId="4CA4DF37" w14:textId="77777777" w:rsidR="00EA44E8" w:rsidRDefault="00EA44E8" w:rsidP="00EA44E8">
      <w:pPr>
        <w:rPr>
          <w:sz w:val="2"/>
          <w:szCs w:val="2"/>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EA44E8" w14:paraId="5A589BD5" w14:textId="77777777" w:rsidTr="00FB502F">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6C141AE4" w14:textId="77777777" w:rsidR="00EA44E8" w:rsidRDefault="00EA44E8" w:rsidP="00FB502F">
            <w:pPr>
              <w:spacing w:before="20" w:after="20" w:line="240" w:lineRule="auto"/>
              <w:jc w:val="center"/>
              <w:rPr>
                <w:rStyle w:val="Numeropagina"/>
                <w:b/>
                <w:i/>
              </w:rPr>
            </w:pPr>
            <w:r>
              <w:rPr>
                <w:rStyle w:val="Numeropagina"/>
                <w:b/>
                <w:i/>
              </w:rPr>
              <w:t xml:space="preserve">Donnerstag,  15 </w:t>
            </w:r>
            <w:proofErr w:type="spellStart"/>
            <w:r>
              <w:rPr>
                <w:rStyle w:val="Numeropagina"/>
                <w:b/>
                <w:i/>
              </w:rPr>
              <w:t>Januar</w:t>
            </w:r>
            <w:proofErr w:type="spellEnd"/>
          </w:p>
        </w:tc>
      </w:tr>
    </w:tbl>
    <w:p w14:paraId="145F0FBA" w14:textId="77777777" w:rsidR="00EA44E8" w:rsidRDefault="00EA44E8" w:rsidP="00EA44E8">
      <w:pPr>
        <w:rPr>
          <w:sz w:val="2"/>
          <w:szCs w:val="2"/>
        </w:rPr>
      </w:pPr>
    </w:p>
    <w:p w14:paraId="1DEB01C7" w14:textId="77777777" w:rsidR="00EA44E8" w:rsidRDefault="00EA44E8" w:rsidP="00EA44E8">
      <w:pPr>
        <w:rPr>
          <w:sz w:val="2"/>
          <w:szCs w:val="2"/>
        </w:rPr>
      </w:pPr>
    </w:p>
    <w:p w14:paraId="5BAFF367" w14:textId="77777777" w:rsidR="00EA44E8" w:rsidRDefault="00EA44E8" w:rsidP="00EA44E8">
      <w:pPr>
        <w:rPr>
          <w:sz w:val="2"/>
          <w:szCs w:val="2"/>
        </w:rPr>
      </w:pPr>
    </w:p>
    <w:p w14:paraId="08199488" w14:textId="77777777" w:rsidR="00EA44E8" w:rsidRPr="009445CD" w:rsidRDefault="00EA44E8" w:rsidP="00EA44E8">
      <w:pPr>
        <w:rPr>
          <w:sz w:val="16"/>
          <w:szCs w:val="16"/>
        </w:rPr>
      </w:pPr>
      <w:r>
        <w:rPr>
          <w:sz w:val="2"/>
          <w:szCs w:val="2"/>
        </w:rPr>
        <w:t>Ù</w:t>
      </w: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EA44E8" w:rsidRPr="00DD2D9D" w14:paraId="31C47873" w14:textId="77777777" w:rsidTr="00FB502F">
        <w:trPr>
          <w:trHeight w:val="138"/>
          <w:jc w:val="center"/>
        </w:trPr>
        <w:tc>
          <w:tcPr>
            <w:tcW w:w="2979" w:type="dxa"/>
            <w:vAlign w:val="center"/>
          </w:tcPr>
          <w:p w14:paraId="5863DE47" w14:textId="77777777" w:rsidR="00EA44E8" w:rsidRPr="00A9055F" w:rsidRDefault="00EA44E8" w:rsidP="00FB502F">
            <w:pPr>
              <w:spacing w:line="240" w:lineRule="auto"/>
              <w:jc w:val="center"/>
              <w:rPr>
                <w:rFonts w:ascii="Arial" w:hAnsi="Arial" w:cs="Arial"/>
                <w:b/>
                <w:bCs/>
                <w:smallCaps/>
                <w:sz w:val="20"/>
                <w:szCs w:val="20"/>
                <w:lang w:val="en-US"/>
              </w:rPr>
            </w:pPr>
            <w:proofErr w:type="spellStart"/>
            <w:r w:rsidRPr="00A9055F">
              <w:rPr>
                <w:b/>
                <w:bCs/>
                <w:smallCaps/>
              </w:rPr>
              <w:t>Vordruck</w:t>
            </w:r>
            <w:proofErr w:type="spellEnd"/>
            <w:r w:rsidRPr="00A9055F">
              <w:rPr>
                <w:b/>
                <w:bCs/>
                <w:smallCaps/>
              </w:rPr>
              <w:t xml:space="preserve"> 730/2026</w:t>
            </w:r>
          </w:p>
        </w:tc>
        <w:tc>
          <w:tcPr>
            <w:tcW w:w="6663" w:type="dxa"/>
            <w:vAlign w:val="center"/>
          </w:tcPr>
          <w:p w14:paraId="0A531E77" w14:textId="77777777" w:rsidR="00EA44E8" w:rsidRPr="00480217" w:rsidRDefault="00EA44E8" w:rsidP="00FB502F">
            <w:pPr>
              <w:pStyle w:val="ScadenziarioPuntoni"/>
              <w:rPr>
                <w:color w:val="auto"/>
                <w:lang w:val="de-DE"/>
              </w:rPr>
            </w:pPr>
            <w:r w:rsidRPr="001C34DD">
              <w:rPr>
                <w:lang w:val="de-DE"/>
              </w:rPr>
              <w:t>Mitteilung des Arbeitgebers an A</w:t>
            </w:r>
            <w:r>
              <w:rPr>
                <w:lang w:val="de-DE"/>
              </w:rPr>
              <w:t>n</w:t>
            </w:r>
            <w:r w:rsidRPr="001C34DD">
              <w:rPr>
                <w:lang w:val="de-DE"/>
              </w:rPr>
              <w:t>gestellte und Mitarbeite</w:t>
            </w:r>
            <w:r>
              <w:rPr>
                <w:lang w:val="de-DE"/>
              </w:rPr>
              <w:t>r über die Bereitschaft, direkten Steuerbeistand zu leisten</w:t>
            </w:r>
            <w:r w:rsidRPr="001C34DD">
              <w:rPr>
                <w:lang w:val="de-DE"/>
              </w:rPr>
              <w:t>.</w:t>
            </w:r>
          </w:p>
        </w:tc>
      </w:tr>
    </w:tbl>
    <w:p w14:paraId="594D969D" w14:textId="77777777" w:rsidR="00EA44E8" w:rsidRPr="00EA44E8" w:rsidRDefault="00EA44E8" w:rsidP="00EA44E8">
      <w:pPr>
        <w:tabs>
          <w:tab w:val="left" w:pos="2052"/>
        </w:tabs>
        <w:rPr>
          <w:sz w:val="8"/>
          <w:szCs w:val="8"/>
          <w:lang w:val="de-DE"/>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EA44E8" w14:paraId="2D70877F" w14:textId="77777777" w:rsidTr="00FB502F">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1097DFC7" w14:textId="77777777" w:rsidR="00EA44E8" w:rsidRDefault="00EA44E8" w:rsidP="00FB502F">
            <w:pPr>
              <w:spacing w:before="20" w:after="20" w:line="240" w:lineRule="auto"/>
              <w:jc w:val="center"/>
              <w:rPr>
                <w:rStyle w:val="Numeropagina"/>
                <w:b/>
                <w:i/>
              </w:rPr>
            </w:pPr>
            <w:r>
              <w:rPr>
                <w:rStyle w:val="Numeropagina"/>
                <w:b/>
                <w:i/>
              </w:rPr>
              <w:t xml:space="preserve">Freitag,  16 </w:t>
            </w:r>
            <w:proofErr w:type="spellStart"/>
            <w:r>
              <w:rPr>
                <w:rStyle w:val="Numeropagina"/>
                <w:b/>
                <w:i/>
              </w:rPr>
              <w:t>Januar</w:t>
            </w:r>
            <w:proofErr w:type="spellEnd"/>
          </w:p>
        </w:tc>
      </w:tr>
    </w:tbl>
    <w:p w14:paraId="510AE170" w14:textId="77777777" w:rsidR="00EA44E8" w:rsidRPr="003A28B9" w:rsidRDefault="00EA44E8" w:rsidP="00EA44E8">
      <w:pPr>
        <w:tabs>
          <w:tab w:val="left" w:pos="2052"/>
        </w:tabs>
        <w:spacing w:line="240" w:lineRule="auto"/>
        <w:rPr>
          <w:sz w:val="6"/>
          <w:szCs w:val="6"/>
        </w:rPr>
      </w:pP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EA44E8" w:rsidRPr="00DD2D9D" w14:paraId="3F16CDF9" w14:textId="77777777" w:rsidTr="00FB502F">
        <w:trPr>
          <w:trHeight w:val="138"/>
          <w:jc w:val="center"/>
        </w:trPr>
        <w:tc>
          <w:tcPr>
            <w:tcW w:w="2979" w:type="dxa"/>
            <w:vAlign w:val="center"/>
          </w:tcPr>
          <w:p w14:paraId="29775869" w14:textId="77777777" w:rsidR="00EA44E8" w:rsidRDefault="00EA44E8" w:rsidP="00FB502F">
            <w:pPr>
              <w:pStyle w:val="Scadoggetto"/>
              <w:keepNext w:val="0"/>
              <w:widowControl w:val="0"/>
              <w:spacing w:before="40" w:after="40" w:line="240" w:lineRule="auto"/>
            </w:pPr>
            <w:proofErr w:type="spellStart"/>
            <w:r>
              <w:t>MwSt</w:t>
            </w:r>
            <w:proofErr w:type="spellEnd"/>
            <w:r>
              <w:t xml:space="preserve">. </w:t>
            </w:r>
          </w:p>
          <w:p w14:paraId="62877C00" w14:textId="77777777" w:rsidR="00EA44E8" w:rsidRPr="00480217" w:rsidRDefault="00EA44E8" w:rsidP="00FB502F">
            <w:pPr>
              <w:spacing w:line="240" w:lineRule="auto"/>
              <w:jc w:val="center"/>
              <w:rPr>
                <w:rFonts w:ascii="Arial" w:hAnsi="Arial" w:cs="Arial"/>
                <w:b/>
                <w:bCs/>
                <w:smallCaps/>
                <w:sz w:val="20"/>
                <w:szCs w:val="20"/>
              </w:rPr>
            </w:pPr>
            <w:proofErr w:type="spellStart"/>
            <w:r w:rsidRPr="00480217">
              <w:rPr>
                <w:b/>
                <w:smallCaps/>
                <w:sz w:val="20"/>
                <w:szCs w:val="20"/>
              </w:rPr>
              <w:t>Monatliche</w:t>
            </w:r>
            <w:proofErr w:type="spellEnd"/>
            <w:r w:rsidRPr="00480217">
              <w:rPr>
                <w:b/>
                <w:smallCaps/>
                <w:sz w:val="20"/>
                <w:szCs w:val="20"/>
              </w:rPr>
              <w:t xml:space="preserve"> </w:t>
            </w:r>
            <w:proofErr w:type="spellStart"/>
            <w:r w:rsidRPr="00480217">
              <w:rPr>
                <w:b/>
                <w:smallCaps/>
                <w:sz w:val="20"/>
                <w:szCs w:val="20"/>
              </w:rPr>
              <w:t>Abrechnung</w:t>
            </w:r>
            <w:proofErr w:type="spellEnd"/>
          </w:p>
        </w:tc>
        <w:tc>
          <w:tcPr>
            <w:tcW w:w="6663" w:type="dxa"/>
            <w:vAlign w:val="center"/>
          </w:tcPr>
          <w:p w14:paraId="02ACED43" w14:textId="77777777" w:rsidR="00EA44E8" w:rsidRPr="00480217" w:rsidRDefault="00EA44E8" w:rsidP="00FB502F">
            <w:pPr>
              <w:pStyle w:val="ScadenziarioPuntoni"/>
              <w:spacing w:before="0" w:after="0"/>
              <w:rPr>
                <w:lang w:val="de-DE"/>
              </w:rPr>
            </w:pPr>
            <w:r w:rsidRPr="0048286C">
              <w:rPr>
                <w:lang w:val="de-DE"/>
              </w:rPr>
              <w:t xml:space="preserve">Monatliche MwSt.-Abrechnung für den Monat </w:t>
            </w:r>
            <w:r>
              <w:rPr>
                <w:lang w:val="de-DE"/>
              </w:rPr>
              <w:t>Dezember</w:t>
            </w:r>
            <w:r w:rsidRPr="0048286C">
              <w:rPr>
                <w:lang w:val="de-DE"/>
              </w:rPr>
              <w:t xml:space="preserve"> </w:t>
            </w:r>
            <w:r>
              <w:rPr>
                <w:lang w:val="de-DE"/>
              </w:rPr>
              <w:t xml:space="preserve">2025 </w:t>
            </w:r>
            <w:r w:rsidRPr="0048286C">
              <w:rPr>
                <w:lang w:val="de-DE"/>
              </w:rPr>
              <w:t>und Zahlung der Steuer</w:t>
            </w:r>
            <w:r>
              <w:rPr>
                <w:lang w:val="de-DE"/>
              </w:rPr>
              <w:t xml:space="preserve"> nach Abzug etwaiger Vorauszahlungen</w:t>
            </w:r>
            <w:r w:rsidRPr="0048286C">
              <w:rPr>
                <w:lang w:val="de-DE"/>
              </w:rPr>
              <w:t>.</w:t>
            </w:r>
          </w:p>
        </w:tc>
      </w:tr>
      <w:tr w:rsidR="00EA44E8" w:rsidRPr="00DD2D9D" w14:paraId="417E86B6" w14:textId="77777777" w:rsidTr="00FB502F">
        <w:trPr>
          <w:trHeight w:val="138"/>
          <w:jc w:val="center"/>
        </w:trPr>
        <w:tc>
          <w:tcPr>
            <w:tcW w:w="2979" w:type="dxa"/>
            <w:vAlign w:val="center"/>
          </w:tcPr>
          <w:p w14:paraId="68E8B0DC" w14:textId="77777777" w:rsidR="00EA44E8" w:rsidRPr="0028463F" w:rsidRDefault="00EA44E8" w:rsidP="00FB502F">
            <w:pPr>
              <w:pStyle w:val="Scadoggetto"/>
              <w:keepNext w:val="0"/>
              <w:widowControl w:val="0"/>
              <w:spacing w:line="240" w:lineRule="auto"/>
              <w:rPr>
                <w:lang w:val="de-DE"/>
              </w:rPr>
            </w:pPr>
            <w:proofErr w:type="spellStart"/>
            <w:r w:rsidRPr="0028463F">
              <w:rPr>
                <w:lang w:val="de-DE"/>
              </w:rPr>
              <w:t>Irpef</w:t>
            </w:r>
            <w:proofErr w:type="spellEnd"/>
            <w:r w:rsidRPr="0028463F">
              <w:rPr>
                <w:lang w:val="de-DE"/>
              </w:rPr>
              <w:t xml:space="preserve"> </w:t>
            </w:r>
          </w:p>
          <w:p w14:paraId="41D5CBE0" w14:textId="77777777" w:rsidR="00EA44E8" w:rsidRPr="00B844A3" w:rsidRDefault="00EA44E8" w:rsidP="00FB502F">
            <w:pPr>
              <w:pStyle w:val="Scadoggetto"/>
              <w:keepNext w:val="0"/>
              <w:widowControl w:val="0"/>
              <w:spacing w:line="240" w:lineRule="auto"/>
              <w:rPr>
                <w:lang w:val="de-DE"/>
              </w:rPr>
            </w:pPr>
            <w:r w:rsidRPr="00B844A3">
              <w:rPr>
                <w:lang w:val="de-DE"/>
              </w:rPr>
              <w:t xml:space="preserve">Steuereinbehalte </w:t>
            </w:r>
          </w:p>
          <w:p w14:paraId="41FB360E" w14:textId="77777777" w:rsidR="00EA44E8" w:rsidRPr="00B844A3" w:rsidRDefault="00EA44E8" w:rsidP="00FB502F">
            <w:pPr>
              <w:pStyle w:val="Scadenziariosinistra"/>
              <w:widowControl w:val="0"/>
              <w:rPr>
                <w:rStyle w:val="A0"/>
                <w:lang w:val="de-DE"/>
              </w:rPr>
            </w:pPr>
            <w:r w:rsidRPr="002A6C31">
              <w:rPr>
                <w:rFonts w:cs="Arial"/>
                <w:lang w:val="de-DE"/>
              </w:rPr>
              <w:t>auf Einkünfte aus unselbständiger und steuerrechtlich gleichgestellter Arbeit</w:t>
            </w:r>
            <w:r w:rsidRPr="00B844A3">
              <w:rPr>
                <w:lang w:val="de-DE"/>
              </w:rPr>
              <w:t xml:space="preserve"> </w:t>
            </w:r>
          </w:p>
          <w:p w14:paraId="5D557D38" w14:textId="77777777" w:rsidR="00EA44E8" w:rsidRPr="00480217" w:rsidRDefault="00EA44E8" w:rsidP="00FB502F">
            <w:pPr>
              <w:spacing w:line="240" w:lineRule="auto"/>
              <w:jc w:val="center"/>
              <w:rPr>
                <w:rFonts w:ascii="Arial" w:hAnsi="Arial" w:cs="Arial"/>
                <w:b/>
                <w:bCs/>
                <w:smallCaps/>
                <w:sz w:val="20"/>
                <w:szCs w:val="20"/>
                <w:lang w:val="de-DE"/>
              </w:rPr>
            </w:pPr>
          </w:p>
        </w:tc>
        <w:tc>
          <w:tcPr>
            <w:tcW w:w="6663" w:type="dxa"/>
            <w:vAlign w:val="center"/>
          </w:tcPr>
          <w:p w14:paraId="33B1A7C9" w14:textId="77777777" w:rsidR="00EA44E8" w:rsidRPr="00480217" w:rsidRDefault="00EA44E8" w:rsidP="00FB502F">
            <w:pPr>
              <w:pStyle w:val="ScadenziarioPuntoni"/>
              <w:spacing w:before="0" w:after="0"/>
              <w:rPr>
                <w:lang w:val="de-DE"/>
              </w:rPr>
            </w:pPr>
            <w:r w:rsidRPr="0048286C">
              <w:rPr>
                <w:lang w:val="de-DE"/>
              </w:rPr>
              <w:t xml:space="preserve">Zahlung der Steuereinbehalte im </w:t>
            </w:r>
            <w:r>
              <w:rPr>
                <w:lang w:val="de-DE"/>
              </w:rPr>
              <w:t>Dezember</w:t>
            </w:r>
            <w:r w:rsidRPr="0048286C">
              <w:rPr>
                <w:lang w:val="de-DE"/>
              </w:rPr>
              <w:t xml:space="preserve"> auf Einkünfte auf Einkünfte aus unselbständiger und steuerrechtlich gleichgestellter Arbeit (geregelte und dauerhafte Mitarbeiter – Abgabencode 1001).</w:t>
            </w:r>
          </w:p>
        </w:tc>
      </w:tr>
      <w:tr w:rsidR="00EA44E8" w:rsidRPr="00DD2D9D" w14:paraId="38138D12" w14:textId="77777777" w:rsidTr="00FB502F">
        <w:trPr>
          <w:trHeight w:val="138"/>
          <w:jc w:val="center"/>
        </w:trPr>
        <w:tc>
          <w:tcPr>
            <w:tcW w:w="2979" w:type="dxa"/>
            <w:vAlign w:val="center"/>
          </w:tcPr>
          <w:p w14:paraId="2E02D2E7" w14:textId="77777777" w:rsidR="00EA44E8" w:rsidRPr="00942711" w:rsidRDefault="00EA44E8" w:rsidP="00FB502F">
            <w:pPr>
              <w:pStyle w:val="Scadenziariosinistra"/>
              <w:rPr>
                <w:rStyle w:val="A0"/>
                <w:lang w:val="de-DE"/>
              </w:rPr>
            </w:pPr>
            <w:proofErr w:type="spellStart"/>
            <w:r w:rsidRPr="00942711">
              <w:rPr>
                <w:rStyle w:val="A0"/>
                <w:lang w:val="de-DE"/>
              </w:rPr>
              <w:t>Irpef</w:t>
            </w:r>
            <w:proofErr w:type="spellEnd"/>
            <w:r w:rsidRPr="00942711">
              <w:rPr>
                <w:rStyle w:val="A0"/>
                <w:lang w:val="de-DE"/>
              </w:rPr>
              <w:t xml:space="preserve"> </w:t>
            </w:r>
          </w:p>
          <w:p w14:paraId="3D61B924" w14:textId="77777777" w:rsidR="00EA44E8" w:rsidRPr="002A6C31" w:rsidRDefault="00EA44E8" w:rsidP="00FB502F">
            <w:pPr>
              <w:pStyle w:val="Scadenziariosinistra"/>
              <w:rPr>
                <w:rStyle w:val="A0"/>
                <w:lang w:val="de-DE"/>
              </w:rPr>
            </w:pPr>
            <w:r w:rsidRPr="002A6C31">
              <w:rPr>
                <w:rStyle w:val="A0"/>
                <w:lang w:val="de-DE"/>
              </w:rPr>
              <w:t xml:space="preserve">Steuereinbehalte </w:t>
            </w:r>
          </w:p>
          <w:p w14:paraId="69087005"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Style w:val="A0"/>
                <w:b/>
                <w:smallCaps/>
                <w:lang w:val="de-DE"/>
              </w:rPr>
              <w:t xml:space="preserve">Einkünfte aus selbständiger Tätigkeit </w:t>
            </w:r>
          </w:p>
        </w:tc>
        <w:tc>
          <w:tcPr>
            <w:tcW w:w="6663" w:type="dxa"/>
            <w:vAlign w:val="center"/>
          </w:tcPr>
          <w:p w14:paraId="03BE56C6" w14:textId="77777777" w:rsidR="00EA44E8" w:rsidRPr="008C1EBB" w:rsidRDefault="00EA44E8" w:rsidP="00FB502F">
            <w:pPr>
              <w:pStyle w:val="ScadenziarioPuntoni"/>
              <w:spacing w:before="0" w:after="0"/>
              <w:rPr>
                <w:lang w:val="de-DE"/>
              </w:rPr>
            </w:pPr>
            <w:r w:rsidRPr="0048286C">
              <w:rPr>
                <w:lang w:val="de-DE"/>
              </w:rPr>
              <w:t xml:space="preserve">Zahlung der Steuereinbehalte im </w:t>
            </w:r>
            <w:r>
              <w:rPr>
                <w:lang w:val="de-DE"/>
              </w:rPr>
              <w:t>Dezember</w:t>
            </w:r>
            <w:r w:rsidRPr="0048286C">
              <w:rPr>
                <w:lang w:val="de-DE"/>
              </w:rPr>
              <w:t xml:space="preserve"> auf Einkünfte aus selbständiger Tätigkeit (Abgabencode 1040).</w:t>
            </w:r>
          </w:p>
        </w:tc>
      </w:tr>
      <w:tr w:rsidR="00EA44E8" w:rsidRPr="00DD2D9D" w14:paraId="71C5EDC6" w14:textId="77777777" w:rsidTr="00FB502F">
        <w:trPr>
          <w:trHeight w:val="138"/>
          <w:jc w:val="center"/>
        </w:trPr>
        <w:tc>
          <w:tcPr>
            <w:tcW w:w="2979" w:type="dxa"/>
            <w:vAlign w:val="center"/>
          </w:tcPr>
          <w:p w14:paraId="6117CCA5" w14:textId="77777777" w:rsidR="00EA44E8" w:rsidRDefault="00EA44E8" w:rsidP="00FB502F">
            <w:pPr>
              <w:pStyle w:val="Scadoggetto"/>
              <w:spacing w:line="240" w:lineRule="auto"/>
            </w:pPr>
            <w:proofErr w:type="spellStart"/>
            <w:r>
              <w:lastRenderedPageBreak/>
              <w:t>irpef</w:t>
            </w:r>
            <w:proofErr w:type="spellEnd"/>
            <w:r>
              <w:t xml:space="preserve"> </w:t>
            </w:r>
          </w:p>
          <w:p w14:paraId="6912BF5D" w14:textId="77777777" w:rsidR="00EA44E8" w:rsidRDefault="00EA44E8" w:rsidP="00FB502F">
            <w:pPr>
              <w:pStyle w:val="Scadenziariosinistra"/>
            </w:pPr>
            <w:proofErr w:type="spellStart"/>
            <w:r>
              <w:t>steuereinbehalte</w:t>
            </w:r>
            <w:proofErr w:type="spellEnd"/>
            <w:r>
              <w:t xml:space="preserve"> </w:t>
            </w:r>
          </w:p>
          <w:p w14:paraId="0F44426E" w14:textId="77777777" w:rsidR="00EA44E8" w:rsidRPr="00480217" w:rsidRDefault="00EA44E8" w:rsidP="00FB502F">
            <w:pPr>
              <w:spacing w:line="240" w:lineRule="auto"/>
              <w:jc w:val="center"/>
              <w:rPr>
                <w:rFonts w:ascii="Arial" w:hAnsi="Arial" w:cs="Arial"/>
                <w:b/>
                <w:bCs/>
                <w:smallCaps/>
                <w:sz w:val="20"/>
                <w:szCs w:val="20"/>
              </w:rPr>
            </w:pPr>
            <w:proofErr w:type="spellStart"/>
            <w:r w:rsidRPr="00480217">
              <w:rPr>
                <w:b/>
                <w:smallCaps/>
                <w:sz w:val="20"/>
                <w:szCs w:val="20"/>
              </w:rPr>
              <w:t>Dividenden</w:t>
            </w:r>
            <w:proofErr w:type="spellEnd"/>
          </w:p>
        </w:tc>
        <w:tc>
          <w:tcPr>
            <w:tcW w:w="6663" w:type="dxa"/>
            <w:vAlign w:val="center"/>
          </w:tcPr>
          <w:p w14:paraId="48B5422A" w14:textId="77777777" w:rsidR="00EA44E8" w:rsidRPr="005D3066" w:rsidRDefault="00EA44E8" w:rsidP="00FB502F">
            <w:pPr>
              <w:spacing w:line="240" w:lineRule="auto"/>
              <w:jc w:val="both"/>
              <w:rPr>
                <w:rFonts w:ascii="Arial" w:hAnsi="Arial" w:cs="Arial"/>
                <w:sz w:val="20"/>
                <w:szCs w:val="20"/>
                <w:lang w:val="de-DE"/>
              </w:rPr>
            </w:pPr>
            <w:r w:rsidRPr="005D3066">
              <w:rPr>
                <w:rFonts w:ascii="Arial" w:hAnsi="Arial" w:cs="Arial"/>
                <w:sz w:val="20"/>
                <w:szCs w:val="20"/>
                <w:lang w:val="de-DE"/>
              </w:rPr>
              <w:t>Zahlung der Steuereinbehalte (26% - Abgabencode 1035) auf die Dividenden im vierten Trimester 202</w:t>
            </w:r>
            <w:r>
              <w:rPr>
                <w:rFonts w:ascii="Arial" w:hAnsi="Arial" w:cs="Arial"/>
                <w:sz w:val="20"/>
                <w:szCs w:val="20"/>
                <w:lang w:val="de-DE"/>
              </w:rPr>
              <w:t>5</w:t>
            </w:r>
            <w:r w:rsidRPr="005D3066">
              <w:rPr>
                <w:rFonts w:ascii="Arial" w:hAnsi="Arial" w:cs="Arial"/>
                <w:sz w:val="20"/>
                <w:szCs w:val="20"/>
                <w:lang w:val="de-DE"/>
              </w:rPr>
              <w:t xml:space="preserve"> an:</w:t>
            </w:r>
          </w:p>
          <w:p w14:paraId="6CB814AE" w14:textId="77777777" w:rsidR="00EA44E8" w:rsidRDefault="00EA44E8" w:rsidP="00FB502F">
            <w:pPr>
              <w:pStyle w:val="ScadenziarioPuntoni"/>
              <w:numPr>
                <w:ilvl w:val="0"/>
                <w:numId w:val="6"/>
              </w:numPr>
              <w:tabs>
                <w:tab w:val="clear" w:pos="360"/>
              </w:tabs>
              <w:spacing w:before="0" w:after="30"/>
              <w:ind w:left="238" w:hanging="238"/>
            </w:pPr>
            <w:proofErr w:type="spellStart"/>
            <w:r>
              <w:t>nicht</w:t>
            </w:r>
            <w:proofErr w:type="spellEnd"/>
            <w:r>
              <w:t xml:space="preserve"> </w:t>
            </w:r>
            <w:proofErr w:type="spellStart"/>
            <w:r>
              <w:t>qualifizierte</w:t>
            </w:r>
            <w:proofErr w:type="spellEnd"/>
            <w:r>
              <w:t xml:space="preserve"> </w:t>
            </w:r>
            <w:proofErr w:type="spellStart"/>
            <w:r>
              <w:t>Beteiligungen</w:t>
            </w:r>
            <w:proofErr w:type="spellEnd"/>
            <w:r w:rsidRPr="0046305B">
              <w:t>;</w:t>
            </w:r>
          </w:p>
          <w:p w14:paraId="6CFE45BA" w14:textId="77777777" w:rsidR="00EA44E8" w:rsidRPr="00480217" w:rsidRDefault="00EA44E8" w:rsidP="00FB502F">
            <w:pPr>
              <w:pStyle w:val="ScadenziarioPuntoni"/>
              <w:numPr>
                <w:ilvl w:val="0"/>
                <w:numId w:val="6"/>
              </w:numPr>
              <w:spacing w:before="0" w:after="0"/>
              <w:rPr>
                <w:lang w:val="de-DE"/>
              </w:rPr>
            </w:pPr>
            <w:r w:rsidRPr="005D3066">
              <w:rPr>
                <w:lang w:val="de-DE"/>
              </w:rPr>
              <w:t>qualifizierte Beteiligungen auf Gewinne, die ab dem Jahr 2018 erw</w:t>
            </w:r>
            <w:r>
              <w:rPr>
                <w:lang w:val="de-DE"/>
              </w:rPr>
              <w:t>i</w:t>
            </w:r>
            <w:r w:rsidRPr="005D3066">
              <w:rPr>
                <w:lang w:val="de-DE"/>
              </w:rPr>
              <w:t>rtscha</w:t>
            </w:r>
            <w:r>
              <w:rPr>
                <w:lang w:val="de-DE"/>
              </w:rPr>
              <w:t>ftet wurden (oder deren Auszahlung jedenfalls ab 2023 beschlossen wurde);</w:t>
            </w:r>
          </w:p>
        </w:tc>
      </w:tr>
      <w:tr w:rsidR="00EA44E8" w:rsidRPr="00DD2D9D" w14:paraId="1AFE9DAF" w14:textId="77777777" w:rsidTr="00FB502F">
        <w:trPr>
          <w:trHeight w:val="138"/>
          <w:jc w:val="center"/>
        </w:trPr>
        <w:tc>
          <w:tcPr>
            <w:tcW w:w="2979" w:type="dxa"/>
            <w:vAlign w:val="center"/>
          </w:tcPr>
          <w:p w14:paraId="513FB2D9" w14:textId="77777777" w:rsidR="00EA44E8" w:rsidRPr="00D6541A" w:rsidRDefault="00EA44E8" w:rsidP="00FB502F">
            <w:pPr>
              <w:pStyle w:val="Scadenziariosinistra"/>
              <w:rPr>
                <w:rStyle w:val="A0"/>
              </w:rPr>
            </w:pPr>
            <w:proofErr w:type="spellStart"/>
            <w:r>
              <w:rPr>
                <w:rStyle w:val="A0"/>
              </w:rPr>
              <w:t>Steuereinbehalte</w:t>
            </w:r>
            <w:proofErr w:type="spellEnd"/>
            <w:r>
              <w:rPr>
                <w:rStyle w:val="A0"/>
              </w:rPr>
              <w:t xml:space="preserve"> </w:t>
            </w:r>
          </w:p>
          <w:p w14:paraId="13BD1AA8" w14:textId="77777777" w:rsidR="00EA44E8" w:rsidRPr="00480217" w:rsidRDefault="00EA44E8" w:rsidP="00FB502F">
            <w:pPr>
              <w:spacing w:line="240" w:lineRule="auto"/>
              <w:jc w:val="center"/>
              <w:rPr>
                <w:rFonts w:ascii="Arial" w:hAnsi="Arial" w:cs="Arial"/>
                <w:b/>
                <w:bCs/>
                <w:smallCaps/>
                <w:sz w:val="20"/>
                <w:szCs w:val="20"/>
              </w:rPr>
            </w:pPr>
            <w:r w:rsidRPr="00480217">
              <w:rPr>
                <w:rStyle w:val="A0"/>
                <w:b/>
                <w:smallCaps/>
              </w:rPr>
              <w:t>von Kondominien</w:t>
            </w:r>
          </w:p>
        </w:tc>
        <w:tc>
          <w:tcPr>
            <w:tcW w:w="6663" w:type="dxa"/>
            <w:vAlign w:val="center"/>
          </w:tcPr>
          <w:p w14:paraId="58B4611E" w14:textId="77777777" w:rsidR="00EA44E8" w:rsidRPr="00EB6E3A" w:rsidRDefault="00EA44E8" w:rsidP="00FB502F">
            <w:pPr>
              <w:pStyle w:val="ScadenziarioPuntoni"/>
              <w:numPr>
                <w:ilvl w:val="0"/>
                <w:numId w:val="6"/>
              </w:numPr>
              <w:tabs>
                <w:tab w:val="clear" w:pos="360"/>
              </w:tabs>
              <w:spacing w:before="0" w:after="0"/>
              <w:ind w:left="238" w:hanging="238"/>
              <w:rPr>
                <w:lang w:val="de-DE"/>
              </w:rPr>
            </w:pPr>
            <w:r w:rsidRPr="0048286C">
              <w:rPr>
                <w:lang w:val="de-DE"/>
              </w:rPr>
              <w:t xml:space="preserve">Zahlung der Steuereinbehalte (4%) im </w:t>
            </w:r>
            <w:r>
              <w:rPr>
                <w:lang w:val="de-DE"/>
              </w:rPr>
              <w:t>Dezember</w:t>
            </w:r>
            <w:r w:rsidRPr="0048286C">
              <w:rPr>
                <w:lang w:val="de-DE"/>
              </w:rPr>
              <w:t xml:space="preserve"> durch Kondominien für Leistungen aus Werkverträgen bzw. einfachen Werkverträgen in Ausübung einer unternehmerischen oder nicht gewohnheitsmäßig erbrachten gewerblichen Tätigkeit (Abgabencode 1019 bei IRPEF, 1020 bei IRES).</w:t>
            </w:r>
          </w:p>
        </w:tc>
      </w:tr>
      <w:tr w:rsidR="00EA44E8" w:rsidRPr="00DD2D9D" w14:paraId="2524C61D" w14:textId="77777777" w:rsidTr="00FB502F">
        <w:trPr>
          <w:trHeight w:val="138"/>
          <w:jc w:val="center"/>
        </w:trPr>
        <w:tc>
          <w:tcPr>
            <w:tcW w:w="2979" w:type="dxa"/>
            <w:tcBorders>
              <w:bottom w:val="single" w:sz="4" w:space="0" w:color="auto"/>
            </w:tcBorders>
            <w:vAlign w:val="center"/>
          </w:tcPr>
          <w:p w14:paraId="34F3F7A0" w14:textId="77777777" w:rsidR="00EA44E8" w:rsidRPr="00D6541A" w:rsidRDefault="00EA44E8" w:rsidP="00FB502F">
            <w:pPr>
              <w:pStyle w:val="Scadenziariosinistra"/>
              <w:rPr>
                <w:rStyle w:val="A0"/>
              </w:rPr>
            </w:pPr>
            <w:proofErr w:type="spellStart"/>
            <w:r>
              <w:rPr>
                <w:rStyle w:val="A0"/>
              </w:rPr>
              <w:t>Steuereinbehalte</w:t>
            </w:r>
            <w:proofErr w:type="spellEnd"/>
            <w:r>
              <w:rPr>
                <w:rStyle w:val="A0"/>
              </w:rPr>
              <w:t xml:space="preserve"> </w:t>
            </w:r>
          </w:p>
          <w:p w14:paraId="0E6F7FAF" w14:textId="77777777" w:rsidR="00EA44E8" w:rsidRPr="00480217" w:rsidRDefault="00EA44E8" w:rsidP="00FB502F">
            <w:pPr>
              <w:spacing w:line="240" w:lineRule="auto"/>
              <w:jc w:val="center"/>
              <w:rPr>
                <w:rFonts w:ascii="Arial" w:hAnsi="Arial" w:cs="Arial"/>
                <w:b/>
                <w:bCs/>
                <w:smallCaps/>
                <w:sz w:val="20"/>
                <w:szCs w:val="20"/>
              </w:rPr>
            </w:pPr>
            <w:proofErr w:type="spellStart"/>
            <w:r w:rsidRPr="00480217">
              <w:rPr>
                <w:rStyle w:val="A0"/>
                <w:b/>
                <w:smallCaps/>
              </w:rPr>
              <w:t>auf</w:t>
            </w:r>
            <w:proofErr w:type="spellEnd"/>
            <w:r w:rsidRPr="00480217">
              <w:rPr>
                <w:rStyle w:val="A0"/>
                <w:b/>
                <w:smallCaps/>
              </w:rPr>
              <w:t xml:space="preserve"> </w:t>
            </w:r>
            <w:proofErr w:type="spellStart"/>
            <w:r w:rsidRPr="00480217">
              <w:rPr>
                <w:rStyle w:val="A0"/>
                <w:b/>
                <w:smallCaps/>
              </w:rPr>
              <w:t>kurzfristige</w:t>
            </w:r>
            <w:proofErr w:type="spellEnd"/>
            <w:r w:rsidRPr="00480217">
              <w:rPr>
                <w:rStyle w:val="A0"/>
                <w:b/>
                <w:smallCaps/>
              </w:rPr>
              <w:t xml:space="preserve"> </w:t>
            </w:r>
            <w:proofErr w:type="spellStart"/>
            <w:r w:rsidRPr="00480217">
              <w:rPr>
                <w:rStyle w:val="A0"/>
                <w:b/>
                <w:smallCaps/>
              </w:rPr>
              <w:t>Vermietungen</w:t>
            </w:r>
            <w:proofErr w:type="spellEnd"/>
          </w:p>
        </w:tc>
        <w:tc>
          <w:tcPr>
            <w:tcW w:w="6663" w:type="dxa"/>
            <w:tcBorders>
              <w:bottom w:val="single" w:sz="4" w:space="0" w:color="auto"/>
            </w:tcBorders>
            <w:vAlign w:val="center"/>
          </w:tcPr>
          <w:p w14:paraId="668205C8" w14:textId="77777777" w:rsidR="00EA44E8" w:rsidRPr="00480217" w:rsidRDefault="00EA44E8" w:rsidP="00FB502F">
            <w:pPr>
              <w:pStyle w:val="ScadenziarioPuntoni"/>
              <w:spacing w:before="0" w:after="0"/>
              <w:rPr>
                <w:lang w:val="de-DE"/>
              </w:rPr>
            </w:pPr>
            <w:r w:rsidRPr="005D3066">
              <w:rPr>
                <w:lang w:val="de-DE"/>
              </w:rPr>
              <w:t xml:space="preserve">Zahlung der Steuereinbehalte (21%) </w:t>
            </w:r>
            <w:r w:rsidRPr="005D3066">
              <w:rPr>
                <w:rStyle w:val="A0"/>
                <w:lang w:val="de-DE"/>
              </w:rPr>
              <w:t xml:space="preserve">auf kurzfristige Vermietungen </w:t>
            </w:r>
            <w:r w:rsidRPr="005D3066">
              <w:rPr>
                <w:lang w:val="de-DE"/>
              </w:rPr>
              <w:t>im Dezember</w:t>
            </w:r>
            <w:r w:rsidRPr="005D3066">
              <w:rPr>
                <w:rStyle w:val="A0"/>
                <w:lang w:val="de-DE"/>
              </w:rPr>
              <w:t xml:space="preserve"> durch Immobilienmakler und </w:t>
            </w:r>
            <w:r w:rsidRPr="005D3066">
              <w:rPr>
                <w:lang w:val="de-DE"/>
              </w:rPr>
              <w:t xml:space="preserve">Steuerzahler, welche Internetportale führen und an der Zahlung der Mieten aus den </w:t>
            </w:r>
            <w:r w:rsidRPr="005D3066">
              <w:rPr>
                <w:rStyle w:val="A0"/>
                <w:lang w:val="de-DE"/>
              </w:rPr>
              <w:t>kurzfristigen Vermietungen</w:t>
            </w:r>
            <w:r w:rsidRPr="005D3066">
              <w:rPr>
                <w:lang w:val="de-DE"/>
              </w:rPr>
              <w:t xml:space="preserve"> beteiligt waren (Abgabencode 1919).</w:t>
            </w:r>
          </w:p>
        </w:tc>
      </w:tr>
      <w:tr w:rsidR="00EA44E8" w:rsidRPr="00DD2D9D" w14:paraId="412FDA4C" w14:textId="77777777" w:rsidTr="00FB502F">
        <w:trPr>
          <w:trHeight w:val="138"/>
          <w:jc w:val="center"/>
        </w:trPr>
        <w:tc>
          <w:tcPr>
            <w:tcW w:w="2979" w:type="dxa"/>
            <w:tcBorders>
              <w:top w:val="single" w:sz="4" w:space="0" w:color="auto"/>
              <w:bottom w:val="single" w:sz="4" w:space="0" w:color="auto"/>
            </w:tcBorders>
            <w:vAlign w:val="center"/>
          </w:tcPr>
          <w:p w14:paraId="0ED11510" w14:textId="77777777" w:rsidR="00EA44E8" w:rsidRPr="00D6541A" w:rsidRDefault="00EA44E8" w:rsidP="00FB502F">
            <w:pPr>
              <w:pStyle w:val="Scadenziariosinistra"/>
              <w:rPr>
                <w:rStyle w:val="A0"/>
              </w:rPr>
            </w:pPr>
            <w:r>
              <w:rPr>
                <w:rStyle w:val="A0"/>
              </w:rPr>
              <w:t xml:space="preserve">Irpef </w:t>
            </w:r>
          </w:p>
          <w:p w14:paraId="0621C814" w14:textId="77777777" w:rsidR="00EA44E8" w:rsidRPr="00480217" w:rsidRDefault="00EA44E8" w:rsidP="00FB502F">
            <w:pPr>
              <w:spacing w:line="240" w:lineRule="auto"/>
              <w:jc w:val="center"/>
              <w:rPr>
                <w:rFonts w:ascii="Arial" w:hAnsi="Arial" w:cs="Arial"/>
                <w:b/>
                <w:bCs/>
                <w:smallCaps/>
              </w:rPr>
            </w:pPr>
            <w:r w:rsidRPr="00480217">
              <w:rPr>
                <w:rStyle w:val="A0"/>
                <w:b/>
                <w:bCs/>
                <w:smallCaps/>
                <w:sz w:val="22"/>
                <w:szCs w:val="22"/>
              </w:rPr>
              <w:t xml:space="preserve">Andere </w:t>
            </w:r>
            <w:proofErr w:type="spellStart"/>
            <w:r w:rsidRPr="00480217">
              <w:rPr>
                <w:rStyle w:val="A0"/>
                <w:b/>
                <w:bCs/>
                <w:smallCaps/>
                <w:sz w:val="22"/>
                <w:szCs w:val="22"/>
              </w:rPr>
              <w:t>Steuereinbehalte</w:t>
            </w:r>
            <w:proofErr w:type="spellEnd"/>
          </w:p>
        </w:tc>
        <w:tc>
          <w:tcPr>
            <w:tcW w:w="6663" w:type="dxa"/>
            <w:tcBorders>
              <w:top w:val="single" w:sz="4" w:space="0" w:color="auto"/>
              <w:bottom w:val="single" w:sz="4" w:space="0" w:color="auto"/>
            </w:tcBorders>
            <w:vAlign w:val="center"/>
          </w:tcPr>
          <w:p w14:paraId="590562C2" w14:textId="77777777" w:rsidR="00EA44E8" w:rsidRPr="0048286C" w:rsidRDefault="00EA44E8" w:rsidP="00FB502F">
            <w:pPr>
              <w:pStyle w:val="ScadenziarioPuntoni"/>
              <w:spacing w:before="0" w:after="0"/>
              <w:rPr>
                <w:lang w:val="de-DE"/>
              </w:rPr>
            </w:pPr>
            <w:r w:rsidRPr="0048286C">
              <w:rPr>
                <w:lang w:val="de-DE"/>
              </w:rPr>
              <w:t xml:space="preserve">Zahlung der Steuereinbehalte im </w:t>
            </w:r>
            <w:r>
              <w:rPr>
                <w:lang w:val="de-DE"/>
              </w:rPr>
              <w:t>Dezember</w:t>
            </w:r>
            <w:r w:rsidRPr="0048286C">
              <w:rPr>
                <w:lang w:val="de-DE"/>
              </w:rPr>
              <w:t xml:space="preserve"> auf:</w:t>
            </w:r>
          </w:p>
          <w:p w14:paraId="3EAA8EDC" w14:textId="77777777" w:rsidR="00EA44E8" w:rsidRPr="0048286C" w:rsidRDefault="00EA44E8" w:rsidP="00FB502F">
            <w:pPr>
              <w:pStyle w:val="ScadenziarioPuntoni"/>
              <w:numPr>
                <w:ilvl w:val="0"/>
                <w:numId w:val="6"/>
              </w:numPr>
              <w:tabs>
                <w:tab w:val="clear" w:pos="360"/>
              </w:tabs>
              <w:spacing w:before="0" w:after="0"/>
              <w:ind w:left="238" w:hanging="238"/>
              <w:rPr>
                <w:lang w:val="de-DE"/>
              </w:rPr>
            </w:pPr>
            <w:r w:rsidRPr="0048286C">
              <w:rPr>
                <w:lang w:val="de-DE"/>
              </w:rPr>
              <w:t>Provisionen aus Kommissions-, Agentur-, Vermittlungs- und Vertretungsleistungen (Abgabencode 1040);</w:t>
            </w:r>
          </w:p>
          <w:p w14:paraId="3037545B" w14:textId="77777777" w:rsidR="00EA44E8" w:rsidRPr="0048286C" w:rsidRDefault="00EA44E8" w:rsidP="00FB502F">
            <w:pPr>
              <w:pStyle w:val="ScadenziarioPuntoni"/>
              <w:numPr>
                <w:ilvl w:val="0"/>
                <w:numId w:val="6"/>
              </w:numPr>
              <w:tabs>
                <w:tab w:val="clear" w:pos="360"/>
              </w:tabs>
              <w:spacing w:before="0" w:after="0"/>
              <w:ind w:left="238" w:hanging="238"/>
              <w:rPr>
                <w:lang w:val="de-DE"/>
              </w:rPr>
            </w:pPr>
            <w:r w:rsidRPr="0048286C">
              <w:rPr>
                <w:lang w:val="de-DE"/>
              </w:rPr>
              <w:t>die Verwendung von Markenzeichen und geistigem Eigentum (Abgabencode 1040);</w:t>
            </w:r>
          </w:p>
          <w:p w14:paraId="55ABF702" w14:textId="77777777" w:rsidR="00EA44E8" w:rsidRPr="00480217" w:rsidRDefault="00EA44E8" w:rsidP="00FB502F">
            <w:pPr>
              <w:pStyle w:val="ScadenziarioPuntoni"/>
              <w:spacing w:before="0" w:after="0"/>
              <w:rPr>
                <w:lang w:val="de-DE"/>
              </w:rPr>
            </w:pPr>
            <w:r w:rsidRPr="0048286C">
              <w:rPr>
                <w:lang w:val="de-DE"/>
              </w:rPr>
              <w:t xml:space="preserve">Vergütungen für Stille Teilhaber, welche ihre Arbeitsleistung einbringen (Verträge, die nach der Reform durch </w:t>
            </w:r>
            <w:proofErr w:type="spellStart"/>
            <w:r w:rsidRPr="0048286C">
              <w:rPr>
                <w:lang w:val="de-DE"/>
              </w:rPr>
              <w:t>D</w:t>
            </w:r>
            <w:r>
              <w:rPr>
                <w:lang w:val="de-DE"/>
              </w:rPr>
              <w:t>.</w:t>
            </w:r>
            <w:r w:rsidRPr="0048286C">
              <w:rPr>
                <w:lang w:val="de-DE"/>
              </w:rPr>
              <w:t>Lgs</w:t>
            </w:r>
            <w:proofErr w:type="spellEnd"/>
            <w:r w:rsidRPr="0048286C">
              <w:rPr>
                <w:lang w:val="de-DE"/>
              </w:rPr>
              <w:t>. Nr. 81/2015 noch gültig sind, Abgabencode 1040) und Stille Teilhaber, welche Kapital einbringen bzw. gemischte Verträge (Abgabencode 1030), sofern die Einbringung weniger als 25% des Reinvermögens des Unternehmens beträgt, wie es aus dem letzten Jahresabschluss vor Abschluss des Vertrags hervorgeht.</w:t>
            </w:r>
          </w:p>
        </w:tc>
      </w:tr>
      <w:tr w:rsidR="00EA44E8" w:rsidRPr="00DD2D9D" w14:paraId="2BDB3249" w14:textId="77777777" w:rsidTr="00FB502F">
        <w:trPr>
          <w:trHeight w:val="138"/>
          <w:jc w:val="center"/>
        </w:trPr>
        <w:tc>
          <w:tcPr>
            <w:tcW w:w="2979" w:type="dxa"/>
            <w:tcBorders>
              <w:top w:val="single" w:sz="4" w:space="0" w:color="auto"/>
            </w:tcBorders>
            <w:vAlign w:val="center"/>
          </w:tcPr>
          <w:p w14:paraId="63D675E4" w14:textId="77777777" w:rsidR="00EA44E8" w:rsidRPr="00833005" w:rsidRDefault="00EA44E8" w:rsidP="00FB502F">
            <w:pPr>
              <w:pStyle w:val="Scadenziariosinistra"/>
              <w:rPr>
                <w:rStyle w:val="A0"/>
              </w:rPr>
            </w:pPr>
            <w:r>
              <w:rPr>
                <w:rStyle w:val="A0"/>
              </w:rPr>
              <w:t xml:space="preserve">Inps </w:t>
            </w:r>
          </w:p>
          <w:p w14:paraId="35759554" w14:textId="77777777" w:rsidR="00EA44E8" w:rsidRPr="00480217" w:rsidRDefault="00EA44E8" w:rsidP="00FB502F">
            <w:pPr>
              <w:spacing w:line="240" w:lineRule="auto"/>
              <w:jc w:val="center"/>
              <w:rPr>
                <w:rFonts w:ascii="Arial" w:hAnsi="Arial" w:cs="Arial"/>
                <w:b/>
                <w:bCs/>
                <w:smallCaps/>
              </w:rPr>
            </w:pPr>
            <w:proofErr w:type="spellStart"/>
            <w:r w:rsidRPr="00480217">
              <w:rPr>
                <w:rStyle w:val="A0"/>
                <w:b/>
                <w:bCs/>
                <w:smallCaps/>
                <w:sz w:val="22"/>
                <w:szCs w:val="22"/>
              </w:rPr>
              <w:t>Angestellte</w:t>
            </w:r>
            <w:proofErr w:type="spellEnd"/>
          </w:p>
        </w:tc>
        <w:tc>
          <w:tcPr>
            <w:tcW w:w="6663" w:type="dxa"/>
            <w:tcBorders>
              <w:top w:val="single" w:sz="4" w:space="0" w:color="auto"/>
            </w:tcBorders>
            <w:vAlign w:val="center"/>
          </w:tcPr>
          <w:p w14:paraId="7AEE87C3" w14:textId="77777777" w:rsidR="00EA44E8" w:rsidRPr="00480217" w:rsidRDefault="00EA44E8" w:rsidP="00FB502F">
            <w:pPr>
              <w:pStyle w:val="ScadenziarioPuntoni"/>
              <w:numPr>
                <w:ilvl w:val="0"/>
                <w:numId w:val="6"/>
              </w:numPr>
              <w:tabs>
                <w:tab w:val="clear" w:pos="360"/>
              </w:tabs>
              <w:spacing w:before="0" w:after="0"/>
              <w:ind w:left="238" w:hanging="238"/>
              <w:rPr>
                <w:lang w:val="de-DE"/>
              </w:rPr>
            </w:pPr>
            <w:r w:rsidRPr="0048286C">
              <w:rPr>
                <w:lang w:val="de-DE"/>
              </w:rPr>
              <w:t xml:space="preserve">Zahlung der INPS-Beiträge auf die Löhne der Angestellten im </w:t>
            </w:r>
            <w:r>
              <w:rPr>
                <w:lang w:val="de-DE"/>
              </w:rPr>
              <w:t>Dezember</w:t>
            </w:r>
            <w:r w:rsidRPr="0048286C">
              <w:rPr>
                <w:lang w:val="de-DE"/>
              </w:rPr>
              <w:t>.</w:t>
            </w:r>
          </w:p>
        </w:tc>
      </w:tr>
      <w:tr w:rsidR="00EA44E8" w:rsidRPr="00DD2D9D" w14:paraId="0E61C51A" w14:textId="77777777" w:rsidTr="00FB502F">
        <w:trPr>
          <w:trHeight w:val="138"/>
          <w:jc w:val="center"/>
        </w:trPr>
        <w:tc>
          <w:tcPr>
            <w:tcW w:w="2979" w:type="dxa"/>
            <w:vAlign w:val="center"/>
          </w:tcPr>
          <w:p w14:paraId="1324EA79" w14:textId="77777777" w:rsidR="00EA44E8" w:rsidRPr="00480217" w:rsidRDefault="00EA44E8" w:rsidP="00FB502F">
            <w:pPr>
              <w:spacing w:line="240" w:lineRule="auto"/>
              <w:jc w:val="center"/>
              <w:rPr>
                <w:rFonts w:ascii="Arial" w:hAnsi="Arial" w:cs="Arial"/>
                <w:b/>
                <w:bCs/>
                <w:smallCaps/>
              </w:rPr>
            </w:pPr>
            <w:r w:rsidRPr="00480217">
              <w:rPr>
                <w:rStyle w:val="A0"/>
                <w:b/>
                <w:bCs/>
                <w:smallCaps/>
                <w:sz w:val="22"/>
                <w:szCs w:val="22"/>
              </w:rPr>
              <w:t>INPS-</w:t>
            </w:r>
            <w:proofErr w:type="spellStart"/>
            <w:r w:rsidRPr="00480217">
              <w:rPr>
                <w:rStyle w:val="A0"/>
                <w:b/>
                <w:bCs/>
                <w:smallCaps/>
                <w:sz w:val="22"/>
                <w:szCs w:val="22"/>
              </w:rPr>
              <w:t>Sonderverwaltung</w:t>
            </w:r>
            <w:proofErr w:type="spellEnd"/>
          </w:p>
        </w:tc>
        <w:tc>
          <w:tcPr>
            <w:tcW w:w="6663" w:type="dxa"/>
            <w:vAlign w:val="center"/>
          </w:tcPr>
          <w:p w14:paraId="0A43D02B" w14:textId="77777777" w:rsidR="00EA44E8" w:rsidRPr="0048286C" w:rsidRDefault="00EA44E8" w:rsidP="00FB502F">
            <w:pPr>
              <w:spacing w:beforeLines="20" w:before="48" w:after="20" w:line="240" w:lineRule="auto"/>
              <w:jc w:val="both"/>
              <w:rPr>
                <w:rFonts w:ascii="Arial" w:hAnsi="Arial" w:cs="Arial"/>
                <w:sz w:val="20"/>
                <w:szCs w:val="20"/>
                <w:lang w:val="de-DE"/>
              </w:rPr>
            </w:pPr>
            <w:r w:rsidRPr="0048286C">
              <w:rPr>
                <w:rFonts w:ascii="Arial" w:hAnsi="Arial" w:cs="Arial"/>
                <w:spacing w:val="1"/>
                <w:sz w:val="20"/>
                <w:szCs w:val="20"/>
                <w:lang w:val="de-DE"/>
              </w:rPr>
              <w:t>Zahlung</w:t>
            </w:r>
            <w:r w:rsidRPr="0048286C">
              <w:rPr>
                <w:rFonts w:ascii="Arial" w:hAnsi="Arial" w:cs="Arial"/>
                <w:sz w:val="20"/>
                <w:szCs w:val="20"/>
                <w:lang w:val="de-DE"/>
              </w:rPr>
              <w:t xml:space="preserve"> des Beitrags von 24% - 33,72% auf die Vergütungen im </w:t>
            </w:r>
            <w:r>
              <w:rPr>
                <w:rFonts w:ascii="Arial" w:hAnsi="Arial" w:cs="Arial"/>
                <w:sz w:val="20"/>
                <w:szCs w:val="20"/>
                <w:lang w:val="de-DE"/>
              </w:rPr>
              <w:t>Dezember</w:t>
            </w:r>
            <w:r w:rsidRPr="0048286C">
              <w:rPr>
                <w:rFonts w:ascii="Arial" w:hAnsi="Arial" w:cs="Arial"/>
                <w:sz w:val="20"/>
                <w:szCs w:val="20"/>
                <w:lang w:val="de-DE"/>
              </w:rPr>
              <w:t xml:space="preserve"> an Tür-zu-Tür-Verkäufer und gelegentliche freie Mitarbeiter (bei Vergütungen über 5.000 €) durch die Auftraggeber.</w:t>
            </w:r>
          </w:p>
          <w:p w14:paraId="6695BB8A" w14:textId="77777777" w:rsidR="00EA44E8" w:rsidRPr="0048286C" w:rsidRDefault="00EA44E8" w:rsidP="00FB502F">
            <w:pPr>
              <w:spacing w:beforeLines="20" w:before="48" w:after="20" w:line="240" w:lineRule="auto"/>
              <w:jc w:val="both"/>
              <w:rPr>
                <w:rFonts w:ascii="Arial" w:hAnsi="Arial" w:cs="Arial"/>
                <w:spacing w:val="-3"/>
                <w:sz w:val="20"/>
                <w:szCs w:val="20"/>
                <w:lang w:val="de-DE"/>
              </w:rPr>
            </w:pPr>
            <w:r w:rsidRPr="0048286C">
              <w:rPr>
                <w:rFonts w:ascii="Arial" w:hAnsi="Arial" w:cs="Arial"/>
                <w:spacing w:val="1"/>
                <w:sz w:val="20"/>
                <w:szCs w:val="20"/>
                <w:lang w:val="de-DE"/>
              </w:rPr>
              <w:t>Zahlung</w:t>
            </w:r>
            <w:r w:rsidRPr="0048286C">
              <w:rPr>
                <w:rFonts w:ascii="Arial" w:hAnsi="Arial" w:cs="Arial"/>
                <w:sz w:val="20"/>
                <w:szCs w:val="20"/>
                <w:lang w:val="de-DE"/>
              </w:rPr>
              <w:t xml:space="preserve"> des Beitrags von 24% - 33,72% auf die Vergütungen im </w:t>
            </w:r>
            <w:r>
              <w:rPr>
                <w:rFonts w:ascii="Arial" w:hAnsi="Arial" w:cs="Arial"/>
                <w:sz w:val="20"/>
                <w:szCs w:val="20"/>
                <w:lang w:val="de-DE"/>
              </w:rPr>
              <w:t>Dezember</w:t>
            </w:r>
            <w:r w:rsidRPr="0048286C">
              <w:rPr>
                <w:rFonts w:ascii="Arial" w:hAnsi="Arial" w:cs="Arial"/>
                <w:sz w:val="20"/>
                <w:szCs w:val="20"/>
                <w:lang w:val="de-DE"/>
              </w:rPr>
              <w:t xml:space="preserve"> an Stille Teilhaber, welche ihre Arbeitsleistung einbringen (</w:t>
            </w:r>
            <w:r>
              <w:rPr>
                <w:rFonts w:ascii="Arial" w:hAnsi="Arial" w:cs="Arial"/>
                <w:sz w:val="20"/>
                <w:szCs w:val="20"/>
                <w:lang w:val="de-DE"/>
              </w:rPr>
              <w:t xml:space="preserve">für </w:t>
            </w:r>
            <w:r w:rsidRPr="0048286C">
              <w:rPr>
                <w:rFonts w:ascii="Arial" w:hAnsi="Arial" w:cs="Arial"/>
                <w:sz w:val="20"/>
                <w:szCs w:val="20"/>
                <w:lang w:val="de-DE"/>
              </w:rPr>
              <w:t xml:space="preserve">Verträge, die nach der Reform durch </w:t>
            </w:r>
            <w:proofErr w:type="spellStart"/>
            <w:r w:rsidRPr="0048286C">
              <w:rPr>
                <w:rFonts w:ascii="Arial" w:hAnsi="Arial" w:cs="Arial"/>
                <w:sz w:val="20"/>
                <w:szCs w:val="20"/>
                <w:lang w:val="de-DE"/>
              </w:rPr>
              <w:t>D.Lgs</w:t>
            </w:r>
            <w:proofErr w:type="spellEnd"/>
            <w:r w:rsidRPr="0048286C">
              <w:rPr>
                <w:rFonts w:ascii="Arial" w:hAnsi="Arial" w:cs="Arial"/>
                <w:sz w:val="20"/>
                <w:szCs w:val="20"/>
                <w:lang w:val="de-DE"/>
              </w:rPr>
              <w:t>. Nr. 81/2015 noch gültig sind</w:t>
            </w:r>
            <w:r>
              <w:rPr>
                <w:rFonts w:ascii="Arial" w:hAnsi="Arial" w:cs="Arial"/>
                <w:sz w:val="20"/>
                <w:szCs w:val="20"/>
                <w:lang w:val="de-DE"/>
              </w:rPr>
              <w:t xml:space="preserve">, und </w:t>
            </w:r>
            <w:r w:rsidRPr="0048286C">
              <w:rPr>
                <w:rFonts w:ascii="Arial" w:hAnsi="Arial" w:cs="Arial"/>
                <w:sz w:val="20"/>
                <w:szCs w:val="20"/>
                <w:lang w:val="de-DE"/>
              </w:rPr>
              <w:t>sofern die Stillen Teilhaber keine Renten beziehen und in keine andere Rentenverwaltung eingetragen sind).</w:t>
            </w:r>
            <w:r w:rsidRPr="0048286C">
              <w:rPr>
                <w:rFonts w:ascii="Arial" w:hAnsi="Arial" w:cs="Arial"/>
                <w:spacing w:val="-3"/>
                <w:sz w:val="20"/>
                <w:szCs w:val="20"/>
                <w:lang w:val="de-DE"/>
              </w:rPr>
              <w:t xml:space="preserve"> </w:t>
            </w:r>
          </w:p>
          <w:p w14:paraId="194886A2" w14:textId="77777777" w:rsidR="00EA44E8" w:rsidRPr="00480217" w:rsidRDefault="00EA44E8" w:rsidP="00FB502F">
            <w:pPr>
              <w:pStyle w:val="ScadenziarioPuntoni"/>
              <w:spacing w:after="60"/>
              <w:rPr>
                <w:lang w:val="de-DE"/>
              </w:rPr>
            </w:pPr>
            <w:r w:rsidRPr="00F94FB0">
              <w:rPr>
                <w:spacing w:val="1"/>
                <w:lang w:val="de-DE"/>
              </w:rPr>
              <w:t xml:space="preserve">Für Steuerzahler, die </w:t>
            </w:r>
            <w:r w:rsidRPr="00F94FB0">
              <w:rPr>
                <w:lang w:val="de-DE"/>
              </w:rPr>
              <w:t>keine Renten beziehen, in keine andere Rentenverwaltung eingetragen sind, keine MwSt.-Nr. haben und Arbeitslosengeld beziehen („DIS-COLL“), beläuft sich der Beitragssatz auf 35,03%</w:t>
            </w:r>
            <w:r w:rsidRPr="00F94FB0">
              <w:rPr>
                <w:rStyle w:val="Numeropagina"/>
                <w:spacing w:val="-4"/>
                <w:sz w:val="20"/>
                <w:lang w:val="de-DE"/>
              </w:rPr>
              <w:t>.</w:t>
            </w:r>
          </w:p>
        </w:tc>
      </w:tr>
      <w:tr w:rsidR="00EA44E8" w:rsidRPr="00DD2D9D" w14:paraId="2E8B94F9" w14:textId="77777777" w:rsidTr="00FB502F">
        <w:trPr>
          <w:trHeight w:val="138"/>
          <w:jc w:val="center"/>
        </w:trPr>
        <w:tc>
          <w:tcPr>
            <w:tcW w:w="2979" w:type="dxa"/>
            <w:tcBorders>
              <w:bottom w:val="single" w:sz="4" w:space="0" w:color="auto"/>
            </w:tcBorders>
            <w:vAlign w:val="center"/>
          </w:tcPr>
          <w:p w14:paraId="57D33E86" w14:textId="77777777" w:rsidR="00EA44E8" w:rsidRPr="00480217" w:rsidRDefault="00EA44E8" w:rsidP="00FB502F">
            <w:pPr>
              <w:spacing w:line="240" w:lineRule="auto"/>
              <w:jc w:val="center"/>
              <w:rPr>
                <w:b/>
                <w:bCs/>
                <w:smallCaps/>
              </w:rPr>
            </w:pPr>
            <w:r w:rsidRPr="00480217">
              <w:rPr>
                <w:b/>
                <w:bCs/>
                <w:smallCaps/>
              </w:rPr>
              <w:t>Inps</w:t>
            </w:r>
          </w:p>
          <w:p w14:paraId="5E1290D7" w14:textId="77777777" w:rsidR="00EA44E8" w:rsidRPr="000B79D8" w:rsidRDefault="00EA44E8" w:rsidP="00FB502F">
            <w:pPr>
              <w:spacing w:line="240" w:lineRule="auto"/>
              <w:jc w:val="center"/>
              <w:rPr>
                <w:rFonts w:ascii="Arial" w:hAnsi="Arial" w:cs="Arial"/>
                <w:b/>
                <w:bCs/>
                <w:smallCaps/>
                <w:sz w:val="20"/>
                <w:szCs w:val="20"/>
                <w:lang w:val="en-US"/>
              </w:rPr>
            </w:pPr>
            <w:proofErr w:type="spellStart"/>
            <w:r w:rsidRPr="00480217">
              <w:rPr>
                <w:b/>
                <w:bCs/>
                <w:smallCaps/>
              </w:rPr>
              <w:t>Landwirtschaft</w:t>
            </w:r>
            <w:proofErr w:type="spellEnd"/>
          </w:p>
        </w:tc>
        <w:tc>
          <w:tcPr>
            <w:tcW w:w="6663" w:type="dxa"/>
            <w:tcBorders>
              <w:bottom w:val="single" w:sz="4" w:space="0" w:color="auto"/>
            </w:tcBorders>
            <w:vAlign w:val="center"/>
          </w:tcPr>
          <w:p w14:paraId="094B731B" w14:textId="77777777" w:rsidR="00EA44E8" w:rsidRPr="006A01D2" w:rsidRDefault="00EA44E8" w:rsidP="00FB502F">
            <w:pPr>
              <w:pStyle w:val="ScadenziarioPuntoni"/>
              <w:spacing w:after="60"/>
              <w:rPr>
                <w:lang w:val="en-US"/>
              </w:rPr>
            </w:pPr>
            <w:r w:rsidRPr="00325972">
              <w:rPr>
                <w:spacing w:val="2"/>
                <w:lang w:val="de-DE"/>
              </w:rPr>
              <w:t xml:space="preserve">Zahlung der </w:t>
            </w:r>
            <w:r>
              <w:rPr>
                <w:spacing w:val="2"/>
                <w:lang w:val="de-DE"/>
              </w:rPr>
              <w:t>vierten</w:t>
            </w:r>
            <w:r w:rsidRPr="00325972">
              <w:rPr>
                <w:spacing w:val="2"/>
                <w:lang w:val="de-DE"/>
              </w:rPr>
              <w:t xml:space="preserve"> Rate für das Jahr 202</w:t>
            </w:r>
            <w:r>
              <w:rPr>
                <w:spacing w:val="2"/>
                <w:lang w:val="de-DE"/>
              </w:rPr>
              <w:t>5</w:t>
            </w:r>
            <w:r w:rsidRPr="00325972">
              <w:rPr>
                <w:spacing w:val="2"/>
                <w:lang w:val="de-DE"/>
              </w:rPr>
              <w:t xml:space="preserve"> der Sozialbeiträge auf das Konventionaleinkommen </w:t>
            </w:r>
            <w:r>
              <w:rPr>
                <w:spacing w:val="2"/>
                <w:lang w:val="de-DE"/>
              </w:rPr>
              <w:t xml:space="preserve">der </w:t>
            </w:r>
            <w:proofErr w:type="spellStart"/>
            <w:r>
              <w:rPr>
                <w:spacing w:val="2"/>
                <w:lang w:val="de-DE"/>
              </w:rPr>
              <w:t>Selbstbebauer</w:t>
            </w:r>
            <w:proofErr w:type="spellEnd"/>
            <w:r>
              <w:rPr>
                <w:spacing w:val="2"/>
                <w:lang w:val="de-DE"/>
              </w:rPr>
              <w:t xml:space="preserve"> („</w:t>
            </w:r>
            <w:proofErr w:type="spellStart"/>
            <w:r w:rsidRPr="00325972">
              <w:rPr>
                <w:spacing w:val="2"/>
                <w:lang w:val="de-DE"/>
              </w:rPr>
              <w:t>coltivatori</w:t>
            </w:r>
            <w:proofErr w:type="spellEnd"/>
            <w:r w:rsidRPr="00325972">
              <w:rPr>
                <w:spacing w:val="2"/>
                <w:lang w:val="de-DE"/>
              </w:rPr>
              <w:t xml:space="preserve"> </w:t>
            </w:r>
            <w:proofErr w:type="spellStart"/>
            <w:r w:rsidRPr="00325972">
              <w:rPr>
                <w:spacing w:val="2"/>
                <w:lang w:val="de-DE"/>
              </w:rPr>
              <w:t>diretti</w:t>
            </w:r>
            <w:proofErr w:type="spellEnd"/>
            <w:r>
              <w:rPr>
                <w:spacing w:val="2"/>
                <w:lang w:val="de-DE"/>
              </w:rPr>
              <w:t>“ bzw. C</w:t>
            </w:r>
            <w:r w:rsidRPr="00325972">
              <w:rPr>
                <w:spacing w:val="2"/>
                <w:lang w:val="de-DE"/>
              </w:rPr>
              <w:t xml:space="preserve">D) und </w:t>
            </w:r>
            <w:r>
              <w:rPr>
                <w:spacing w:val="2"/>
                <w:lang w:val="de-DE"/>
              </w:rPr>
              <w:t>Landwirte im Hauptberuf („</w:t>
            </w:r>
            <w:proofErr w:type="spellStart"/>
            <w:r>
              <w:rPr>
                <w:spacing w:val="2"/>
                <w:lang w:val="de-DE"/>
              </w:rPr>
              <w:t>i</w:t>
            </w:r>
            <w:r w:rsidRPr="00325972">
              <w:rPr>
                <w:spacing w:val="2"/>
                <w:lang w:val="de-DE"/>
              </w:rPr>
              <w:t>mprenditori</w:t>
            </w:r>
            <w:proofErr w:type="spellEnd"/>
            <w:r w:rsidRPr="00325972">
              <w:rPr>
                <w:spacing w:val="2"/>
                <w:lang w:val="de-DE"/>
              </w:rPr>
              <w:t xml:space="preserve"> </w:t>
            </w:r>
            <w:proofErr w:type="spellStart"/>
            <w:r w:rsidRPr="00325972">
              <w:rPr>
                <w:spacing w:val="2"/>
                <w:lang w:val="de-DE"/>
              </w:rPr>
              <w:t>agricoli</w:t>
            </w:r>
            <w:proofErr w:type="spellEnd"/>
            <w:r w:rsidRPr="00325972">
              <w:rPr>
                <w:spacing w:val="2"/>
                <w:lang w:val="de-DE"/>
              </w:rPr>
              <w:t xml:space="preserve"> </w:t>
            </w:r>
            <w:proofErr w:type="spellStart"/>
            <w:r w:rsidRPr="00325972">
              <w:rPr>
                <w:spacing w:val="2"/>
                <w:lang w:val="de-DE"/>
              </w:rPr>
              <w:t>professionali</w:t>
            </w:r>
            <w:proofErr w:type="spellEnd"/>
            <w:r>
              <w:rPr>
                <w:spacing w:val="2"/>
                <w:lang w:val="de-DE"/>
              </w:rPr>
              <w:t xml:space="preserve">“ bzw. </w:t>
            </w:r>
            <w:r w:rsidRPr="00325972">
              <w:rPr>
                <w:spacing w:val="2"/>
                <w:lang w:val="de-DE"/>
              </w:rPr>
              <w:t>IAP).</w:t>
            </w:r>
          </w:p>
        </w:tc>
      </w:tr>
      <w:tr w:rsidR="00EA44E8" w:rsidRPr="00DD2D9D" w14:paraId="1C09339F" w14:textId="77777777" w:rsidTr="00FB502F">
        <w:trPr>
          <w:trHeight w:val="776"/>
          <w:jc w:val="center"/>
        </w:trPr>
        <w:tc>
          <w:tcPr>
            <w:tcW w:w="2979" w:type="dxa"/>
            <w:tcBorders>
              <w:top w:val="single" w:sz="4" w:space="0" w:color="auto"/>
              <w:bottom w:val="double" w:sz="4" w:space="0" w:color="auto"/>
            </w:tcBorders>
            <w:vAlign w:val="center"/>
          </w:tcPr>
          <w:p w14:paraId="3BDED6D8" w14:textId="77777777" w:rsidR="00EA44E8" w:rsidRPr="00480217" w:rsidRDefault="00EA44E8" w:rsidP="00FB502F">
            <w:pPr>
              <w:spacing w:line="240" w:lineRule="auto"/>
              <w:jc w:val="center"/>
              <w:rPr>
                <w:b/>
                <w:bCs/>
                <w:smallCaps/>
                <w:lang w:val="en-US"/>
              </w:rPr>
            </w:pPr>
            <w:proofErr w:type="spellStart"/>
            <w:r w:rsidRPr="00480217">
              <w:rPr>
                <w:b/>
                <w:bCs/>
                <w:smallCaps/>
                <w:lang w:val="en-US"/>
              </w:rPr>
              <w:t>Erneuerung</w:t>
            </w:r>
            <w:proofErr w:type="spellEnd"/>
            <w:r w:rsidRPr="00480217">
              <w:rPr>
                <w:b/>
                <w:bCs/>
                <w:smallCaps/>
                <w:lang w:val="en-US"/>
              </w:rPr>
              <w:t xml:space="preserve"> des “</w:t>
            </w:r>
            <w:proofErr w:type="spellStart"/>
            <w:r w:rsidRPr="00480217">
              <w:rPr>
                <w:b/>
                <w:bCs/>
                <w:smallCaps/>
                <w:lang w:val="en-US"/>
              </w:rPr>
              <w:t>Fahrzeugparks</w:t>
            </w:r>
            <w:proofErr w:type="spellEnd"/>
            <w:r w:rsidRPr="00480217">
              <w:rPr>
                <w:b/>
                <w:bCs/>
                <w:smallCaps/>
                <w:lang w:val="en-US"/>
              </w:rPr>
              <w:t>”</w:t>
            </w:r>
          </w:p>
          <w:p w14:paraId="6EE4F3C2" w14:textId="77777777" w:rsidR="00EA44E8" w:rsidRDefault="00EA44E8" w:rsidP="00FB502F">
            <w:pPr>
              <w:spacing w:line="240" w:lineRule="auto"/>
              <w:jc w:val="center"/>
              <w:rPr>
                <w:rFonts w:ascii="Arial" w:hAnsi="Arial" w:cs="Arial"/>
                <w:b/>
                <w:bCs/>
                <w:smallCaps/>
                <w:sz w:val="20"/>
                <w:szCs w:val="20"/>
                <w:lang w:val="en-US"/>
              </w:rPr>
            </w:pPr>
            <w:proofErr w:type="spellStart"/>
            <w:r w:rsidRPr="00480217">
              <w:rPr>
                <w:b/>
                <w:bCs/>
                <w:smallCaps/>
                <w:lang w:val="en-US"/>
              </w:rPr>
              <w:t>Spediteure</w:t>
            </w:r>
            <w:proofErr w:type="spellEnd"/>
          </w:p>
        </w:tc>
        <w:tc>
          <w:tcPr>
            <w:tcW w:w="6663" w:type="dxa"/>
            <w:tcBorders>
              <w:top w:val="single" w:sz="4" w:space="0" w:color="auto"/>
              <w:bottom w:val="double" w:sz="4" w:space="0" w:color="auto"/>
            </w:tcBorders>
            <w:vAlign w:val="center"/>
          </w:tcPr>
          <w:p w14:paraId="60684AC4" w14:textId="77777777" w:rsidR="00EA44E8" w:rsidRPr="00480217" w:rsidRDefault="00EA44E8" w:rsidP="00FB502F">
            <w:pPr>
              <w:pStyle w:val="ScadenziarioPuntoni"/>
              <w:spacing w:before="40"/>
              <w:rPr>
                <w:lang w:val="en-US"/>
              </w:rPr>
            </w:pPr>
            <w:proofErr w:type="spellStart"/>
            <w:r w:rsidRPr="00480217">
              <w:rPr>
                <w:lang w:val="en-US"/>
              </w:rPr>
              <w:t>Letzte</w:t>
            </w:r>
            <w:proofErr w:type="spellEnd"/>
            <w:r w:rsidRPr="00480217">
              <w:rPr>
                <w:lang w:val="en-US"/>
              </w:rPr>
              <w:t xml:space="preserve"> </w:t>
            </w:r>
            <w:proofErr w:type="spellStart"/>
            <w:r w:rsidRPr="00480217">
              <w:rPr>
                <w:lang w:val="en-US"/>
              </w:rPr>
              <w:t>Fälligkeit</w:t>
            </w:r>
            <w:proofErr w:type="spellEnd"/>
            <w:r w:rsidRPr="00480217">
              <w:rPr>
                <w:lang w:val="en-US"/>
              </w:rPr>
              <w:t xml:space="preserve"> für die Vorlage per PEC des </w:t>
            </w:r>
            <w:proofErr w:type="spellStart"/>
            <w:r w:rsidRPr="00480217">
              <w:rPr>
                <w:lang w:val="en-US"/>
              </w:rPr>
              <w:t>Antrags</w:t>
            </w:r>
            <w:proofErr w:type="spellEnd"/>
            <w:r w:rsidRPr="00480217">
              <w:rPr>
                <w:lang w:val="en-US"/>
              </w:rPr>
              <w:t xml:space="preserve"> auf den  </w:t>
            </w:r>
            <w:proofErr w:type="spellStart"/>
            <w:r w:rsidRPr="00480217">
              <w:rPr>
                <w:lang w:val="en-US"/>
              </w:rPr>
              <w:t>Beitrag</w:t>
            </w:r>
            <w:proofErr w:type="spellEnd"/>
            <w:r w:rsidRPr="00480217">
              <w:rPr>
                <w:lang w:val="en-US"/>
              </w:rPr>
              <w:t xml:space="preserve"> für die </w:t>
            </w:r>
            <w:proofErr w:type="spellStart"/>
            <w:r w:rsidRPr="00480217">
              <w:rPr>
                <w:lang w:val="en-US"/>
              </w:rPr>
              <w:t>Investitionen</w:t>
            </w:r>
            <w:proofErr w:type="spellEnd"/>
            <w:r>
              <w:rPr>
                <w:lang w:val="en-US"/>
              </w:rPr>
              <w:t xml:space="preserve">, </w:t>
            </w:r>
            <w:proofErr w:type="spellStart"/>
            <w:r>
              <w:rPr>
                <w:lang w:val="en-US"/>
              </w:rPr>
              <w:t>welche</w:t>
            </w:r>
            <w:proofErr w:type="spellEnd"/>
            <w:r>
              <w:rPr>
                <w:lang w:val="en-US"/>
              </w:rPr>
              <w:t xml:space="preserve"> </w:t>
            </w:r>
            <w:proofErr w:type="spellStart"/>
            <w:r>
              <w:rPr>
                <w:lang w:val="en-US"/>
              </w:rPr>
              <w:t>Spediteure</w:t>
            </w:r>
            <w:proofErr w:type="spellEnd"/>
            <w:r w:rsidRPr="00480217">
              <w:rPr>
                <w:lang w:val="en-US"/>
              </w:rPr>
              <w:t xml:space="preserve"> </w:t>
            </w:r>
            <w:proofErr w:type="spellStart"/>
            <w:r w:rsidRPr="00480217">
              <w:rPr>
                <w:lang w:val="en-US"/>
              </w:rPr>
              <w:t>i</w:t>
            </w:r>
            <w:r>
              <w:rPr>
                <w:lang w:val="en-US"/>
              </w:rPr>
              <w:t>m</w:t>
            </w:r>
            <w:proofErr w:type="spellEnd"/>
            <w:r>
              <w:rPr>
                <w:lang w:val="en-US"/>
              </w:rPr>
              <w:t xml:space="preserve"> Jahr </w:t>
            </w:r>
            <w:r w:rsidRPr="00480217">
              <w:rPr>
                <w:lang w:val="en-US"/>
              </w:rPr>
              <w:t xml:space="preserve">2025 </w:t>
            </w:r>
            <w:r>
              <w:rPr>
                <w:lang w:val="en-US"/>
              </w:rPr>
              <w:t xml:space="preserve">für die </w:t>
            </w:r>
            <w:proofErr w:type="spellStart"/>
            <w:r>
              <w:rPr>
                <w:lang w:val="en-US"/>
              </w:rPr>
              <w:t>Erneuerung</w:t>
            </w:r>
            <w:proofErr w:type="spellEnd"/>
            <w:r>
              <w:rPr>
                <w:lang w:val="en-US"/>
              </w:rPr>
              <w:t xml:space="preserve"> </w:t>
            </w:r>
            <w:proofErr w:type="spellStart"/>
            <w:r>
              <w:rPr>
                <w:lang w:val="en-US"/>
              </w:rPr>
              <w:t>ihres</w:t>
            </w:r>
            <w:proofErr w:type="spellEnd"/>
            <w:r>
              <w:rPr>
                <w:lang w:val="en-US"/>
              </w:rPr>
              <w:t xml:space="preserve"> “</w:t>
            </w:r>
            <w:proofErr w:type="spellStart"/>
            <w:r>
              <w:rPr>
                <w:lang w:val="en-US"/>
              </w:rPr>
              <w:t>Fahrzeugparks”getätigt</w:t>
            </w:r>
            <w:proofErr w:type="spellEnd"/>
            <w:r>
              <w:rPr>
                <w:lang w:val="en-US"/>
              </w:rPr>
              <w:t xml:space="preserve"> </w:t>
            </w:r>
            <w:proofErr w:type="spellStart"/>
            <w:r>
              <w:rPr>
                <w:lang w:val="en-US"/>
              </w:rPr>
              <w:t>haben</w:t>
            </w:r>
            <w:proofErr w:type="spellEnd"/>
            <w:r>
              <w:rPr>
                <w:lang w:val="en-US"/>
              </w:rPr>
              <w:t xml:space="preserve">, </w:t>
            </w:r>
            <w:r w:rsidRPr="00480217">
              <w:rPr>
                <w:lang w:val="en-US"/>
              </w:rPr>
              <w:t xml:space="preserve">an </w:t>
            </w:r>
            <w:proofErr w:type="spellStart"/>
            <w:r w:rsidRPr="00480217">
              <w:rPr>
                <w:lang w:val="en-US"/>
              </w:rPr>
              <w:t>folgende</w:t>
            </w:r>
            <w:proofErr w:type="spellEnd"/>
            <w:r w:rsidRPr="00480217">
              <w:rPr>
                <w:lang w:val="en-US"/>
              </w:rPr>
              <w:t xml:space="preserve"> </w:t>
            </w:r>
            <w:proofErr w:type="spellStart"/>
            <w:r w:rsidRPr="00480217">
              <w:rPr>
                <w:lang w:val="en-US"/>
              </w:rPr>
              <w:t>Mailadresse</w:t>
            </w:r>
            <w:proofErr w:type="spellEnd"/>
            <w:r w:rsidRPr="00480217">
              <w:rPr>
                <w:lang w:val="en-US"/>
              </w:rPr>
              <w:t>: ram.Investimenti2026@legalmail.it.</w:t>
            </w:r>
          </w:p>
        </w:tc>
      </w:tr>
    </w:tbl>
    <w:p w14:paraId="280E1C40" w14:textId="77777777" w:rsidR="00EA44E8" w:rsidRPr="00480217" w:rsidRDefault="00EA44E8" w:rsidP="00EA44E8">
      <w:pPr>
        <w:rPr>
          <w:sz w:val="2"/>
          <w:szCs w:val="2"/>
          <w:lang w:val="en-US"/>
        </w:rPr>
      </w:pPr>
    </w:p>
    <w:p w14:paraId="405E93A6" w14:textId="77777777" w:rsidR="00EA44E8" w:rsidRPr="00480217" w:rsidRDefault="00EA44E8" w:rsidP="00EA44E8">
      <w:pPr>
        <w:rPr>
          <w:sz w:val="2"/>
          <w:szCs w:val="2"/>
          <w:lang w:val="en-US"/>
        </w:rPr>
      </w:pPr>
    </w:p>
    <w:p w14:paraId="07531D53" w14:textId="77777777" w:rsidR="00EA44E8" w:rsidRPr="00480217" w:rsidRDefault="00EA44E8" w:rsidP="00EA44E8">
      <w:pPr>
        <w:rPr>
          <w:sz w:val="2"/>
          <w:szCs w:val="2"/>
          <w:lang w:val="en-US"/>
        </w:rPr>
      </w:pPr>
    </w:p>
    <w:p w14:paraId="1A98C0B6" w14:textId="77777777" w:rsidR="00EA44E8" w:rsidRPr="00480217" w:rsidRDefault="00EA44E8" w:rsidP="00EA44E8">
      <w:pPr>
        <w:rPr>
          <w:sz w:val="2"/>
          <w:szCs w:val="2"/>
          <w:lang w:val="en-US"/>
        </w:rPr>
      </w:pPr>
    </w:p>
    <w:p w14:paraId="7125CB80" w14:textId="77777777" w:rsidR="00EA44E8" w:rsidRPr="00480217" w:rsidRDefault="00EA44E8" w:rsidP="00EA44E8">
      <w:pPr>
        <w:rPr>
          <w:sz w:val="2"/>
          <w:szCs w:val="2"/>
          <w:lang w:val="en-US"/>
        </w:rPr>
      </w:pPr>
    </w:p>
    <w:p w14:paraId="51FCCEFB" w14:textId="77777777" w:rsidR="00EA44E8" w:rsidRPr="00480217" w:rsidRDefault="00EA44E8" w:rsidP="00EA44E8">
      <w:pPr>
        <w:rPr>
          <w:sz w:val="2"/>
          <w:szCs w:val="2"/>
          <w:lang w:val="en-US"/>
        </w:rPr>
      </w:pPr>
    </w:p>
    <w:p w14:paraId="6A9D5929" w14:textId="77777777" w:rsidR="00EA44E8" w:rsidRPr="00480217" w:rsidRDefault="00EA44E8" w:rsidP="00EA44E8">
      <w:pPr>
        <w:rPr>
          <w:sz w:val="2"/>
          <w:szCs w:val="2"/>
          <w:lang w:val="en-US"/>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EA44E8" w:rsidRPr="006A0BD7" w14:paraId="0B3C76E0" w14:textId="77777777" w:rsidTr="00FB502F">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31725BE7" w14:textId="77777777" w:rsidR="00EA44E8" w:rsidRDefault="00EA44E8" w:rsidP="00FB502F">
            <w:pPr>
              <w:spacing w:before="20" w:after="20" w:line="240" w:lineRule="auto"/>
              <w:jc w:val="center"/>
              <w:rPr>
                <w:rStyle w:val="Numeropagina"/>
                <w:b/>
                <w:i/>
              </w:rPr>
            </w:pPr>
            <w:r>
              <w:rPr>
                <w:rStyle w:val="Numeropagina"/>
                <w:b/>
                <w:i/>
              </w:rPr>
              <w:t xml:space="preserve">Montag,  26. </w:t>
            </w:r>
            <w:proofErr w:type="spellStart"/>
            <w:r>
              <w:rPr>
                <w:rStyle w:val="Numeropagina"/>
                <w:b/>
                <w:i/>
              </w:rPr>
              <w:t>Januar</w:t>
            </w:r>
            <w:proofErr w:type="spellEnd"/>
          </w:p>
        </w:tc>
      </w:tr>
    </w:tbl>
    <w:p w14:paraId="29A92D91" w14:textId="77777777" w:rsidR="00EA44E8" w:rsidRDefault="00EA44E8" w:rsidP="00EA44E8">
      <w:pPr>
        <w:rPr>
          <w:sz w:val="2"/>
          <w:szCs w:val="2"/>
        </w:rPr>
      </w:pPr>
    </w:p>
    <w:p w14:paraId="5A45E45F" w14:textId="77777777" w:rsidR="00EA44E8" w:rsidRDefault="00EA44E8" w:rsidP="00EA44E8">
      <w:pPr>
        <w:rPr>
          <w:sz w:val="2"/>
          <w:szCs w:val="2"/>
        </w:rPr>
      </w:pPr>
    </w:p>
    <w:p w14:paraId="46570267" w14:textId="77777777" w:rsidR="00EA44E8" w:rsidRPr="009445CD" w:rsidRDefault="00EA44E8" w:rsidP="00EA44E8">
      <w:pPr>
        <w:rPr>
          <w:sz w:val="16"/>
          <w:szCs w:val="16"/>
        </w:rPr>
      </w:pPr>
      <w:r>
        <w:rPr>
          <w:sz w:val="2"/>
          <w:szCs w:val="2"/>
        </w:rPr>
        <w:t>Ù</w:t>
      </w: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EA44E8" w:rsidRPr="00DD2D9D" w14:paraId="3D81E59F" w14:textId="77777777" w:rsidTr="00FB502F">
        <w:trPr>
          <w:trHeight w:val="1043"/>
          <w:jc w:val="center"/>
        </w:trPr>
        <w:tc>
          <w:tcPr>
            <w:tcW w:w="2979" w:type="dxa"/>
            <w:vAlign w:val="center"/>
          </w:tcPr>
          <w:p w14:paraId="130406DB" w14:textId="77777777" w:rsidR="00EA44E8" w:rsidRPr="00EB0247" w:rsidRDefault="00EA44E8" w:rsidP="00FB502F">
            <w:pPr>
              <w:spacing w:line="240" w:lineRule="auto"/>
              <w:jc w:val="center"/>
              <w:rPr>
                <w:rFonts w:ascii="Arial" w:hAnsi="Arial" w:cs="Arial"/>
                <w:b/>
                <w:bCs/>
                <w:smallCaps/>
                <w:sz w:val="20"/>
                <w:szCs w:val="20"/>
                <w:lang w:val="de-DE"/>
              </w:rPr>
            </w:pPr>
            <w:r w:rsidRPr="00EB0247">
              <w:rPr>
                <w:rFonts w:ascii="Arial" w:hAnsi="Arial" w:cs="Arial"/>
                <w:b/>
                <w:bCs/>
                <w:smallCaps/>
                <w:sz w:val="20"/>
                <w:szCs w:val="20"/>
                <w:lang w:val="de-DE"/>
              </w:rPr>
              <w:t>Innergemeinschaftliche Geschäftsfälle</w:t>
            </w:r>
          </w:p>
          <w:p w14:paraId="1C87C671"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Grassetto" w:hAnsi="Arial Grassetto"/>
                <w:smallCaps/>
                <w:sz w:val="20"/>
                <w:szCs w:val="20"/>
                <w:lang w:val="de-DE"/>
              </w:rPr>
              <w:t xml:space="preserve">Monatliche und vierteljährliche </w:t>
            </w:r>
            <w:proofErr w:type="spellStart"/>
            <w:r w:rsidRPr="00480217">
              <w:rPr>
                <w:rFonts w:ascii="Arial Grassetto" w:hAnsi="Arial Grassetto"/>
                <w:smallCaps/>
                <w:sz w:val="20"/>
                <w:szCs w:val="20"/>
                <w:lang w:val="de-DE"/>
              </w:rPr>
              <w:t>Intrastat</w:t>
            </w:r>
            <w:proofErr w:type="spellEnd"/>
            <w:r w:rsidRPr="00480217">
              <w:rPr>
                <w:rFonts w:ascii="Arial Grassetto" w:hAnsi="Arial Grassetto"/>
                <w:smallCaps/>
                <w:sz w:val="20"/>
                <w:szCs w:val="20"/>
                <w:lang w:val="de-DE"/>
              </w:rPr>
              <w:t xml:space="preserve">-Meldungen </w:t>
            </w:r>
          </w:p>
        </w:tc>
        <w:tc>
          <w:tcPr>
            <w:tcW w:w="6663" w:type="dxa"/>
            <w:vAlign w:val="center"/>
          </w:tcPr>
          <w:p w14:paraId="1FD4B073" w14:textId="77777777" w:rsidR="00EA44E8" w:rsidRPr="00480217" w:rsidRDefault="00EA44E8" w:rsidP="00FB502F">
            <w:pPr>
              <w:pStyle w:val="ScadenziarioPuntoni"/>
              <w:spacing w:before="40" w:after="40"/>
              <w:rPr>
                <w:lang w:val="de-DE"/>
              </w:rPr>
            </w:pPr>
            <w:r w:rsidRPr="00EB0247">
              <w:rPr>
                <w:rStyle w:val="Numeropagina"/>
                <w:sz w:val="20"/>
                <w:lang w:val="de-DE"/>
              </w:rPr>
              <w:t xml:space="preserve">Vorlage per Internet der </w:t>
            </w:r>
            <w:r>
              <w:rPr>
                <w:rStyle w:val="Numeropagina"/>
                <w:sz w:val="20"/>
                <w:lang w:val="de-DE"/>
              </w:rPr>
              <w:t>INTRASTAT-Meldungen für</w:t>
            </w:r>
            <w:r w:rsidRPr="00EB0247">
              <w:rPr>
                <w:rStyle w:val="Numeropagina"/>
                <w:sz w:val="20"/>
                <w:lang w:val="de-DE"/>
              </w:rPr>
              <w:t xml:space="preserve"> </w:t>
            </w:r>
            <w:r>
              <w:rPr>
                <w:rStyle w:val="Numeropagina"/>
                <w:sz w:val="20"/>
                <w:lang w:val="de-DE"/>
              </w:rPr>
              <w:t>Dezember</w:t>
            </w:r>
            <w:r w:rsidRPr="00EB0247">
              <w:rPr>
                <w:rStyle w:val="Numeropagina"/>
                <w:sz w:val="20"/>
                <w:lang w:val="de-DE"/>
              </w:rPr>
              <w:t xml:space="preserve"> (Steuerzahler mit monatlicher MwSt.-Abrechnung)</w:t>
            </w:r>
            <w:r>
              <w:rPr>
                <w:rStyle w:val="Numeropagina"/>
                <w:sz w:val="20"/>
                <w:lang w:val="de-DE"/>
              </w:rPr>
              <w:t xml:space="preserve"> und das vierte Trimester 2025 (</w:t>
            </w:r>
            <w:r w:rsidRPr="00EB0247">
              <w:rPr>
                <w:rStyle w:val="Numeropagina"/>
                <w:sz w:val="20"/>
                <w:lang w:val="de-DE"/>
              </w:rPr>
              <w:t xml:space="preserve">Steuerzahler mit </w:t>
            </w:r>
            <w:r>
              <w:rPr>
                <w:rStyle w:val="Numeropagina"/>
                <w:sz w:val="20"/>
                <w:lang w:val="de-DE"/>
              </w:rPr>
              <w:t xml:space="preserve">vierteljährlicher </w:t>
            </w:r>
            <w:r w:rsidRPr="00EB0247">
              <w:rPr>
                <w:rStyle w:val="Numeropagina"/>
                <w:sz w:val="20"/>
                <w:lang w:val="de-DE"/>
              </w:rPr>
              <w:t>MwSt.-Abrechnung).</w:t>
            </w:r>
          </w:p>
        </w:tc>
      </w:tr>
      <w:bookmarkEnd w:id="0"/>
    </w:tbl>
    <w:p w14:paraId="3B52E74B" w14:textId="77777777" w:rsidR="00EA44E8" w:rsidRPr="00EA44E8" w:rsidRDefault="00EA44E8" w:rsidP="00EA44E8">
      <w:pPr>
        <w:tabs>
          <w:tab w:val="left" w:pos="2052"/>
        </w:tabs>
        <w:rPr>
          <w:sz w:val="8"/>
          <w:szCs w:val="8"/>
          <w:lang w:val="de-DE"/>
        </w:rPr>
      </w:pPr>
    </w:p>
    <w:p w14:paraId="767FFC9D" w14:textId="77777777" w:rsidR="00EA44E8" w:rsidRPr="00EA44E8" w:rsidRDefault="00EA44E8" w:rsidP="00EA44E8">
      <w:pPr>
        <w:tabs>
          <w:tab w:val="left" w:pos="2052"/>
        </w:tabs>
        <w:rPr>
          <w:sz w:val="8"/>
          <w:szCs w:val="8"/>
          <w:lang w:val="de-DE"/>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EA44E8" w14:paraId="6C363C34" w14:textId="77777777" w:rsidTr="00FB502F">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270B011B" w14:textId="77777777" w:rsidR="00EA44E8" w:rsidRDefault="00EA44E8" w:rsidP="00FB502F">
            <w:pPr>
              <w:spacing w:before="20" w:after="20" w:line="240" w:lineRule="auto"/>
              <w:jc w:val="center"/>
              <w:rPr>
                <w:rStyle w:val="Numeropagina"/>
                <w:b/>
                <w:i/>
              </w:rPr>
            </w:pPr>
            <w:r>
              <w:rPr>
                <w:rStyle w:val="Numeropagina"/>
                <w:b/>
                <w:i/>
              </w:rPr>
              <w:lastRenderedPageBreak/>
              <w:t xml:space="preserve">Samstag, 31. </w:t>
            </w:r>
            <w:proofErr w:type="spellStart"/>
            <w:r>
              <w:rPr>
                <w:rStyle w:val="Numeropagina"/>
                <w:b/>
                <w:i/>
              </w:rPr>
              <w:t>Januar</w:t>
            </w:r>
            <w:proofErr w:type="spellEnd"/>
          </w:p>
        </w:tc>
      </w:tr>
    </w:tbl>
    <w:p w14:paraId="77B07718" w14:textId="77777777" w:rsidR="00EA44E8" w:rsidRPr="003A28B9" w:rsidRDefault="00EA44E8" w:rsidP="00EA44E8">
      <w:pPr>
        <w:tabs>
          <w:tab w:val="left" w:pos="2052"/>
        </w:tabs>
        <w:spacing w:line="240" w:lineRule="auto"/>
        <w:rPr>
          <w:sz w:val="6"/>
          <w:szCs w:val="6"/>
        </w:rPr>
      </w:pP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EA44E8" w:rsidRPr="00DD2D9D" w14:paraId="65DDED1E" w14:textId="77777777" w:rsidTr="00FB502F">
        <w:trPr>
          <w:trHeight w:val="509"/>
          <w:jc w:val="center"/>
        </w:trPr>
        <w:tc>
          <w:tcPr>
            <w:tcW w:w="2979" w:type="dxa"/>
            <w:vAlign w:val="center"/>
          </w:tcPr>
          <w:p w14:paraId="47D5DC9D"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MwSt.</w:t>
            </w:r>
          </w:p>
          <w:p w14:paraId="727D477A"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Vierteljährliche Steuererklärung und Abrechnung</w:t>
            </w:r>
          </w:p>
          <w:p w14:paraId="4B2C085C"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lang w:val="de-DE"/>
              </w:rPr>
              <w:t xml:space="preserve"> OSS</w:t>
            </w:r>
          </w:p>
        </w:tc>
        <w:tc>
          <w:tcPr>
            <w:tcW w:w="6663" w:type="dxa"/>
            <w:vAlign w:val="center"/>
          </w:tcPr>
          <w:p w14:paraId="734980C5" w14:textId="77777777" w:rsidR="00EA44E8" w:rsidRPr="00480217" w:rsidRDefault="00EA44E8" w:rsidP="00FB502F">
            <w:pPr>
              <w:spacing w:before="20" w:after="20" w:line="240" w:lineRule="auto"/>
              <w:jc w:val="both"/>
              <w:rPr>
                <w:rFonts w:ascii="Arial" w:hAnsi="Arial" w:cs="Arial"/>
                <w:sz w:val="20"/>
                <w:szCs w:val="20"/>
                <w:lang w:val="de-DE"/>
              </w:rPr>
            </w:pPr>
            <w:r w:rsidRPr="00480217">
              <w:rPr>
                <w:rFonts w:ascii="Arial" w:hAnsi="Arial" w:cs="Arial"/>
                <w:sz w:val="20"/>
                <w:szCs w:val="20"/>
                <w:lang w:val="de-DE"/>
              </w:rPr>
              <w:t xml:space="preserve">Vorlage per Internet der Mehrwertsteuererklärung OSS für </w:t>
            </w:r>
            <w:r w:rsidRPr="00480217">
              <w:rPr>
                <w:rStyle w:val="Numeropagina"/>
                <w:rFonts w:cs="Arial"/>
                <w:sz w:val="20"/>
                <w:szCs w:val="20"/>
                <w:lang w:val="de-DE"/>
              </w:rPr>
              <w:t>das vierte Trimester 202</w:t>
            </w:r>
            <w:r>
              <w:rPr>
                <w:rStyle w:val="Numeropagina"/>
                <w:rFonts w:cs="Arial"/>
                <w:sz w:val="20"/>
                <w:szCs w:val="20"/>
                <w:lang w:val="de-DE"/>
              </w:rPr>
              <w:t>5</w:t>
            </w:r>
            <w:r w:rsidRPr="00480217">
              <w:rPr>
                <w:rFonts w:ascii="Arial" w:hAnsi="Arial" w:cs="Arial"/>
                <w:sz w:val="20"/>
                <w:szCs w:val="20"/>
                <w:lang w:val="de-DE"/>
              </w:rPr>
              <w:t xml:space="preserve"> bei Versandhandel an Endverbraucher durch Steuerzahler, die im Einheitsschalter („</w:t>
            </w:r>
            <w:proofErr w:type="spellStart"/>
            <w:r w:rsidRPr="00480217">
              <w:rPr>
                <w:rFonts w:ascii="Arial" w:hAnsi="Arial" w:cs="Arial"/>
                <w:sz w:val="20"/>
                <w:szCs w:val="20"/>
                <w:lang w:val="de-DE"/>
              </w:rPr>
              <w:t>Sportello</w:t>
            </w:r>
            <w:proofErr w:type="spellEnd"/>
            <w:r w:rsidRPr="00480217">
              <w:rPr>
                <w:rFonts w:ascii="Arial" w:hAnsi="Arial" w:cs="Arial"/>
                <w:sz w:val="20"/>
                <w:szCs w:val="20"/>
                <w:lang w:val="de-DE"/>
              </w:rPr>
              <w:t xml:space="preserve"> </w:t>
            </w:r>
            <w:proofErr w:type="spellStart"/>
            <w:r w:rsidRPr="00480217">
              <w:rPr>
                <w:rFonts w:ascii="Arial" w:hAnsi="Arial" w:cs="Arial"/>
                <w:sz w:val="20"/>
                <w:szCs w:val="20"/>
                <w:lang w:val="de-DE"/>
              </w:rPr>
              <w:t>unico</w:t>
            </w:r>
            <w:proofErr w:type="spellEnd"/>
            <w:r w:rsidRPr="00480217">
              <w:rPr>
                <w:rFonts w:ascii="Arial" w:hAnsi="Arial" w:cs="Arial"/>
                <w:sz w:val="20"/>
                <w:szCs w:val="20"/>
                <w:lang w:val="de-DE"/>
              </w:rPr>
              <w:t>“) (OSS) eingetragen sind.</w:t>
            </w:r>
          </w:p>
        </w:tc>
      </w:tr>
      <w:tr w:rsidR="00EA44E8" w:rsidRPr="00DD2D9D" w14:paraId="2ADFAAE7" w14:textId="77777777" w:rsidTr="00FB502F">
        <w:trPr>
          <w:trHeight w:val="509"/>
          <w:jc w:val="center"/>
        </w:trPr>
        <w:tc>
          <w:tcPr>
            <w:tcW w:w="2979" w:type="dxa"/>
            <w:vAlign w:val="center"/>
          </w:tcPr>
          <w:p w14:paraId="0DDE72F1"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MwSt.</w:t>
            </w:r>
          </w:p>
          <w:p w14:paraId="29EC2F44"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Monatliche Steuererklärung und Abrechnung</w:t>
            </w:r>
          </w:p>
          <w:p w14:paraId="64DE0184"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lang w:val="de-DE"/>
              </w:rPr>
              <w:t xml:space="preserve"> IOSS</w:t>
            </w:r>
          </w:p>
        </w:tc>
        <w:tc>
          <w:tcPr>
            <w:tcW w:w="6663" w:type="dxa"/>
            <w:vAlign w:val="center"/>
          </w:tcPr>
          <w:p w14:paraId="33ED1F89" w14:textId="77777777" w:rsidR="00EA44E8" w:rsidRPr="00480217" w:rsidRDefault="00EA44E8" w:rsidP="00FB502F">
            <w:pPr>
              <w:spacing w:before="20" w:after="20" w:line="240" w:lineRule="auto"/>
              <w:jc w:val="both"/>
              <w:rPr>
                <w:rFonts w:ascii="Arial" w:hAnsi="Arial" w:cs="Arial"/>
                <w:sz w:val="20"/>
                <w:szCs w:val="20"/>
                <w:lang w:val="de-DE"/>
              </w:rPr>
            </w:pPr>
            <w:r w:rsidRPr="00480217">
              <w:rPr>
                <w:rFonts w:ascii="Arial" w:hAnsi="Arial" w:cs="Arial"/>
                <w:sz w:val="20"/>
                <w:szCs w:val="20"/>
                <w:lang w:val="de-DE"/>
              </w:rPr>
              <w:t>Vorlage per Internet der Mehrwertsteuererklärung IOSS für den Monat Dezember 202</w:t>
            </w:r>
            <w:r>
              <w:rPr>
                <w:rFonts w:ascii="Arial" w:hAnsi="Arial" w:cs="Arial"/>
                <w:sz w:val="20"/>
                <w:szCs w:val="20"/>
                <w:lang w:val="de-DE"/>
              </w:rPr>
              <w:t>5</w:t>
            </w:r>
            <w:r w:rsidRPr="00480217">
              <w:rPr>
                <w:rFonts w:ascii="Arial" w:hAnsi="Arial" w:cs="Arial"/>
                <w:sz w:val="20"/>
                <w:szCs w:val="20"/>
                <w:lang w:val="de-DE"/>
              </w:rPr>
              <w:t xml:space="preserve"> bei Versandhandel mit importierten Gütern (bei Lieferungen mit einem Warenwort von bis zu 150 €) durch Steuerzahler, die im (neuen) Einheitsschalter („</w:t>
            </w:r>
            <w:proofErr w:type="spellStart"/>
            <w:r w:rsidRPr="00480217">
              <w:rPr>
                <w:rFonts w:ascii="Arial" w:hAnsi="Arial" w:cs="Arial"/>
                <w:sz w:val="20"/>
                <w:szCs w:val="20"/>
                <w:lang w:val="de-DE"/>
              </w:rPr>
              <w:t>Sportello</w:t>
            </w:r>
            <w:proofErr w:type="spellEnd"/>
            <w:r w:rsidRPr="00480217">
              <w:rPr>
                <w:rFonts w:ascii="Arial" w:hAnsi="Arial" w:cs="Arial"/>
                <w:sz w:val="20"/>
                <w:szCs w:val="20"/>
                <w:lang w:val="de-DE"/>
              </w:rPr>
              <w:t xml:space="preserve"> </w:t>
            </w:r>
            <w:proofErr w:type="spellStart"/>
            <w:r w:rsidRPr="00480217">
              <w:rPr>
                <w:rFonts w:ascii="Arial" w:hAnsi="Arial" w:cs="Arial"/>
                <w:sz w:val="20"/>
                <w:szCs w:val="20"/>
                <w:lang w:val="de-DE"/>
              </w:rPr>
              <w:t>unico</w:t>
            </w:r>
            <w:proofErr w:type="spellEnd"/>
            <w:r w:rsidRPr="00480217">
              <w:rPr>
                <w:rFonts w:ascii="Arial" w:hAnsi="Arial" w:cs="Arial"/>
                <w:sz w:val="20"/>
                <w:szCs w:val="20"/>
                <w:lang w:val="de-DE"/>
              </w:rPr>
              <w:t>“) für Importe (IOSS) eingetragen sind.</w:t>
            </w:r>
          </w:p>
        </w:tc>
      </w:tr>
      <w:tr w:rsidR="00EA44E8" w:rsidRPr="00DD2D9D" w14:paraId="4A6B210D" w14:textId="77777777" w:rsidTr="00FB502F">
        <w:trPr>
          <w:trHeight w:val="509"/>
          <w:jc w:val="center"/>
        </w:trPr>
        <w:tc>
          <w:tcPr>
            <w:tcW w:w="2979" w:type="dxa"/>
            <w:tcBorders>
              <w:bottom w:val="single" w:sz="4" w:space="0" w:color="auto"/>
            </w:tcBorders>
            <w:vAlign w:val="center"/>
          </w:tcPr>
          <w:p w14:paraId="61AC3B7B" w14:textId="77777777" w:rsidR="00EA44E8" w:rsidRPr="00CF489F" w:rsidRDefault="00EA44E8" w:rsidP="00FB502F">
            <w:pPr>
              <w:spacing w:before="40" w:after="40" w:line="240" w:lineRule="auto"/>
              <w:jc w:val="center"/>
              <w:rPr>
                <w:rFonts w:ascii="Arial" w:hAnsi="Arial" w:cs="Arial"/>
                <w:b/>
                <w:bCs/>
                <w:smallCaps/>
                <w:sz w:val="20"/>
                <w:szCs w:val="20"/>
              </w:rPr>
            </w:pPr>
            <w:r>
              <w:rPr>
                <w:rFonts w:ascii="Arial" w:hAnsi="Arial" w:cs="Arial"/>
                <w:b/>
                <w:bCs/>
                <w:smallCaps/>
                <w:sz w:val="20"/>
                <w:szCs w:val="20"/>
              </w:rPr>
              <w:t xml:space="preserve">Digitale </w:t>
            </w:r>
            <w:proofErr w:type="spellStart"/>
            <w:r>
              <w:rPr>
                <w:rFonts w:ascii="Arial" w:hAnsi="Arial" w:cs="Arial"/>
                <w:b/>
                <w:bCs/>
                <w:smallCaps/>
                <w:sz w:val="20"/>
                <w:szCs w:val="20"/>
              </w:rPr>
              <w:t>Aufbewahrung</w:t>
            </w:r>
            <w:proofErr w:type="spellEnd"/>
          </w:p>
          <w:p w14:paraId="2772B62D" w14:textId="77777777" w:rsidR="00EA44E8" w:rsidRPr="00480217" w:rsidRDefault="00EA44E8" w:rsidP="00FB502F">
            <w:pPr>
              <w:pStyle w:val="Titolo9"/>
              <w:spacing w:before="0" w:line="240" w:lineRule="auto"/>
              <w:rPr>
                <w:rStyle w:val="Numeropagina"/>
                <w:rFonts w:ascii="Arial Grassetto" w:hAnsi="Arial Grassetto" w:cs="Arial"/>
                <w:sz w:val="20"/>
                <w:szCs w:val="20"/>
              </w:rPr>
            </w:pPr>
            <w:r w:rsidRPr="00480217">
              <w:rPr>
                <w:rFonts w:ascii="Arial Grassetto" w:hAnsi="Arial Grassetto" w:cs="Arial"/>
                <w:bCs/>
                <w:sz w:val="20"/>
                <w:szCs w:val="20"/>
              </w:rPr>
              <w:t>der Bücher</w:t>
            </w:r>
          </w:p>
        </w:tc>
        <w:tc>
          <w:tcPr>
            <w:tcW w:w="6663" w:type="dxa"/>
            <w:tcBorders>
              <w:bottom w:val="single" w:sz="4" w:space="0" w:color="auto"/>
            </w:tcBorders>
            <w:vAlign w:val="center"/>
          </w:tcPr>
          <w:p w14:paraId="76C3A3AD" w14:textId="77777777" w:rsidR="00EA44E8" w:rsidRPr="00480217" w:rsidRDefault="00EA44E8" w:rsidP="00FB502F">
            <w:pPr>
              <w:spacing w:before="20" w:after="20" w:line="240" w:lineRule="auto"/>
              <w:jc w:val="both"/>
              <w:rPr>
                <w:rFonts w:ascii="Arial" w:hAnsi="Arial" w:cs="Arial"/>
                <w:spacing w:val="-6"/>
                <w:sz w:val="20"/>
                <w:szCs w:val="20"/>
                <w:lang w:val="de-DE"/>
              </w:rPr>
            </w:pPr>
            <w:r w:rsidRPr="00B3363F">
              <w:rPr>
                <w:rFonts w:ascii="Arial" w:eastAsia="Times New Roman" w:hAnsi="Arial"/>
                <w:color w:val="auto"/>
                <w:sz w:val="20"/>
                <w:szCs w:val="20"/>
                <w:lang w:val="de-DE"/>
              </w:rPr>
              <w:t>Fälligkeit für die digitale Speicherung bzw. Aufbewahrung der Bücher („</w:t>
            </w:r>
            <w:proofErr w:type="spellStart"/>
            <w:r w:rsidRPr="00B3363F">
              <w:rPr>
                <w:rFonts w:ascii="Arial" w:eastAsia="Times New Roman" w:hAnsi="Arial"/>
                <w:color w:val="auto"/>
                <w:sz w:val="20"/>
                <w:szCs w:val="20"/>
                <w:lang w:val="de-DE"/>
              </w:rPr>
              <w:t>libri</w:t>
            </w:r>
            <w:proofErr w:type="spellEnd"/>
            <w:r w:rsidRPr="00B3363F">
              <w:rPr>
                <w:rFonts w:ascii="Arial" w:eastAsia="Times New Roman" w:hAnsi="Arial"/>
                <w:color w:val="auto"/>
                <w:sz w:val="20"/>
                <w:szCs w:val="20"/>
                <w:lang w:val="de-DE"/>
              </w:rPr>
              <w:t xml:space="preserve"> </w:t>
            </w:r>
            <w:proofErr w:type="spellStart"/>
            <w:r w:rsidRPr="00B3363F">
              <w:rPr>
                <w:rFonts w:ascii="Arial" w:eastAsia="Times New Roman" w:hAnsi="Arial"/>
                <w:color w:val="auto"/>
                <w:sz w:val="20"/>
                <w:szCs w:val="20"/>
                <w:lang w:val="de-DE"/>
              </w:rPr>
              <w:t>contabili</w:t>
            </w:r>
            <w:proofErr w:type="spellEnd"/>
            <w:r w:rsidRPr="00B3363F">
              <w:rPr>
                <w:rFonts w:ascii="Arial" w:eastAsia="Times New Roman" w:hAnsi="Arial"/>
                <w:color w:val="auto"/>
                <w:sz w:val="20"/>
                <w:szCs w:val="20"/>
                <w:lang w:val="de-DE"/>
              </w:rPr>
              <w:t>“) für das Jahr 202</w:t>
            </w:r>
            <w:r>
              <w:rPr>
                <w:rFonts w:ascii="Arial" w:eastAsia="Times New Roman" w:hAnsi="Arial"/>
                <w:color w:val="auto"/>
                <w:sz w:val="20"/>
                <w:szCs w:val="20"/>
                <w:lang w:val="de-DE"/>
              </w:rPr>
              <w:t>4</w:t>
            </w:r>
            <w:r w:rsidRPr="00B3363F">
              <w:rPr>
                <w:rFonts w:ascii="Arial" w:eastAsia="Times New Roman" w:hAnsi="Arial"/>
                <w:color w:val="auto"/>
                <w:sz w:val="20"/>
                <w:szCs w:val="20"/>
                <w:lang w:val="de-DE"/>
              </w:rPr>
              <w:t xml:space="preserve"> im Sinne von DM 17.6.2014 (alt</w:t>
            </w:r>
            <w:r>
              <w:rPr>
                <w:rFonts w:ascii="Arial" w:eastAsia="Times New Roman" w:hAnsi="Arial"/>
                <w:color w:val="auto"/>
                <w:sz w:val="20"/>
                <w:szCs w:val="20"/>
                <w:lang w:val="de-DE"/>
              </w:rPr>
              <w:t>ernativ zur Aufbewahrung auf Papier)</w:t>
            </w:r>
            <w:r w:rsidRPr="00B3363F">
              <w:rPr>
                <w:rFonts w:ascii="Arial" w:eastAsia="Times New Roman" w:hAnsi="Arial"/>
                <w:color w:val="auto"/>
                <w:sz w:val="20"/>
                <w:szCs w:val="20"/>
                <w:lang w:val="de-DE"/>
              </w:rPr>
              <w:t xml:space="preserve">. Es wird darauf hingewiesen, dass durch die Neuerungen im sog. “Decreto </w:t>
            </w:r>
            <w:proofErr w:type="spellStart"/>
            <w:r w:rsidRPr="00B3363F">
              <w:rPr>
                <w:rFonts w:ascii="Arial" w:eastAsia="Times New Roman" w:hAnsi="Arial"/>
                <w:color w:val="auto"/>
                <w:sz w:val="20"/>
                <w:szCs w:val="20"/>
                <w:lang w:val="de-DE"/>
              </w:rPr>
              <w:t>Semplificazioni</w:t>
            </w:r>
            <w:proofErr w:type="spellEnd"/>
            <w:r w:rsidRPr="00B3363F">
              <w:rPr>
                <w:rFonts w:ascii="Arial" w:eastAsia="Times New Roman" w:hAnsi="Arial"/>
                <w:color w:val="auto"/>
                <w:sz w:val="20"/>
                <w:szCs w:val="20"/>
                <w:lang w:val="de-DE"/>
              </w:rPr>
              <w:t>” die Aufbewahrung im eigentlichen Sinn nicht mehr notwendig ist; die Bücher können auch erst au</w:t>
            </w:r>
            <w:r>
              <w:rPr>
                <w:rFonts w:ascii="Arial" w:eastAsia="Times New Roman" w:hAnsi="Arial"/>
                <w:color w:val="auto"/>
                <w:sz w:val="20"/>
                <w:szCs w:val="20"/>
                <w:lang w:val="de-DE"/>
              </w:rPr>
              <w:t>f entsprechende Aufforderung bei einer Steuerprüfung ausgedruckt werden</w:t>
            </w:r>
            <w:r w:rsidRPr="00B3363F">
              <w:rPr>
                <w:rFonts w:ascii="Arial" w:eastAsia="Times New Roman" w:hAnsi="Arial"/>
                <w:color w:val="auto"/>
                <w:sz w:val="20"/>
                <w:szCs w:val="20"/>
                <w:lang w:val="de-DE"/>
              </w:rPr>
              <w:t>.</w:t>
            </w:r>
          </w:p>
        </w:tc>
      </w:tr>
      <w:tr w:rsidR="00EA44E8" w:rsidRPr="00DD2D9D" w14:paraId="3798A1C1" w14:textId="77777777" w:rsidTr="00FB502F">
        <w:trPr>
          <w:trHeight w:val="509"/>
          <w:jc w:val="center"/>
        </w:trPr>
        <w:tc>
          <w:tcPr>
            <w:tcW w:w="2979" w:type="dxa"/>
            <w:tcBorders>
              <w:bottom w:val="single" w:sz="4" w:space="0" w:color="auto"/>
            </w:tcBorders>
            <w:vAlign w:val="center"/>
          </w:tcPr>
          <w:p w14:paraId="0ADFDDA5" w14:textId="77777777" w:rsidR="00EA44E8" w:rsidRPr="00CF489F" w:rsidRDefault="00EA44E8" w:rsidP="00FB502F">
            <w:pPr>
              <w:spacing w:before="20" w:after="20" w:line="240" w:lineRule="auto"/>
              <w:jc w:val="center"/>
              <w:rPr>
                <w:rFonts w:ascii="Arial" w:hAnsi="Arial" w:cs="Arial"/>
                <w:b/>
                <w:bCs/>
                <w:smallCaps/>
                <w:sz w:val="20"/>
                <w:szCs w:val="20"/>
              </w:rPr>
            </w:pPr>
            <w:r>
              <w:rPr>
                <w:rFonts w:ascii="Arial" w:hAnsi="Arial" w:cs="Arial"/>
                <w:b/>
                <w:bCs/>
                <w:smallCaps/>
                <w:sz w:val="20"/>
                <w:szCs w:val="20"/>
              </w:rPr>
              <w:t xml:space="preserve">Digitale </w:t>
            </w:r>
            <w:proofErr w:type="spellStart"/>
            <w:r>
              <w:rPr>
                <w:rFonts w:ascii="Arial" w:hAnsi="Arial" w:cs="Arial"/>
                <w:b/>
                <w:bCs/>
                <w:smallCaps/>
                <w:sz w:val="20"/>
                <w:szCs w:val="20"/>
              </w:rPr>
              <w:t>Aufbewahrung</w:t>
            </w:r>
            <w:proofErr w:type="spellEnd"/>
          </w:p>
          <w:p w14:paraId="4946C853" w14:textId="77777777" w:rsidR="00EA44E8" w:rsidRPr="00480217" w:rsidRDefault="00EA44E8" w:rsidP="00FB502F">
            <w:pPr>
              <w:pStyle w:val="Titolo9"/>
              <w:spacing w:before="0" w:line="240" w:lineRule="auto"/>
              <w:rPr>
                <w:rStyle w:val="Numeropagina"/>
                <w:rFonts w:ascii="Arial Grassetto" w:hAnsi="Arial Grassetto" w:cs="Arial"/>
                <w:sz w:val="20"/>
                <w:szCs w:val="20"/>
              </w:rPr>
            </w:pPr>
            <w:proofErr w:type="spellStart"/>
            <w:r w:rsidRPr="00480217">
              <w:rPr>
                <w:rFonts w:ascii="Arial Grassetto" w:hAnsi="Arial Grassetto" w:cs="Arial"/>
                <w:bCs/>
                <w:sz w:val="20"/>
                <w:szCs w:val="20"/>
              </w:rPr>
              <w:t>Elektronische</w:t>
            </w:r>
            <w:proofErr w:type="spellEnd"/>
            <w:r w:rsidRPr="00480217">
              <w:rPr>
                <w:rFonts w:ascii="Arial Grassetto" w:hAnsi="Arial Grassetto" w:cs="Arial"/>
                <w:bCs/>
                <w:sz w:val="20"/>
                <w:szCs w:val="20"/>
              </w:rPr>
              <w:t xml:space="preserve"> Rechnungen</w:t>
            </w:r>
          </w:p>
        </w:tc>
        <w:tc>
          <w:tcPr>
            <w:tcW w:w="6663" w:type="dxa"/>
            <w:tcBorders>
              <w:bottom w:val="single" w:sz="4" w:space="0" w:color="auto"/>
            </w:tcBorders>
            <w:vAlign w:val="center"/>
          </w:tcPr>
          <w:p w14:paraId="3B7FF9A2" w14:textId="77777777" w:rsidR="00EA44E8" w:rsidRPr="00480217" w:rsidRDefault="00EA44E8" w:rsidP="00FB502F">
            <w:pPr>
              <w:spacing w:before="20" w:after="20" w:line="240" w:lineRule="auto"/>
              <w:jc w:val="both"/>
              <w:rPr>
                <w:rFonts w:ascii="Arial" w:hAnsi="Arial" w:cs="Arial"/>
                <w:spacing w:val="-6"/>
                <w:sz w:val="20"/>
                <w:szCs w:val="20"/>
                <w:lang w:val="de-DE"/>
              </w:rPr>
            </w:pPr>
            <w:r w:rsidRPr="00B3363F">
              <w:rPr>
                <w:rFonts w:ascii="Arial" w:eastAsia="Times New Roman" w:hAnsi="Arial"/>
                <w:color w:val="auto"/>
                <w:sz w:val="20"/>
                <w:szCs w:val="20"/>
                <w:lang w:val="de-DE"/>
              </w:rPr>
              <w:t xml:space="preserve">Fälligkeit für die digitale Speicherung bzw. Aufbewahrung der </w:t>
            </w:r>
            <w:r>
              <w:rPr>
                <w:rFonts w:ascii="Arial" w:eastAsia="Times New Roman" w:hAnsi="Arial"/>
                <w:color w:val="auto"/>
                <w:sz w:val="20"/>
                <w:szCs w:val="20"/>
                <w:lang w:val="de-DE"/>
              </w:rPr>
              <w:t>elektronischen Rechnungen</w:t>
            </w:r>
            <w:r w:rsidRPr="00B3363F">
              <w:rPr>
                <w:rFonts w:ascii="Arial" w:eastAsia="Times New Roman" w:hAnsi="Arial"/>
                <w:color w:val="auto"/>
                <w:sz w:val="20"/>
                <w:szCs w:val="20"/>
                <w:lang w:val="de-DE"/>
              </w:rPr>
              <w:t xml:space="preserve"> </w:t>
            </w:r>
            <w:r>
              <w:rPr>
                <w:rFonts w:ascii="Arial" w:eastAsia="Times New Roman" w:hAnsi="Arial"/>
                <w:color w:val="auto"/>
                <w:sz w:val="20"/>
                <w:szCs w:val="20"/>
                <w:lang w:val="de-DE"/>
              </w:rPr>
              <w:t xml:space="preserve">aus dem </w:t>
            </w:r>
            <w:r w:rsidRPr="00B3363F">
              <w:rPr>
                <w:rFonts w:ascii="Arial" w:eastAsia="Times New Roman" w:hAnsi="Arial"/>
                <w:color w:val="auto"/>
                <w:sz w:val="20"/>
                <w:szCs w:val="20"/>
                <w:lang w:val="de-DE"/>
              </w:rPr>
              <w:t>Jahr 202</w:t>
            </w:r>
            <w:r>
              <w:rPr>
                <w:rFonts w:ascii="Arial" w:eastAsia="Times New Roman" w:hAnsi="Arial"/>
                <w:color w:val="auto"/>
                <w:sz w:val="20"/>
                <w:szCs w:val="20"/>
                <w:lang w:val="de-DE"/>
              </w:rPr>
              <w:t>4</w:t>
            </w:r>
            <w:r w:rsidRPr="00B3363F">
              <w:rPr>
                <w:rFonts w:ascii="Arial" w:eastAsia="Times New Roman" w:hAnsi="Arial"/>
                <w:color w:val="auto"/>
                <w:sz w:val="20"/>
                <w:szCs w:val="20"/>
                <w:lang w:val="de-DE"/>
              </w:rPr>
              <w:t xml:space="preserve"> im Sinne von DM 17.6.2014.</w:t>
            </w:r>
          </w:p>
        </w:tc>
      </w:tr>
      <w:tr w:rsidR="00EA44E8" w:rsidRPr="00DD2D9D" w14:paraId="39EDED5A" w14:textId="77777777" w:rsidTr="00FB502F">
        <w:trPr>
          <w:trHeight w:val="509"/>
          <w:jc w:val="center"/>
        </w:trPr>
        <w:tc>
          <w:tcPr>
            <w:tcW w:w="2979" w:type="dxa"/>
            <w:tcBorders>
              <w:bottom w:val="single" w:sz="4" w:space="0" w:color="auto"/>
            </w:tcBorders>
            <w:vAlign w:val="center"/>
          </w:tcPr>
          <w:p w14:paraId="75824426" w14:textId="77777777" w:rsidR="00EA44E8" w:rsidRPr="00CF489F" w:rsidRDefault="00EA44E8" w:rsidP="00FB502F">
            <w:pPr>
              <w:spacing w:before="20" w:after="20" w:line="240" w:lineRule="auto"/>
              <w:jc w:val="center"/>
              <w:rPr>
                <w:rFonts w:ascii="Arial" w:hAnsi="Arial" w:cs="Arial"/>
                <w:b/>
                <w:bCs/>
                <w:smallCaps/>
                <w:sz w:val="20"/>
                <w:szCs w:val="20"/>
              </w:rPr>
            </w:pPr>
            <w:r>
              <w:rPr>
                <w:rFonts w:ascii="Arial" w:hAnsi="Arial" w:cs="Arial"/>
                <w:b/>
                <w:bCs/>
                <w:smallCaps/>
                <w:sz w:val="20"/>
                <w:szCs w:val="20"/>
              </w:rPr>
              <w:t xml:space="preserve">Digitale </w:t>
            </w:r>
            <w:proofErr w:type="spellStart"/>
            <w:r>
              <w:rPr>
                <w:rFonts w:ascii="Arial" w:hAnsi="Arial" w:cs="Arial"/>
                <w:b/>
                <w:bCs/>
                <w:smallCaps/>
                <w:sz w:val="20"/>
                <w:szCs w:val="20"/>
              </w:rPr>
              <w:t>Aufbewahrung</w:t>
            </w:r>
            <w:proofErr w:type="spellEnd"/>
          </w:p>
          <w:p w14:paraId="217D5A3F" w14:textId="77777777" w:rsidR="00EA44E8" w:rsidRPr="00480217" w:rsidRDefault="00EA44E8" w:rsidP="00FB502F">
            <w:pPr>
              <w:pStyle w:val="Titolo9"/>
              <w:spacing w:before="0" w:line="240" w:lineRule="auto"/>
              <w:rPr>
                <w:rStyle w:val="Numeropagina"/>
                <w:rFonts w:ascii="Arial Grassetto" w:hAnsi="Arial Grassetto" w:cs="Arial"/>
                <w:sz w:val="20"/>
                <w:szCs w:val="20"/>
              </w:rPr>
            </w:pPr>
            <w:r w:rsidRPr="00480217">
              <w:rPr>
                <w:rFonts w:ascii="Arial Grassetto" w:hAnsi="Arial Grassetto" w:cs="Arial"/>
                <w:bCs/>
                <w:sz w:val="20"/>
                <w:szCs w:val="20"/>
              </w:rPr>
              <w:t xml:space="preserve">der </w:t>
            </w:r>
            <w:proofErr w:type="spellStart"/>
            <w:r w:rsidRPr="00480217">
              <w:rPr>
                <w:rFonts w:ascii="Arial Grassetto" w:hAnsi="Arial Grassetto" w:cs="Arial"/>
                <w:bCs/>
                <w:sz w:val="20"/>
                <w:szCs w:val="20"/>
              </w:rPr>
              <w:t>Steuererklärungen</w:t>
            </w:r>
            <w:proofErr w:type="spellEnd"/>
          </w:p>
        </w:tc>
        <w:tc>
          <w:tcPr>
            <w:tcW w:w="6663" w:type="dxa"/>
            <w:tcBorders>
              <w:bottom w:val="single" w:sz="4" w:space="0" w:color="auto"/>
            </w:tcBorders>
            <w:vAlign w:val="center"/>
          </w:tcPr>
          <w:p w14:paraId="60FBE0DA" w14:textId="77777777" w:rsidR="00EA44E8" w:rsidRPr="00480217" w:rsidRDefault="00EA44E8" w:rsidP="00FB502F">
            <w:pPr>
              <w:spacing w:before="20" w:after="20" w:line="240" w:lineRule="auto"/>
              <w:jc w:val="both"/>
              <w:rPr>
                <w:rFonts w:ascii="Arial" w:hAnsi="Arial" w:cs="Arial"/>
                <w:spacing w:val="-6"/>
                <w:sz w:val="20"/>
                <w:szCs w:val="20"/>
                <w:lang w:val="de-DE"/>
              </w:rPr>
            </w:pPr>
            <w:r w:rsidRPr="00B3363F">
              <w:rPr>
                <w:rFonts w:ascii="Arial" w:eastAsia="Times New Roman" w:hAnsi="Arial"/>
                <w:color w:val="auto"/>
                <w:sz w:val="20"/>
                <w:szCs w:val="20"/>
                <w:lang w:val="de-DE"/>
              </w:rPr>
              <w:t xml:space="preserve">Fälligkeit für die digitale Speicherung bzw. Aufbewahrung der </w:t>
            </w:r>
            <w:r>
              <w:rPr>
                <w:rFonts w:ascii="Arial" w:eastAsia="Times New Roman" w:hAnsi="Arial"/>
                <w:color w:val="auto"/>
                <w:sz w:val="20"/>
                <w:szCs w:val="20"/>
                <w:lang w:val="de-DE"/>
              </w:rPr>
              <w:t>Steuererklärungen</w:t>
            </w:r>
            <w:r w:rsidRPr="00B3363F">
              <w:rPr>
                <w:rFonts w:ascii="Arial" w:eastAsia="Times New Roman" w:hAnsi="Arial"/>
                <w:color w:val="auto"/>
                <w:sz w:val="20"/>
                <w:szCs w:val="20"/>
                <w:lang w:val="de-DE"/>
              </w:rPr>
              <w:t xml:space="preserve"> für das Jahr 202</w:t>
            </w:r>
            <w:r>
              <w:rPr>
                <w:rFonts w:ascii="Arial" w:eastAsia="Times New Roman" w:hAnsi="Arial"/>
                <w:color w:val="auto"/>
                <w:sz w:val="20"/>
                <w:szCs w:val="20"/>
                <w:lang w:val="de-DE"/>
              </w:rPr>
              <w:t>4</w:t>
            </w:r>
            <w:r w:rsidRPr="00B3363F">
              <w:rPr>
                <w:rFonts w:ascii="Arial" w:eastAsia="Times New Roman" w:hAnsi="Arial"/>
                <w:color w:val="auto"/>
                <w:sz w:val="20"/>
                <w:szCs w:val="20"/>
                <w:lang w:val="de-DE"/>
              </w:rPr>
              <w:t xml:space="preserve"> im Sinne von DM 17.6.2014.</w:t>
            </w:r>
          </w:p>
        </w:tc>
      </w:tr>
    </w:tbl>
    <w:p w14:paraId="77B76D95" w14:textId="77777777" w:rsidR="00EA44E8" w:rsidRPr="00480217" w:rsidRDefault="00EA44E8" w:rsidP="00EA44E8">
      <w:pPr>
        <w:rPr>
          <w:sz w:val="12"/>
          <w:szCs w:val="12"/>
          <w:lang w:val="de-DE"/>
        </w:rPr>
      </w:pPr>
    </w:p>
    <w:p w14:paraId="52F3EFCE" w14:textId="77777777" w:rsidR="00EA44E8" w:rsidRPr="00EA44E8" w:rsidRDefault="00EA44E8" w:rsidP="00EA44E8">
      <w:pPr>
        <w:tabs>
          <w:tab w:val="left" w:pos="2052"/>
        </w:tabs>
        <w:rPr>
          <w:sz w:val="8"/>
          <w:szCs w:val="8"/>
          <w:lang w:val="de-DE"/>
        </w:rPr>
      </w:pPr>
    </w:p>
    <w:p w14:paraId="73438348" w14:textId="77777777" w:rsidR="00EA44E8" w:rsidRPr="00EA44E8" w:rsidRDefault="00EA44E8" w:rsidP="00EA44E8">
      <w:pPr>
        <w:tabs>
          <w:tab w:val="left" w:pos="2052"/>
        </w:tabs>
        <w:rPr>
          <w:sz w:val="8"/>
          <w:szCs w:val="8"/>
          <w:lang w:val="de-DE"/>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DF7F9"/>
        <w:tblLayout w:type="fixed"/>
        <w:tblCellMar>
          <w:left w:w="70" w:type="dxa"/>
          <w:right w:w="70" w:type="dxa"/>
        </w:tblCellMar>
        <w:tblLook w:val="04A0" w:firstRow="1" w:lastRow="0" w:firstColumn="1" w:lastColumn="0" w:noHBand="0" w:noVBand="1"/>
      </w:tblPr>
      <w:tblGrid>
        <w:gridCol w:w="2977"/>
      </w:tblGrid>
      <w:tr w:rsidR="00EA44E8" w14:paraId="0C409D1B" w14:textId="77777777" w:rsidTr="00FB502F">
        <w:tc>
          <w:tcPr>
            <w:tcW w:w="2977" w:type="dxa"/>
            <w:tcBorders>
              <w:top w:val="single" w:sz="8" w:space="0" w:color="auto"/>
              <w:left w:val="single" w:sz="8" w:space="0" w:color="auto"/>
              <w:bottom w:val="single" w:sz="8" w:space="0" w:color="auto"/>
              <w:right w:val="single" w:sz="8" w:space="0" w:color="auto"/>
            </w:tcBorders>
            <w:shd w:val="clear" w:color="auto" w:fill="EDF7F9"/>
            <w:hideMark/>
          </w:tcPr>
          <w:p w14:paraId="00104C02" w14:textId="77777777" w:rsidR="00EA44E8" w:rsidRDefault="00EA44E8" w:rsidP="00FB502F">
            <w:pPr>
              <w:spacing w:before="20" w:after="20" w:line="240" w:lineRule="auto"/>
              <w:jc w:val="center"/>
              <w:rPr>
                <w:rStyle w:val="Numeropagina"/>
                <w:b/>
                <w:i/>
              </w:rPr>
            </w:pPr>
            <w:r>
              <w:rPr>
                <w:rStyle w:val="Numeropagina"/>
                <w:b/>
                <w:i/>
              </w:rPr>
              <w:t xml:space="preserve">Montag,  2. </w:t>
            </w:r>
            <w:proofErr w:type="spellStart"/>
            <w:r>
              <w:rPr>
                <w:rStyle w:val="Numeropagina"/>
                <w:b/>
                <w:i/>
              </w:rPr>
              <w:t>Februar</w:t>
            </w:r>
            <w:proofErr w:type="spellEnd"/>
          </w:p>
        </w:tc>
      </w:tr>
    </w:tbl>
    <w:p w14:paraId="25D7C704" w14:textId="77777777" w:rsidR="00EA44E8" w:rsidRPr="003A28B9" w:rsidRDefault="00EA44E8" w:rsidP="00EA44E8">
      <w:pPr>
        <w:tabs>
          <w:tab w:val="left" w:pos="2052"/>
        </w:tabs>
        <w:spacing w:line="240" w:lineRule="auto"/>
        <w:rPr>
          <w:sz w:val="6"/>
          <w:szCs w:val="6"/>
        </w:rPr>
      </w:pPr>
    </w:p>
    <w:tbl>
      <w:tblPr>
        <w:tblW w:w="96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9"/>
        <w:gridCol w:w="6663"/>
      </w:tblGrid>
      <w:tr w:rsidR="00EA44E8" w:rsidRPr="00DD2D9D" w14:paraId="49886281" w14:textId="77777777" w:rsidTr="00FB502F">
        <w:trPr>
          <w:trHeight w:val="138"/>
          <w:jc w:val="center"/>
        </w:trPr>
        <w:tc>
          <w:tcPr>
            <w:tcW w:w="2979" w:type="dxa"/>
            <w:vAlign w:val="center"/>
          </w:tcPr>
          <w:p w14:paraId="61FA9A0B" w14:textId="77777777" w:rsidR="00EA44E8" w:rsidRPr="00480217" w:rsidRDefault="00EA44E8" w:rsidP="00FB502F">
            <w:pPr>
              <w:spacing w:line="240" w:lineRule="auto"/>
              <w:jc w:val="center"/>
              <w:rPr>
                <w:rFonts w:ascii="Arial" w:hAnsi="Arial" w:cs="Arial"/>
                <w:b/>
                <w:bCs/>
                <w:smallCaps/>
                <w:sz w:val="20"/>
                <w:szCs w:val="20"/>
              </w:rPr>
            </w:pPr>
            <w:proofErr w:type="spellStart"/>
            <w:r w:rsidRPr="00480217">
              <w:rPr>
                <w:rFonts w:ascii="Arial" w:hAnsi="Arial" w:cs="Arial"/>
                <w:b/>
                <w:bCs/>
                <w:smallCaps/>
                <w:sz w:val="20"/>
                <w:szCs w:val="20"/>
              </w:rPr>
              <w:t>Verbrauchssteuer</w:t>
            </w:r>
            <w:proofErr w:type="spellEnd"/>
            <w:r w:rsidRPr="00480217">
              <w:rPr>
                <w:rFonts w:ascii="Arial" w:hAnsi="Arial" w:cs="Arial"/>
                <w:b/>
                <w:bCs/>
                <w:smallCaps/>
                <w:sz w:val="20"/>
                <w:szCs w:val="20"/>
              </w:rPr>
              <w:t xml:space="preserve"> </w:t>
            </w:r>
          </w:p>
          <w:p w14:paraId="65F48B75" w14:textId="77777777" w:rsidR="00EA44E8" w:rsidRPr="00480217" w:rsidRDefault="00EA44E8" w:rsidP="00FB502F">
            <w:pPr>
              <w:pStyle w:val="Titolo9"/>
              <w:spacing w:before="0" w:line="240" w:lineRule="auto"/>
              <w:rPr>
                <w:rStyle w:val="Numeropagina"/>
                <w:rFonts w:cs="Arial"/>
                <w:sz w:val="20"/>
                <w:szCs w:val="20"/>
              </w:rPr>
            </w:pPr>
            <w:proofErr w:type="spellStart"/>
            <w:r w:rsidRPr="00480217">
              <w:rPr>
                <w:rFonts w:ascii="Arial Grassetto" w:hAnsi="Arial Grassetto" w:cs="Arial"/>
                <w:b w:val="0"/>
                <w:bCs/>
                <w:smallCaps w:val="0"/>
                <w:sz w:val="20"/>
                <w:szCs w:val="20"/>
              </w:rPr>
              <w:t>Spediteure</w:t>
            </w:r>
            <w:proofErr w:type="spellEnd"/>
          </w:p>
        </w:tc>
        <w:tc>
          <w:tcPr>
            <w:tcW w:w="6663" w:type="dxa"/>
            <w:vAlign w:val="center"/>
          </w:tcPr>
          <w:p w14:paraId="7197042F" w14:textId="77777777" w:rsidR="00EA44E8" w:rsidRPr="00480217" w:rsidRDefault="00EA44E8" w:rsidP="00FB502F">
            <w:pPr>
              <w:spacing w:line="240" w:lineRule="auto"/>
              <w:jc w:val="both"/>
              <w:rPr>
                <w:rFonts w:ascii="Arial" w:hAnsi="Arial" w:cs="Arial"/>
                <w:spacing w:val="-6"/>
                <w:sz w:val="20"/>
                <w:szCs w:val="20"/>
                <w:lang w:val="de-DE"/>
              </w:rPr>
            </w:pPr>
            <w:r w:rsidRPr="00480217">
              <w:rPr>
                <w:rFonts w:ascii="Arial" w:hAnsi="Arial" w:cs="Arial"/>
                <w:sz w:val="20"/>
                <w:szCs w:val="20"/>
                <w:lang w:val="de-DE"/>
              </w:rPr>
              <w:t>Vorlage per Internet</w:t>
            </w:r>
            <w:r w:rsidRPr="00480217">
              <w:rPr>
                <w:rFonts w:ascii="Arial" w:hAnsi="Arial" w:cs="Arial"/>
                <w:position w:val="4"/>
                <w:sz w:val="20"/>
                <w:szCs w:val="20"/>
                <w:lang w:val="de-DE"/>
              </w:rPr>
              <w:t xml:space="preserve"> des Antrags an die Zollbehörde für die Rückerstattung/Verrechnung der Aufwendungen durch die Erhöhung der Verbrauchssteuer (Akzise) durch Spediteure mit Fahrzeugen mit einem Gesamtgewicht von mindestens 7,5 Tonnen im vierten Trimester 202</w:t>
            </w:r>
            <w:r>
              <w:rPr>
                <w:rFonts w:ascii="Arial" w:hAnsi="Arial" w:cs="Arial"/>
                <w:position w:val="4"/>
                <w:sz w:val="20"/>
                <w:szCs w:val="20"/>
                <w:lang w:val="de-DE"/>
              </w:rPr>
              <w:t>5</w:t>
            </w:r>
            <w:r w:rsidRPr="00480217">
              <w:rPr>
                <w:rFonts w:ascii="Arial" w:hAnsi="Arial" w:cs="Arial"/>
                <w:position w:val="4"/>
                <w:sz w:val="20"/>
                <w:szCs w:val="20"/>
                <w:lang w:val="de-DE"/>
              </w:rPr>
              <w:t>.</w:t>
            </w:r>
            <w:r w:rsidRPr="00480217">
              <w:rPr>
                <w:rStyle w:val="Numeropagina"/>
                <w:rFonts w:cs="Arial"/>
                <w:sz w:val="20"/>
                <w:szCs w:val="20"/>
                <w:lang w:val="de-DE"/>
              </w:rPr>
              <w:t>.</w:t>
            </w:r>
          </w:p>
        </w:tc>
      </w:tr>
      <w:tr w:rsidR="00EA44E8" w:rsidRPr="00DD2D9D" w14:paraId="5A630B2B" w14:textId="77777777" w:rsidTr="00FB502F">
        <w:trPr>
          <w:trHeight w:val="138"/>
          <w:jc w:val="center"/>
        </w:trPr>
        <w:tc>
          <w:tcPr>
            <w:tcW w:w="2979" w:type="dxa"/>
            <w:vAlign w:val="center"/>
          </w:tcPr>
          <w:p w14:paraId="1037CA34" w14:textId="77777777" w:rsidR="00EA44E8" w:rsidRPr="00480217" w:rsidRDefault="00EA44E8" w:rsidP="00FB502F">
            <w:pPr>
              <w:pStyle w:val="Titolo9"/>
              <w:spacing w:before="0" w:line="240" w:lineRule="auto"/>
              <w:rPr>
                <w:rStyle w:val="Numeropagina"/>
                <w:rFonts w:cs="Arial"/>
                <w:sz w:val="20"/>
                <w:szCs w:val="20"/>
              </w:rPr>
            </w:pPr>
            <w:proofErr w:type="spellStart"/>
            <w:r w:rsidRPr="00480217">
              <w:rPr>
                <w:rStyle w:val="Numeropagina"/>
                <w:rFonts w:cs="Arial"/>
                <w:sz w:val="20"/>
                <w:szCs w:val="20"/>
              </w:rPr>
              <w:t>Tageseinnahmen</w:t>
            </w:r>
            <w:proofErr w:type="spellEnd"/>
            <w:r w:rsidRPr="00480217">
              <w:rPr>
                <w:rStyle w:val="Numeropagina"/>
                <w:rFonts w:cs="Arial"/>
                <w:sz w:val="20"/>
                <w:szCs w:val="20"/>
              </w:rPr>
              <w:t xml:space="preserve"> </w:t>
            </w:r>
          </w:p>
          <w:p w14:paraId="4754F07A" w14:textId="77777777" w:rsidR="00EA44E8" w:rsidRPr="00C6349D" w:rsidRDefault="00EA44E8" w:rsidP="00FB502F">
            <w:pPr>
              <w:spacing w:line="240" w:lineRule="auto"/>
              <w:jc w:val="center"/>
              <w:rPr>
                <w:rFonts w:ascii="Arial" w:hAnsi="Arial" w:cs="Arial"/>
                <w:b/>
                <w:bCs/>
                <w:smallCaps/>
                <w:sz w:val="20"/>
                <w:szCs w:val="20"/>
                <w:lang w:val="en-US"/>
              </w:rPr>
            </w:pPr>
            <w:r w:rsidRPr="00480217">
              <w:rPr>
                <w:rFonts w:ascii="Arial Grassetto" w:hAnsi="Arial Grassetto" w:cs="Arial"/>
                <w:b/>
                <w:bCs/>
                <w:smallCaps/>
                <w:sz w:val="20"/>
                <w:szCs w:val="20"/>
              </w:rPr>
              <w:t xml:space="preserve">der </w:t>
            </w:r>
            <w:proofErr w:type="spellStart"/>
            <w:r w:rsidRPr="00480217">
              <w:rPr>
                <w:rFonts w:ascii="Arial Grassetto" w:hAnsi="Arial Grassetto" w:cs="Arial"/>
                <w:b/>
                <w:bCs/>
                <w:smallCaps/>
                <w:sz w:val="20"/>
                <w:szCs w:val="20"/>
              </w:rPr>
              <w:t>Tankstellen</w:t>
            </w:r>
            <w:proofErr w:type="spellEnd"/>
          </w:p>
        </w:tc>
        <w:tc>
          <w:tcPr>
            <w:tcW w:w="6663" w:type="dxa"/>
            <w:vAlign w:val="center"/>
          </w:tcPr>
          <w:p w14:paraId="209A4C04" w14:textId="77777777" w:rsidR="00EA44E8" w:rsidRPr="00480217" w:rsidRDefault="00EA44E8" w:rsidP="00FB502F">
            <w:pPr>
              <w:spacing w:line="240" w:lineRule="auto"/>
              <w:jc w:val="both"/>
              <w:rPr>
                <w:rFonts w:ascii="Arial" w:hAnsi="Arial" w:cs="Arial"/>
                <w:sz w:val="20"/>
                <w:szCs w:val="20"/>
                <w:lang w:val="de-DE"/>
              </w:rPr>
            </w:pPr>
            <w:r w:rsidRPr="00480217">
              <w:rPr>
                <w:rFonts w:ascii="Arial" w:hAnsi="Arial" w:cs="Arial"/>
                <w:spacing w:val="-6"/>
                <w:sz w:val="20"/>
                <w:szCs w:val="20"/>
                <w:lang w:val="de-DE"/>
              </w:rPr>
              <w:t>Vorlage per Internet an die Zollbehörde der Tageseinnahmen aus dem Verkauf von Benzin und Diesel als Treibstoffe im Monat Dezember/im vierten Trimester durch die Tankstellenbetreiber.</w:t>
            </w:r>
          </w:p>
        </w:tc>
      </w:tr>
      <w:tr w:rsidR="00EA44E8" w:rsidRPr="00DD2D9D" w14:paraId="2C4DD196" w14:textId="77777777" w:rsidTr="00FB502F">
        <w:trPr>
          <w:trHeight w:val="138"/>
          <w:jc w:val="center"/>
        </w:trPr>
        <w:tc>
          <w:tcPr>
            <w:tcW w:w="2979" w:type="dxa"/>
            <w:vAlign w:val="center"/>
          </w:tcPr>
          <w:p w14:paraId="24B06908" w14:textId="77777777" w:rsidR="00EA44E8" w:rsidRPr="00480217" w:rsidRDefault="00EA44E8" w:rsidP="00FB502F">
            <w:pPr>
              <w:pStyle w:val="Titolo9"/>
              <w:spacing w:before="0" w:line="240" w:lineRule="auto"/>
              <w:rPr>
                <w:rStyle w:val="Numeropagina"/>
                <w:rFonts w:cs="Arial"/>
                <w:sz w:val="20"/>
                <w:szCs w:val="20"/>
              </w:rPr>
            </w:pPr>
            <w:r w:rsidRPr="00480217">
              <w:rPr>
                <w:rStyle w:val="Numeropagina"/>
                <w:rFonts w:cs="Arial"/>
                <w:sz w:val="20"/>
                <w:szCs w:val="20"/>
              </w:rPr>
              <w:t>Inps</w:t>
            </w:r>
          </w:p>
          <w:p w14:paraId="1EBA2DC7" w14:textId="77777777" w:rsidR="00EA44E8" w:rsidRPr="00616D24" w:rsidRDefault="00EA44E8" w:rsidP="00FB502F">
            <w:pPr>
              <w:spacing w:line="240" w:lineRule="auto"/>
              <w:jc w:val="center"/>
              <w:rPr>
                <w:rFonts w:ascii="Arial" w:hAnsi="Arial" w:cs="Arial"/>
                <w:b/>
                <w:bCs/>
                <w:smallCaps/>
                <w:sz w:val="20"/>
                <w:szCs w:val="20"/>
              </w:rPr>
            </w:pPr>
            <w:proofErr w:type="spellStart"/>
            <w:r w:rsidRPr="00480217">
              <w:rPr>
                <w:rStyle w:val="Numeropagina"/>
                <w:rFonts w:ascii="Arial Grassetto" w:hAnsi="Arial Grassetto" w:cs="Arial"/>
                <w:b/>
                <w:bCs/>
                <w:smallCaps/>
                <w:sz w:val="20"/>
                <w:szCs w:val="20"/>
              </w:rPr>
              <w:t>Angestellte</w:t>
            </w:r>
            <w:proofErr w:type="spellEnd"/>
          </w:p>
        </w:tc>
        <w:tc>
          <w:tcPr>
            <w:tcW w:w="6663" w:type="dxa"/>
            <w:vAlign w:val="center"/>
          </w:tcPr>
          <w:p w14:paraId="677AE4E9" w14:textId="77777777" w:rsidR="00EA44E8" w:rsidRPr="00480217" w:rsidRDefault="00EA44E8" w:rsidP="00FB502F">
            <w:pPr>
              <w:spacing w:before="20" w:after="20" w:line="240" w:lineRule="auto"/>
              <w:jc w:val="both"/>
              <w:rPr>
                <w:rFonts w:ascii="Arial" w:hAnsi="Arial" w:cs="Arial"/>
                <w:sz w:val="20"/>
                <w:szCs w:val="20"/>
                <w:lang w:val="de-DE"/>
              </w:rPr>
            </w:pPr>
            <w:r w:rsidRPr="00480217">
              <w:rPr>
                <w:rFonts w:ascii="Arial" w:hAnsi="Arial" w:cs="Arial"/>
                <w:sz w:val="20"/>
                <w:szCs w:val="20"/>
                <w:lang w:val="de-DE"/>
              </w:rPr>
              <w:t>Vorlage per Internet des Vordrucks UNI-EMENS mit den Daten zu Löhnen und Beiträgen im Monat Dezember.</w:t>
            </w:r>
          </w:p>
          <w:p w14:paraId="70ACB2A2" w14:textId="77777777" w:rsidR="00EA44E8" w:rsidRPr="00480217" w:rsidRDefault="00EA44E8" w:rsidP="00FB502F">
            <w:pPr>
              <w:spacing w:line="240" w:lineRule="auto"/>
              <w:jc w:val="both"/>
              <w:rPr>
                <w:rFonts w:ascii="Arial" w:hAnsi="Arial" w:cs="Arial"/>
                <w:sz w:val="20"/>
                <w:szCs w:val="20"/>
                <w:lang w:val="de-DE"/>
              </w:rPr>
            </w:pPr>
            <w:r w:rsidRPr="00480217">
              <w:rPr>
                <w:rFonts w:ascii="Arial" w:hAnsi="Arial" w:cs="Arial"/>
                <w:sz w:val="20"/>
                <w:szCs w:val="20"/>
                <w:lang w:val="de-DE"/>
              </w:rPr>
              <w:t xml:space="preserve">Dies gilt auch für Vergütungen an geregelte und dauerhafte Mitarbeiter, Tür-zu-Tür-Verkäufer und gelegentliche freie Mitarbeiter sowie für Stille Teilhaber, welche ihre Arbeitsleistung einbringen (bei Verträgen, die nach der Reform durch </w:t>
            </w:r>
            <w:proofErr w:type="spellStart"/>
            <w:r w:rsidRPr="00480217">
              <w:rPr>
                <w:rFonts w:ascii="Arial" w:hAnsi="Arial" w:cs="Arial"/>
                <w:sz w:val="20"/>
                <w:szCs w:val="20"/>
                <w:lang w:val="de-DE"/>
              </w:rPr>
              <w:t>D.Lgs</w:t>
            </w:r>
            <w:proofErr w:type="spellEnd"/>
            <w:r w:rsidRPr="00480217">
              <w:rPr>
                <w:rFonts w:ascii="Arial" w:hAnsi="Arial" w:cs="Arial"/>
                <w:sz w:val="20"/>
                <w:szCs w:val="20"/>
                <w:lang w:val="de-DE"/>
              </w:rPr>
              <w:t>. Nr. 81/2015 noch gültig sind).</w:t>
            </w:r>
          </w:p>
        </w:tc>
      </w:tr>
      <w:tr w:rsidR="00EA44E8" w:rsidRPr="00DD2D9D" w14:paraId="441DB65A" w14:textId="77777777" w:rsidTr="00FB502F">
        <w:trPr>
          <w:trHeight w:val="138"/>
          <w:jc w:val="center"/>
        </w:trPr>
        <w:tc>
          <w:tcPr>
            <w:tcW w:w="2979" w:type="dxa"/>
            <w:vAlign w:val="center"/>
          </w:tcPr>
          <w:p w14:paraId="406E2E26" w14:textId="77777777" w:rsidR="00EA44E8" w:rsidRPr="00480217" w:rsidRDefault="00EA44E8" w:rsidP="00FB502F">
            <w:pPr>
              <w:spacing w:line="240" w:lineRule="auto"/>
              <w:jc w:val="center"/>
              <w:rPr>
                <w:rFonts w:ascii="Arial" w:hAnsi="Arial" w:cs="Arial"/>
                <w:b/>
                <w:bCs/>
                <w:smallCaps/>
                <w:sz w:val="20"/>
                <w:szCs w:val="20"/>
              </w:rPr>
            </w:pPr>
            <w:r w:rsidRPr="00480217">
              <w:rPr>
                <w:rFonts w:ascii="Arial" w:hAnsi="Arial" w:cs="Arial"/>
                <w:b/>
                <w:bCs/>
                <w:smallCaps/>
                <w:sz w:val="20"/>
                <w:szCs w:val="20"/>
              </w:rPr>
              <w:t>Inps</w:t>
            </w:r>
          </w:p>
          <w:p w14:paraId="5DED4CA8" w14:textId="77777777" w:rsidR="00EA44E8" w:rsidRPr="00CE3B91" w:rsidRDefault="00EA44E8" w:rsidP="00FB502F">
            <w:pPr>
              <w:spacing w:line="240" w:lineRule="auto"/>
              <w:jc w:val="center"/>
              <w:rPr>
                <w:rFonts w:ascii="Arial" w:hAnsi="Arial" w:cs="Arial"/>
                <w:b/>
                <w:bCs/>
                <w:smallCaps/>
                <w:sz w:val="20"/>
                <w:szCs w:val="20"/>
                <w:lang w:val="en-US"/>
              </w:rPr>
            </w:pPr>
            <w:proofErr w:type="spellStart"/>
            <w:r w:rsidRPr="00480217">
              <w:rPr>
                <w:rFonts w:ascii="Arial" w:hAnsi="Arial" w:cs="Arial"/>
                <w:b/>
                <w:bCs/>
                <w:smallCaps/>
                <w:sz w:val="20"/>
                <w:szCs w:val="20"/>
              </w:rPr>
              <w:t>Landwirtschaft</w:t>
            </w:r>
            <w:proofErr w:type="spellEnd"/>
          </w:p>
        </w:tc>
        <w:tc>
          <w:tcPr>
            <w:tcW w:w="6663" w:type="dxa"/>
            <w:vAlign w:val="center"/>
          </w:tcPr>
          <w:p w14:paraId="73A2B599" w14:textId="77777777" w:rsidR="00EA44E8" w:rsidRPr="00480217" w:rsidRDefault="00EA44E8" w:rsidP="00FB502F">
            <w:pPr>
              <w:spacing w:line="240" w:lineRule="auto"/>
              <w:jc w:val="both"/>
              <w:rPr>
                <w:rFonts w:ascii="Arial" w:hAnsi="Arial" w:cs="Arial"/>
                <w:sz w:val="20"/>
                <w:szCs w:val="20"/>
                <w:lang w:val="de-DE"/>
              </w:rPr>
            </w:pPr>
            <w:r w:rsidRPr="00480217">
              <w:rPr>
                <w:rFonts w:ascii="Arial" w:hAnsi="Arial" w:cs="Arial"/>
                <w:sz w:val="20"/>
                <w:szCs w:val="20"/>
                <w:lang w:val="de-DE"/>
              </w:rPr>
              <w:t>Vorlage per Internet des Vordrucks DMAG mit den Daten zu den Löhnen der landwirtschaftlichen Arbeiter im vierten Trimester 202</w:t>
            </w:r>
            <w:r>
              <w:rPr>
                <w:rFonts w:ascii="Arial" w:hAnsi="Arial" w:cs="Arial"/>
                <w:sz w:val="20"/>
                <w:szCs w:val="20"/>
                <w:lang w:val="de-DE"/>
              </w:rPr>
              <w:t>5</w:t>
            </w:r>
            <w:r w:rsidRPr="00480217">
              <w:rPr>
                <w:rFonts w:ascii="Arial" w:hAnsi="Arial" w:cs="Arial"/>
                <w:sz w:val="20"/>
                <w:szCs w:val="20"/>
                <w:lang w:val="de-DE"/>
              </w:rPr>
              <w:t>.</w:t>
            </w:r>
          </w:p>
        </w:tc>
      </w:tr>
      <w:tr w:rsidR="00EA44E8" w:rsidRPr="00DD2D9D" w14:paraId="3653B718" w14:textId="77777777" w:rsidTr="00FB502F">
        <w:trPr>
          <w:trHeight w:val="138"/>
          <w:jc w:val="center"/>
        </w:trPr>
        <w:tc>
          <w:tcPr>
            <w:tcW w:w="2979" w:type="dxa"/>
            <w:vAlign w:val="center"/>
          </w:tcPr>
          <w:p w14:paraId="42E979A1" w14:textId="77777777" w:rsidR="00EA44E8" w:rsidRPr="00480217" w:rsidRDefault="00EA44E8" w:rsidP="00FB502F">
            <w:pPr>
              <w:spacing w:line="240" w:lineRule="auto"/>
              <w:jc w:val="center"/>
              <w:rPr>
                <w:rFonts w:ascii="Arial" w:hAnsi="Arial" w:cs="Arial"/>
                <w:b/>
                <w:bCs/>
                <w:smallCaps/>
                <w:sz w:val="20"/>
                <w:szCs w:val="20"/>
                <w:lang w:val="de-DE"/>
              </w:rPr>
            </w:pPr>
            <w:proofErr w:type="spellStart"/>
            <w:r w:rsidRPr="00480217">
              <w:rPr>
                <w:rFonts w:ascii="Arial" w:hAnsi="Arial" w:cs="Arial"/>
                <w:b/>
                <w:bCs/>
                <w:smallCaps/>
                <w:sz w:val="20"/>
                <w:szCs w:val="20"/>
                <w:lang w:val="de-DE"/>
              </w:rPr>
              <w:t>Irpef</w:t>
            </w:r>
            <w:proofErr w:type="spellEnd"/>
          </w:p>
          <w:p w14:paraId="11EBF4A6"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Vorlage der Daten zu den Aufwendungen im Gesundheitswesen</w:t>
            </w:r>
          </w:p>
          <w:p w14:paraId="24155202" w14:textId="77777777" w:rsidR="00EA44E8" w:rsidRPr="00C6349D" w:rsidRDefault="00EA44E8" w:rsidP="00FB502F">
            <w:pPr>
              <w:spacing w:line="240" w:lineRule="auto"/>
              <w:jc w:val="center"/>
              <w:rPr>
                <w:rFonts w:ascii="Arial" w:hAnsi="Arial" w:cs="Arial"/>
                <w:b/>
                <w:bCs/>
                <w:smallCaps/>
                <w:sz w:val="20"/>
                <w:szCs w:val="20"/>
                <w:lang w:val="en-US"/>
              </w:rPr>
            </w:pPr>
            <w:r w:rsidRPr="00480217">
              <w:rPr>
                <w:rFonts w:ascii="Arial" w:hAnsi="Arial" w:cs="Arial"/>
                <w:b/>
                <w:bCs/>
                <w:smallCaps/>
                <w:sz w:val="20"/>
                <w:szCs w:val="20"/>
                <w:lang w:val="de-DE"/>
              </w:rPr>
              <w:t>Vorgefertigter Vordruck 730/202</w:t>
            </w:r>
            <w:r>
              <w:rPr>
                <w:rFonts w:ascii="Arial" w:hAnsi="Arial" w:cs="Arial"/>
                <w:b/>
                <w:bCs/>
                <w:smallCaps/>
                <w:sz w:val="20"/>
                <w:szCs w:val="20"/>
                <w:lang w:val="de-DE"/>
              </w:rPr>
              <w:t>6</w:t>
            </w:r>
          </w:p>
        </w:tc>
        <w:tc>
          <w:tcPr>
            <w:tcW w:w="6663" w:type="dxa"/>
            <w:vAlign w:val="center"/>
          </w:tcPr>
          <w:p w14:paraId="60F7D810" w14:textId="77777777" w:rsidR="00EA44E8" w:rsidRPr="00480217" w:rsidRDefault="00EA44E8" w:rsidP="00FB502F">
            <w:pPr>
              <w:spacing w:line="240" w:lineRule="auto"/>
              <w:jc w:val="both"/>
              <w:rPr>
                <w:rFonts w:ascii="Arial" w:hAnsi="Arial" w:cs="Arial"/>
                <w:sz w:val="20"/>
                <w:szCs w:val="20"/>
                <w:lang w:val="de-DE"/>
              </w:rPr>
            </w:pPr>
            <w:r w:rsidRPr="00480217">
              <w:rPr>
                <w:rFonts w:ascii="Arial" w:hAnsi="Arial" w:cs="Arial"/>
                <w:sz w:val="20"/>
                <w:szCs w:val="20"/>
                <w:lang w:val="de-DE"/>
              </w:rPr>
              <w:t xml:space="preserve">Vorlage per Internet (über das sog. „System der Gesundheitskarte” bzw. STS) der </w:t>
            </w:r>
            <w:r w:rsidRPr="00480217">
              <w:rPr>
                <w:rFonts w:ascii="Arial" w:hAnsi="Arial" w:cs="Arial"/>
                <w:bCs/>
                <w:sz w:val="20"/>
                <w:szCs w:val="20"/>
                <w:lang w:val="de-DE"/>
              </w:rPr>
              <w:t>Daten zu den Aufwendungen im Gesundheitswesen</w:t>
            </w:r>
            <w:r w:rsidRPr="00480217">
              <w:rPr>
                <w:rFonts w:ascii="Arial" w:hAnsi="Arial" w:cs="Arial"/>
                <w:sz w:val="20"/>
                <w:szCs w:val="20"/>
                <w:lang w:val="de-DE"/>
              </w:rPr>
              <w:t xml:space="preserve"> im </w:t>
            </w:r>
            <w:r>
              <w:rPr>
                <w:rFonts w:ascii="Arial" w:hAnsi="Arial" w:cs="Arial"/>
                <w:sz w:val="20"/>
                <w:szCs w:val="20"/>
                <w:lang w:val="de-DE"/>
              </w:rPr>
              <w:t>Jahr</w:t>
            </w:r>
            <w:r w:rsidRPr="00480217">
              <w:rPr>
                <w:rFonts w:ascii="Arial" w:hAnsi="Arial" w:cs="Arial"/>
                <w:sz w:val="20"/>
                <w:szCs w:val="20"/>
                <w:lang w:val="de-DE"/>
              </w:rPr>
              <w:t xml:space="preserve"> 202</w:t>
            </w:r>
            <w:r>
              <w:rPr>
                <w:rFonts w:ascii="Arial" w:hAnsi="Arial" w:cs="Arial"/>
                <w:sz w:val="20"/>
                <w:szCs w:val="20"/>
                <w:lang w:val="de-DE"/>
              </w:rPr>
              <w:t>5</w:t>
            </w:r>
            <w:r w:rsidRPr="00480217">
              <w:rPr>
                <w:rFonts w:ascii="Arial" w:hAnsi="Arial" w:cs="Arial"/>
                <w:sz w:val="20"/>
                <w:szCs w:val="20"/>
                <w:lang w:val="de-DE"/>
              </w:rPr>
              <w:t xml:space="preserve"> im Hinblick auf die Erstellung der vorgefertigten Vordrucke 730 / REDDITI 2025 P</w:t>
            </w:r>
            <w:r>
              <w:rPr>
                <w:rFonts w:ascii="Arial" w:hAnsi="Arial" w:cs="Arial"/>
                <w:sz w:val="20"/>
                <w:szCs w:val="20"/>
                <w:lang w:val="de-DE"/>
              </w:rPr>
              <w:t>6</w:t>
            </w:r>
            <w:r w:rsidRPr="00480217">
              <w:rPr>
                <w:rFonts w:ascii="Arial" w:hAnsi="Arial" w:cs="Arial"/>
                <w:sz w:val="20"/>
                <w:szCs w:val="20"/>
                <w:lang w:val="de-DE"/>
              </w:rPr>
              <w:t xml:space="preserve"> durch:</w:t>
            </w:r>
          </w:p>
          <w:p w14:paraId="1F28C6A4" w14:textId="77777777" w:rsidR="00EA44E8" w:rsidRPr="00480217" w:rsidRDefault="00EA44E8" w:rsidP="00FB502F">
            <w:pPr>
              <w:pStyle w:val="ScadenziarioPuntoni"/>
              <w:numPr>
                <w:ilvl w:val="0"/>
                <w:numId w:val="6"/>
              </w:numPr>
              <w:tabs>
                <w:tab w:val="clear" w:pos="360"/>
              </w:tabs>
              <w:spacing w:before="0" w:after="0"/>
              <w:ind w:left="238" w:hanging="238"/>
              <w:rPr>
                <w:rFonts w:eastAsia="Calibri"/>
                <w:lang w:val="de-DE"/>
              </w:rPr>
            </w:pPr>
            <w:r w:rsidRPr="00480217">
              <w:rPr>
                <w:rFonts w:eastAsia="Calibri"/>
                <w:lang w:val="de-DE"/>
              </w:rPr>
              <w:t>Ärzte und Zahnärzte / Apotheken und die sog. „</w:t>
            </w:r>
            <w:proofErr w:type="spellStart"/>
            <w:r w:rsidRPr="00480217">
              <w:rPr>
                <w:rFonts w:eastAsia="Calibri"/>
                <w:lang w:val="de-DE"/>
              </w:rPr>
              <w:t>parafarmacie</w:t>
            </w:r>
            <w:proofErr w:type="spellEnd"/>
            <w:r w:rsidRPr="00480217">
              <w:rPr>
                <w:rFonts w:eastAsia="Calibri"/>
                <w:lang w:val="de-DE"/>
              </w:rPr>
              <w:t>“;</w:t>
            </w:r>
          </w:p>
          <w:p w14:paraId="7A593979" w14:textId="77777777" w:rsidR="00EA44E8" w:rsidRPr="00480217" w:rsidRDefault="00EA44E8" w:rsidP="00FB502F">
            <w:pPr>
              <w:pStyle w:val="ScadenziarioPuntoni"/>
              <w:numPr>
                <w:ilvl w:val="0"/>
                <w:numId w:val="6"/>
              </w:numPr>
              <w:tabs>
                <w:tab w:val="clear" w:pos="360"/>
              </w:tabs>
              <w:spacing w:before="0" w:after="0"/>
              <w:ind w:left="238" w:hanging="238"/>
              <w:rPr>
                <w:rFonts w:eastAsia="Calibri"/>
                <w:lang w:val="de-DE"/>
              </w:rPr>
            </w:pPr>
            <w:r w:rsidRPr="00480217">
              <w:rPr>
                <w:rFonts w:eastAsia="Calibri"/>
                <w:lang w:val="de-DE"/>
              </w:rPr>
              <w:t>Sanitätsbetrieb, Krankenhäuser, Polykliniken, spezialisierte Ambulatorien;</w:t>
            </w:r>
          </w:p>
          <w:p w14:paraId="4BFEC421" w14:textId="77777777" w:rsidR="00EA44E8" w:rsidRPr="00480217" w:rsidRDefault="00EA44E8" w:rsidP="00FB502F">
            <w:pPr>
              <w:pStyle w:val="ScadenziarioPuntoni"/>
              <w:numPr>
                <w:ilvl w:val="0"/>
                <w:numId w:val="6"/>
              </w:numPr>
              <w:tabs>
                <w:tab w:val="clear" w:pos="360"/>
              </w:tabs>
              <w:spacing w:before="0" w:after="0"/>
              <w:ind w:left="238" w:hanging="238"/>
              <w:rPr>
                <w:rFonts w:eastAsia="Calibri"/>
                <w:lang w:val="de-DE"/>
              </w:rPr>
            </w:pPr>
            <w:r w:rsidRPr="00480217">
              <w:rPr>
                <w:rFonts w:eastAsia="Calibri"/>
                <w:lang w:val="de-DE"/>
              </w:rPr>
              <w:t>Einrichtungen für Leistungen im Zusammenhang mit Prothesen und ergänzenden Fürsorgeleistungen, sonstige Strukturen, welche zur Erbringung von Leistungen im Gesundheitswesen zugelassen sind;</w:t>
            </w:r>
          </w:p>
          <w:p w14:paraId="07B6F27E" w14:textId="77777777" w:rsidR="00EA44E8" w:rsidRPr="00480217" w:rsidRDefault="00EA44E8" w:rsidP="00FB502F">
            <w:pPr>
              <w:pStyle w:val="ScadenziarioPuntoni"/>
              <w:numPr>
                <w:ilvl w:val="0"/>
                <w:numId w:val="6"/>
              </w:numPr>
              <w:tabs>
                <w:tab w:val="clear" w:pos="360"/>
              </w:tabs>
              <w:spacing w:before="0" w:after="0"/>
              <w:ind w:left="238" w:hanging="238"/>
              <w:rPr>
                <w:rFonts w:eastAsia="Calibri"/>
                <w:lang w:val="de-DE"/>
              </w:rPr>
            </w:pPr>
            <w:r w:rsidRPr="00480217">
              <w:rPr>
                <w:rFonts w:eastAsia="Calibri"/>
                <w:lang w:val="de-DE"/>
              </w:rPr>
              <w:t>Psychologen / Krankenpfleger / Hebammen / Röntgentechniker / Biologen / Tierärzte / Personen, die in den Berufsverzeichnissen der Berufe im Gesundheitswesen eingetragen sind;</w:t>
            </w:r>
          </w:p>
          <w:p w14:paraId="108190B6" w14:textId="77777777" w:rsidR="00EA44E8" w:rsidRPr="00480217" w:rsidRDefault="00EA44E8" w:rsidP="00FB502F">
            <w:pPr>
              <w:pStyle w:val="ScadenziarioPuntoni"/>
              <w:numPr>
                <w:ilvl w:val="0"/>
                <w:numId w:val="6"/>
              </w:numPr>
              <w:tabs>
                <w:tab w:val="clear" w:pos="360"/>
              </w:tabs>
              <w:spacing w:before="0" w:after="0"/>
              <w:ind w:left="238" w:hanging="238"/>
              <w:rPr>
                <w:rFonts w:eastAsia="Calibri"/>
                <w:lang w:val="de-DE"/>
              </w:rPr>
            </w:pPr>
            <w:r w:rsidRPr="00480217">
              <w:rPr>
                <w:rFonts w:eastAsia="Calibri"/>
                <w:lang w:val="de-DE"/>
              </w:rPr>
              <w:t xml:space="preserve">Personen, die in den Sonderverzeichnissen im Sinne von DM 13.3.2018 eingetragen sind, also unter anderem Ernährungsberater, </w:t>
            </w:r>
            <w:r w:rsidRPr="00480217">
              <w:rPr>
                <w:rFonts w:eastAsia="Calibri"/>
                <w:lang w:val="de-DE"/>
              </w:rPr>
              <w:lastRenderedPageBreak/>
              <w:t>Dentalhygieniker, Physiotherapeuten, Logopäden und Podologen;</w:t>
            </w:r>
          </w:p>
          <w:p w14:paraId="55994DCA" w14:textId="77777777" w:rsidR="00EA44E8" w:rsidRPr="00480217" w:rsidRDefault="00EA44E8" w:rsidP="00FB502F">
            <w:pPr>
              <w:numPr>
                <w:ilvl w:val="0"/>
                <w:numId w:val="6"/>
              </w:numPr>
              <w:spacing w:before="20" w:after="20" w:line="240" w:lineRule="auto"/>
              <w:jc w:val="both"/>
              <w:rPr>
                <w:rFonts w:ascii="Arial" w:hAnsi="Arial" w:cs="Arial"/>
                <w:sz w:val="20"/>
                <w:szCs w:val="20"/>
                <w:lang w:val="de-DE"/>
              </w:rPr>
            </w:pPr>
            <w:r w:rsidRPr="00480217">
              <w:rPr>
                <w:rFonts w:ascii="Arial" w:hAnsi="Arial" w:cs="Arial"/>
                <w:sz w:val="20"/>
                <w:szCs w:val="20"/>
                <w:lang w:val="de-DE"/>
              </w:rPr>
              <w:t xml:space="preserve">Optiker, welche in der Steuerdatei mit dem ATECO-Code (Haupt- oder Nebentätigkeit “47.78.20 - </w:t>
            </w:r>
            <w:proofErr w:type="spellStart"/>
            <w:r w:rsidRPr="00480217">
              <w:rPr>
                <w:rFonts w:ascii="Arial" w:hAnsi="Arial" w:cs="Arial"/>
                <w:i/>
                <w:sz w:val="20"/>
                <w:szCs w:val="20"/>
                <w:lang w:val="de-DE"/>
              </w:rPr>
              <w:t>Commercio</w:t>
            </w:r>
            <w:proofErr w:type="spellEnd"/>
            <w:r w:rsidRPr="00480217">
              <w:rPr>
                <w:rFonts w:ascii="Arial" w:hAnsi="Arial" w:cs="Arial"/>
                <w:i/>
                <w:sz w:val="20"/>
                <w:szCs w:val="20"/>
                <w:lang w:val="de-DE"/>
              </w:rPr>
              <w:t xml:space="preserve"> al </w:t>
            </w:r>
            <w:proofErr w:type="spellStart"/>
            <w:r w:rsidRPr="00480217">
              <w:rPr>
                <w:rFonts w:ascii="Arial" w:hAnsi="Arial" w:cs="Arial"/>
                <w:i/>
                <w:sz w:val="20"/>
                <w:szCs w:val="20"/>
                <w:lang w:val="de-DE"/>
              </w:rPr>
              <w:t>dettaglio</w:t>
            </w:r>
            <w:proofErr w:type="spellEnd"/>
            <w:r w:rsidRPr="00480217">
              <w:rPr>
                <w:rFonts w:ascii="Arial" w:hAnsi="Arial" w:cs="Arial"/>
                <w:i/>
                <w:sz w:val="20"/>
                <w:szCs w:val="20"/>
                <w:lang w:val="de-DE"/>
              </w:rPr>
              <w:t xml:space="preserve"> di materiale per </w:t>
            </w:r>
            <w:proofErr w:type="spellStart"/>
            <w:r w:rsidRPr="00480217">
              <w:rPr>
                <w:rFonts w:ascii="Arial" w:hAnsi="Arial" w:cs="Arial"/>
                <w:i/>
                <w:sz w:val="20"/>
                <w:szCs w:val="20"/>
                <w:lang w:val="de-DE"/>
              </w:rPr>
              <w:t>ottica</w:t>
            </w:r>
            <w:proofErr w:type="spellEnd"/>
            <w:r w:rsidRPr="00480217">
              <w:rPr>
                <w:rFonts w:ascii="Arial" w:hAnsi="Arial" w:cs="Arial"/>
                <w:i/>
                <w:sz w:val="20"/>
                <w:szCs w:val="20"/>
                <w:lang w:val="de-DE"/>
              </w:rPr>
              <w:t xml:space="preserve"> und </w:t>
            </w:r>
            <w:proofErr w:type="spellStart"/>
            <w:r w:rsidRPr="00480217">
              <w:rPr>
                <w:rFonts w:ascii="Arial" w:hAnsi="Arial" w:cs="Arial"/>
                <w:i/>
                <w:sz w:val="20"/>
                <w:szCs w:val="20"/>
                <w:lang w:val="de-DE"/>
              </w:rPr>
              <w:t>fotografia</w:t>
            </w:r>
            <w:proofErr w:type="spellEnd"/>
            <w:r w:rsidRPr="00480217">
              <w:rPr>
                <w:rFonts w:ascii="Arial" w:hAnsi="Arial" w:cs="Arial"/>
                <w:sz w:val="20"/>
                <w:szCs w:val="20"/>
                <w:lang w:val="de-DE"/>
              </w:rPr>
              <w:t>” eingetragen sind</w:t>
            </w:r>
          </w:p>
          <w:p w14:paraId="754A16A5" w14:textId="77777777" w:rsidR="00EA44E8" w:rsidRPr="00480217" w:rsidRDefault="00EA44E8" w:rsidP="00FB502F">
            <w:pPr>
              <w:pStyle w:val="Paragrafoelenco"/>
              <w:numPr>
                <w:ilvl w:val="0"/>
                <w:numId w:val="6"/>
              </w:numPr>
              <w:spacing w:line="240" w:lineRule="auto"/>
              <w:jc w:val="both"/>
              <w:rPr>
                <w:rFonts w:ascii="Arial" w:hAnsi="Arial" w:cs="Arial"/>
                <w:sz w:val="20"/>
                <w:szCs w:val="20"/>
                <w:lang w:val="de-DE"/>
              </w:rPr>
            </w:pPr>
            <w:r w:rsidRPr="00480217">
              <w:rPr>
                <w:rFonts w:ascii="Arial" w:hAnsi="Arial" w:cs="Arial"/>
                <w:sz w:val="20"/>
                <w:szCs w:val="20"/>
                <w:lang w:val="de-DE"/>
              </w:rPr>
              <w:t>Personen, die im Berufsverzeichnis der Kinderkrankenpfleger („</w:t>
            </w:r>
            <w:proofErr w:type="spellStart"/>
            <w:r w:rsidRPr="00480217">
              <w:rPr>
                <w:rFonts w:ascii="Arial" w:hAnsi="Arial" w:cs="Arial"/>
                <w:sz w:val="20"/>
                <w:szCs w:val="20"/>
                <w:lang w:val="de-DE"/>
              </w:rPr>
              <w:t>infermieri</w:t>
            </w:r>
            <w:proofErr w:type="spellEnd"/>
            <w:r w:rsidRPr="00480217">
              <w:rPr>
                <w:rFonts w:ascii="Arial" w:hAnsi="Arial" w:cs="Arial"/>
                <w:sz w:val="20"/>
                <w:szCs w:val="20"/>
                <w:lang w:val="de-DE"/>
              </w:rPr>
              <w:t xml:space="preserve"> </w:t>
            </w:r>
            <w:proofErr w:type="spellStart"/>
            <w:r w:rsidRPr="00480217">
              <w:rPr>
                <w:rFonts w:ascii="Arial" w:hAnsi="Arial" w:cs="Arial"/>
                <w:sz w:val="20"/>
                <w:szCs w:val="20"/>
                <w:lang w:val="de-DE"/>
              </w:rPr>
              <w:t>pediatrici</w:t>
            </w:r>
            <w:proofErr w:type="spellEnd"/>
            <w:r w:rsidRPr="00480217">
              <w:rPr>
                <w:rFonts w:ascii="Arial" w:hAnsi="Arial" w:cs="Arial"/>
                <w:sz w:val="20"/>
                <w:szCs w:val="20"/>
                <w:lang w:val="de-DE"/>
              </w:rPr>
              <w:t>“) im Sinne von DM 70/97 eingetragen sind</w:t>
            </w:r>
          </w:p>
        </w:tc>
      </w:tr>
      <w:tr w:rsidR="00EA44E8" w:rsidRPr="00DD2D9D" w14:paraId="1045C361" w14:textId="77777777" w:rsidTr="00FB502F">
        <w:trPr>
          <w:trHeight w:val="138"/>
          <w:jc w:val="center"/>
        </w:trPr>
        <w:tc>
          <w:tcPr>
            <w:tcW w:w="2979" w:type="dxa"/>
            <w:vAlign w:val="center"/>
          </w:tcPr>
          <w:p w14:paraId="44A3F700" w14:textId="77777777" w:rsidR="00EA44E8" w:rsidRPr="00CE3B91" w:rsidRDefault="00EA44E8" w:rsidP="00FB502F">
            <w:pPr>
              <w:spacing w:line="240" w:lineRule="auto"/>
              <w:jc w:val="center"/>
              <w:rPr>
                <w:rFonts w:ascii="Arial" w:hAnsi="Arial" w:cs="Arial"/>
                <w:b/>
                <w:bCs/>
                <w:smallCaps/>
                <w:sz w:val="20"/>
                <w:szCs w:val="20"/>
              </w:rPr>
            </w:pPr>
            <w:r w:rsidRPr="00480217">
              <w:rPr>
                <w:rFonts w:ascii="Arial" w:hAnsi="Arial" w:cs="Arial"/>
                <w:b/>
                <w:bCs/>
                <w:smallCaps/>
                <w:sz w:val="20"/>
                <w:szCs w:val="20"/>
                <w:lang w:val="de-DE"/>
              </w:rPr>
              <w:lastRenderedPageBreak/>
              <w:t xml:space="preserve">Jahresbeitrag für </w:t>
            </w:r>
            <w:proofErr w:type="spellStart"/>
            <w:r w:rsidRPr="00480217">
              <w:rPr>
                <w:rFonts w:ascii="Arial" w:hAnsi="Arial" w:cs="Arial"/>
                <w:b/>
                <w:bCs/>
                <w:smallCaps/>
                <w:sz w:val="20"/>
                <w:szCs w:val="20"/>
                <w:lang w:val="de-DE"/>
              </w:rPr>
              <w:t>rechnungsprüfer</w:t>
            </w:r>
            <w:proofErr w:type="spellEnd"/>
          </w:p>
        </w:tc>
        <w:tc>
          <w:tcPr>
            <w:tcW w:w="6663" w:type="dxa"/>
            <w:vAlign w:val="center"/>
          </w:tcPr>
          <w:p w14:paraId="61478853" w14:textId="1B1E9A34" w:rsidR="00EA44E8" w:rsidRPr="00CC52DE" w:rsidRDefault="00EA44E8" w:rsidP="00FB502F">
            <w:pPr>
              <w:pStyle w:val="ScadenziarioPuntoni"/>
              <w:numPr>
                <w:ilvl w:val="0"/>
                <w:numId w:val="6"/>
              </w:numPr>
              <w:tabs>
                <w:tab w:val="clear" w:pos="360"/>
              </w:tabs>
              <w:spacing w:before="0" w:after="0"/>
              <w:ind w:left="238" w:hanging="238"/>
              <w:rPr>
                <w:lang w:val="de-DE"/>
              </w:rPr>
            </w:pPr>
            <w:r w:rsidRPr="00480217">
              <w:rPr>
                <w:lang w:val="de-DE"/>
              </w:rPr>
              <w:t xml:space="preserve">Zahlung des Jahresbeitrags (57 €) für die Eintragung im Verzeichnis der Rechnungsprüfer mittels </w:t>
            </w:r>
            <w:proofErr w:type="spellStart"/>
            <w:r w:rsidRPr="00480217">
              <w:rPr>
                <w:lang w:val="de-DE"/>
              </w:rPr>
              <w:t>Posterlagschein</w:t>
            </w:r>
            <w:proofErr w:type="spellEnd"/>
            <w:r w:rsidRPr="00480217">
              <w:rPr>
                <w:lang w:val="de-DE"/>
              </w:rPr>
              <w:t xml:space="preserve">, Banküberweisung oder online durch den sog. </w:t>
            </w:r>
            <w:r w:rsidRPr="00CC52DE">
              <w:rPr>
                <w:lang w:val="de-DE"/>
              </w:rPr>
              <w:t>„Nodo</w:t>
            </w:r>
            <w:r w:rsidR="00CC52DE" w:rsidRPr="00CC52DE">
              <w:rPr>
                <w:lang w:val="de-DE"/>
              </w:rPr>
              <w:t xml:space="preserve"> der </w:t>
            </w:r>
            <w:proofErr w:type="spellStart"/>
            <w:r w:rsidRPr="00CC52DE">
              <w:rPr>
                <w:lang w:val="de-DE"/>
              </w:rPr>
              <w:t>Pagamenti</w:t>
            </w:r>
            <w:proofErr w:type="spellEnd"/>
            <w:r w:rsidRPr="00CC52DE">
              <w:rPr>
                <w:lang w:val="de-DE"/>
              </w:rPr>
              <w:t xml:space="preserve"> SPC“ („</w:t>
            </w:r>
            <w:proofErr w:type="spellStart"/>
            <w:r w:rsidRPr="00CC52DE">
              <w:rPr>
                <w:lang w:val="de-DE"/>
              </w:rPr>
              <w:t>PagoPA</w:t>
            </w:r>
            <w:proofErr w:type="spellEnd"/>
            <w:r w:rsidRPr="00CC52DE">
              <w:rPr>
                <w:lang w:val="de-DE"/>
              </w:rPr>
              <w:t xml:space="preserve">”) über die Website </w:t>
            </w:r>
            <w:hyperlink r:id="rId13" w:history="1">
              <w:r w:rsidRPr="00CC52DE">
                <w:rPr>
                  <w:rStyle w:val="Collegamentoipertestuale"/>
                  <w:lang w:val="de-DE"/>
                </w:rPr>
                <w:t>www.revisionelegale.mef.gov.it</w:t>
              </w:r>
            </w:hyperlink>
            <w:r w:rsidRPr="00CC52DE">
              <w:rPr>
                <w:lang w:val="de-DE"/>
              </w:rPr>
              <w:t>.</w:t>
            </w:r>
          </w:p>
        </w:tc>
      </w:tr>
      <w:tr w:rsidR="00EA44E8" w:rsidRPr="00DD2D9D" w14:paraId="045AFEAD" w14:textId="77777777" w:rsidTr="00FB502F">
        <w:trPr>
          <w:trHeight w:val="138"/>
          <w:jc w:val="center"/>
        </w:trPr>
        <w:tc>
          <w:tcPr>
            <w:tcW w:w="2979" w:type="dxa"/>
            <w:vAlign w:val="center"/>
          </w:tcPr>
          <w:p w14:paraId="5F6510F1"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 xml:space="preserve">Stempelsteuer </w:t>
            </w:r>
          </w:p>
          <w:p w14:paraId="4347C9F0"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Erklärung für das Jahr 202</w:t>
            </w:r>
            <w:r>
              <w:rPr>
                <w:rFonts w:ascii="Arial" w:hAnsi="Arial" w:cs="Arial"/>
                <w:b/>
                <w:bCs/>
                <w:smallCaps/>
                <w:sz w:val="20"/>
                <w:szCs w:val="20"/>
                <w:lang w:val="de-DE"/>
              </w:rPr>
              <w:t>5</w:t>
            </w:r>
          </w:p>
        </w:tc>
        <w:tc>
          <w:tcPr>
            <w:tcW w:w="6663" w:type="dxa"/>
            <w:vAlign w:val="center"/>
          </w:tcPr>
          <w:p w14:paraId="341AD49B" w14:textId="77777777" w:rsidR="00EA44E8" w:rsidRPr="00480217" w:rsidRDefault="00EA44E8" w:rsidP="00FB502F">
            <w:pPr>
              <w:spacing w:line="240" w:lineRule="auto"/>
              <w:jc w:val="both"/>
              <w:rPr>
                <w:rFonts w:ascii="Arial" w:hAnsi="Arial" w:cs="Arial"/>
                <w:sz w:val="20"/>
                <w:szCs w:val="20"/>
                <w:lang w:val="de-DE"/>
              </w:rPr>
            </w:pPr>
            <w:r w:rsidRPr="00480217">
              <w:rPr>
                <w:rFonts w:ascii="Arial" w:hAnsi="Arial" w:cs="Arial"/>
                <w:sz w:val="20"/>
                <w:szCs w:val="20"/>
                <w:lang w:val="de-DE"/>
              </w:rPr>
              <w:t>Vorlage per Internet an die Agentur für Einnahmen der Erklärung zur “virtuell” abgeführten Stempelsteuer im Jahr 202</w:t>
            </w:r>
            <w:r>
              <w:rPr>
                <w:rFonts w:ascii="Arial" w:hAnsi="Arial" w:cs="Arial"/>
                <w:sz w:val="20"/>
                <w:szCs w:val="20"/>
                <w:lang w:val="de-DE"/>
              </w:rPr>
              <w:t>5</w:t>
            </w:r>
            <w:r w:rsidRPr="00480217">
              <w:rPr>
                <w:rFonts w:ascii="Arial" w:hAnsi="Arial" w:cs="Arial"/>
                <w:sz w:val="20"/>
                <w:szCs w:val="20"/>
                <w:lang w:val="de-DE"/>
              </w:rPr>
              <w:t>; dazu ist ein eigener Vordruck zu verwenden.</w:t>
            </w:r>
          </w:p>
        </w:tc>
      </w:tr>
      <w:tr w:rsidR="00EA44E8" w:rsidRPr="00DD2D9D" w14:paraId="2F8C4644" w14:textId="77777777" w:rsidTr="00FB502F">
        <w:trPr>
          <w:trHeight w:val="1116"/>
          <w:jc w:val="center"/>
        </w:trPr>
        <w:tc>
          <w:tcPr>
            <w:tcW w:w="2979" w:type="dxa"/>
            <w:tcBorders>
              <w:top w:val="single" w:sz="4" w:space="0" w:color="auto"/>
              <w:bottom w:val="single" w:sz="4" w:space="0" w:color="auto"/>
            </w:tcBorders>
            <w:vAlign w:val="center"/>
          </w:tcPr>
          <w:p w14:paraId="31E8E773" w14:textId="77777777" w:rsidR="00EA44E8" w:rsidRPr="00480217" w:rsidRDefault="00EA44E8" w:rsidP="00FB502F">
            <w:pPr>
              <w:spacing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Online-Plattformen</w:t>
            </w:r>
          </w:p>
          <w:p w14:paraId="4F03EDE2" w14:textId="77777777" w:rsidR="00EA44E8" w:rsidRPr="00480217" w:rsidRDefault="00EA44E8" w:rsidP="00FB502F">
            <w:pPr>
              <w:spacing w:before="20" w:after="20" w:line="240" w:lineRule="auto"/>
              <w:jc w:val="center"/>
              <w:rPr>
                <w:rFonts w:ascii="Arial" w:hAnsi="Arial" w:cs="Arial"/>
                <w:b/>
                <w:bCs/>
                <w:smallCaps/>
                <w:sz w:val="20"/>
                <w:szCs w:val="20"/>
                <w:lang w:val="de-DE"/>
              </w:rPr>
            </w:pPr>
            <w:r w:rsidRPr="00480217">
              <w:rPr>
                <w:rFonts w:ascii="Arial" w:hAnsi="Arial" w:cs="Arial"/>
                <w:b/>
                <w:bCs/>
                <w:smallCaps/>
                <w:sz w:val="20"/>
                <w:szCs w:val="20"/>
                <w:lang w:val="de-DE"/>
              </w:rPr>
              <w:t>Mitteilungen zu den geschäftsfällen im Jahr  202</w:t>
            </w:r>
            <w:r>
              <w:rPr>
                <w:rFonts w:ascii="Arial" w:hAnsi="Arial" w:cs="Arial"/>
                <w:b/>
                <w:bCs/>
                <w:smallCaps/>
                <w:sz w:val="20"/>
                <w:szCs w:val="20"/>
                <w:lang w:val="de-DE"/>
              </w:rPr>
              <w:t>5</w:t>
            </w:r>
          </w:p>
        </w:tc>
        <w:tc>
          <w:tcPr>
            <w:tcW w:w="6663" w:type="dxa"/>
            <w:tcBorders>
              <w:top w:val="single" w:sz="4" w:space="0" w:color="auto"/>
              <w:bottom w:val="single" w:sz="4" w:space="0" w:color="auto"/>
            </w:tcBorders>
            <w:vAlign w:val="center"/>
          </w:tcPr>
          <w:p w14:paraId="64C9DF66" w14:textId="77777777" w:rsidR="00EA44E8" w:rsidRPr="00480217" w:rsidRDefault="00EA44E8" w:rsidP="00FB502F">
            <w:pPr>
              <w:spacing w:line="240" w:lineRule="auto"/>
              <w:jc w:val="both"/>
              <w:rPr>
                <w:rFonts w:ascii="Arial" w:eastAsia="Times New Roman" w:hAnsi="Arial" w:cs="Arial"/>
                <w:color w:val="auto"/>
                <w:sz w:val="20"/>
                <w:szCs w:val="20"/>
                <w:lang w:val="de-DE"/>
              </w:rPr>
            </w:pPr>
            <w:r w:rsidRPr="00480217">
              <w:rPr>
                <w:rFonts w:ascii="Arial" w:hAnsi="Arial" w:cs="Arial"/>
                <w:sz w:val="20"/>
                <w:szCs w:val="20"/>
                <w:lang w:val="de-DE"/>
              </w:rPr>
              <w:t>Vorlage per Internet der Mitteilung der Daten zu den entsprechenden Verkäufen /Leistungen im Jahr 2024 durch die ansässigen (unter bestimmten Voraussetzungen auch nicht ansässigen („FPO“)) Steuerzahler, welche Online-Plattformen führen, an die Agentur für Einnahmen</w:t>
            </w:r>
            <w:r>
              <w:rPr>
                <w:rFonts w:ascii="Arial" w:hAnsi="Arial" w:cs="Arial"/>
                <w:sz w:val="20"/>
                <w:szCs w:val="20"/>
                <w:lang w:val="de-DE"/>
              </w:rPr>
              <w:t>.</w:t>
            </w:r>
          </w:p>
        </w:tc>
      </w:tr>
      <w:tr w:rsidR="00EA44E8" w:rsidRPr="00DD2D9D" w14:paraId="2B89D110" w14:textId="77777777" w:rsidTr="00FB502F">
        <w:trPr>
          <w:trHeight w:val="1116"/>
          <w:jc w:val="center"/>
        </w:trPr>
        <w:tc>
          <w:tcPr>
            <w:tcW w:w="2979" w:type="dxa"/>
            <w:tcBorders>
              <w:top w:val="single" w:sz="4" w:space="0" w:color="auto"/>
              <w:bottom w:val="double" w:sz="4" w:space="0" w:color="auto"/>
            </w:tcBorders>
            <w:vAlign w:val="center"/>
          </w:tcPr>
          <w:p w14:paraId="33705BFF" w14:textId="77777777" w:rsidR="00EA44E8" w:rsidRPr="00AC1D57" w:rsidRDefault="00EA44E8" w:rsidP="00FB502F">
            <w:pPr>
              <w:spacing w:line="240" w:lineRule="auto"/>
              <w:jc w:val="center"/>
              <w:rPr>
                <w:rFonts w:ascii="Arial" w:hAnsi="Arial" w:cs="Arial"/>
                <w:b/>
                <w:bCs/>
                <w:smallCaps/>
                <w:sz w:val="20"/>
                <w:szCs w:val="20"/>
              </w:rPr>
            </w:pPr>
            <w:r w:rsidRPr="00AC1D57">
              <w:rPr>
                <w:rFonts w:ascii="Arial" w:hAnsi="Arial" w:cs="Arial"/>
                <w:b/>
                <w:bCs/>
                <w:smallCaps/>
                <w:sz w:val="20"/>
                <w:szCs w:val="20"/>
              </w:rPr>
              <w:t xml:space="preserve">CPB </w:t>
            </w:r>
            <w:r>
              <w:rPr>
                <w:rFonts w:ascii="Arial" w:hAnsi="Arial" w:cs="Arial"/>
                <w:b/>
                <w:bCs/>
                <w:smallCaps/>
                <w:sz w:val="20"/>
                <w:szCs w:val="20"/>
              </w:rPr>
              <w:t>2025</w:t>
            </w:r>
            <w:r w:rsidRPr="00AC1D57">
              <w:rPr>
                <w:rFonts w:ascii="Arial" w:hAnsi="Arial" w:cs="Arial"/>
                <w:b/>
                <w:bCs/>
                <w:smallCaps/>
                <w:sz w:val="20"/>
                <w:szCs w:val="20"/>
              </w:rPr>
              <w:t>-2025</w:t>
            </w:r>
          </w:p>
          <w:p w14:paraId="78860F70" w14:textId="77777777" w:rsidR="00EA44E8" w:rsidRPr="00480217" w:rsidRDefault="00EA44E8" w:rsidP="00FB502F">
            <w:pPr>
              <w:spacing w:line="240" w:lineRule="auto"/>
              <w:jc w:val="center"/>
              <w:rPr>
                <w:rFonts w:ascii="Arial" w:hAnsi="Arial" w:cs="Arial"/>
                <w:b/>
                <w:bCs/>
                <w:smallCaps/>
                <w:sz w:val="20"/>
                <w:szCs w:val="20"/>
                <w:lang w:val="de-DE"/>
              </w:rPr>
            </w:pPr>
            <w:proofErr w:type="spellStart"/>
            <w:r>
              <w:rPr>
                <w:rFonts w:ascii="Arial" w:hAnsi="Arial" w:cs="Arial"/>
                <w:b/>
                <w:bCs/>
                <w:smallCaps/>
                <w:sz w:val="20"/>
                <w:szCs w:val="20"/>
              </w:rPr>
              <w:t>Abfindung</w:t>
            </w:r>
            <w:proofErr w:type="spellEnd"/>
            <w:r w:rsidRPr="00AC1D57">
              <w:rPr>
                <w:rFonts w:ascii="Arial" w:hAnsi="Arial" w:cs="Arial"/>
                <w:b/>
                <w:bCs/>
                <w:smallCaps/>
                <w:sz w:val="20"/>
                <w:szCs w:val="20"/>
              </w:rPr>
              <w:t xml:space="preserve"> 2018-2022</w:t>
            </w:r>
          </w:p>
        </w:tc>
        <w:tc>
          <w:tcPr>
            <w:tcW w:w="6663" w:type="dxa"/>
            <w:tcBorders>
              <w:top w:val="single" w:sz="4" w:space="0" w:color="auto"/>
              <w:bottom w:val="double" w:sz="4" w:space="0" w:color="auto"/>
            </w:tcBorders>
            <w:vAlign w:val="center"/>
          </w:tcPr>
          <w:p w14:paraId="4A0B38AB" w14:textId="77777777" w:rsidR="00EA44E8" w:rsidRPr="00480217" w:rsidRDefault="00EA44E8" w:rsidP="00FB502F">
            <w:pPr>
              <w:spacing w:line="240" w:lineRule="auto"/>
              <w:jc w:val="both"/>
              <w:rPr>
                <w:rFonts w:ascii="Arial" w:hAnsi="Arial" w:cs="Arial"/>
                <w:sz w:val="20"/>
                <w:szCs w:val="20"/>
                <w:lang w:val="de-DE"/>
              </w:rPr>
            </w:pPr>
            <w:r w:rsidRPr="00F514D1">
              <w:rPr>
                <w:rFonts w:ascii="Arial" w:hAnsi="Arial" w:cs="Arial"/>
                <w:spacing w:val="1"/>
                <w:sz w:val="20"/>
                <w:szCs w:val="20"/>
                <w:lang w:val="de-DE"/>
              </w:rPr>
              <w:t xml:space="preserve">Zahlung der </w:t>
            </w:r>
            <w:r>
              <w:rPr>
                <w:rFonts w:ascii="Arial" w:hAnsi="Arial" w:cs="Arial"/>
                <w:spacing w:val="1"/>
                <w:sz w:val="20"/>
                <w:szCs w:val="20"/>
                <w:lang w:val="de-DE"/>
              </w:rPr>
              <w:t>elften</w:t>
            </w:r>
            <w:r w:rsidRPr="00F514D1">
              <w:rPr>
                <w:rFonts w:ascii="Arial" w:hAnsi="Arial" w:cs="Arial"/>
                <w:spacing w:val="1"/>
                <w:sz w:val="20"/>
                <w:szCs w:val="20"/>
                <w:lang w:val="de-DE"/>
              </w:rPr>
              <w:t xml:space="preserve"> Rate mit Zinsen </w:t>
            </w:r>
            <w:r>
              <w:rPr>
                <w:rFonts w:ascii="Arial" w:hAnsi="Arial" w:cs="Arial"/>
                <w:spacing w:val="1"/>
                <w:sz w:val="20"/>
                <w:szCs w:val="20"/>
                <w:lang w:val="de-DE"/>
              </w:rPr>
              <w:t>(</w:t>
            </w:r>
            <w:r w:rsidRPr="00F514D1">
              <w:rPr>
                <w:rFonts w:ascii="Arial" w:hAnsi="Arial" w:cs="Arial"/>
                <w:spacing w:val="1"/>
                <w:sz w:val="20"/>
                <w:szCs w:val="20"/>
                <w:lang w:val="de-DE"/>
              </w:rPr>
              <w:t>2%</w:t>
            </w:r>
            <w:r>
              <w:rPr>
                <w:rFonts w:ascii="Arial" w:hAnsi="Arial" w:cs="Arial"/>
                <w:spacing w:val="1"/>
                <w:sz w:val="20"/>
                <w:szCs w:val="20"/>
                <w:lang w:val="de-DE"/>
              </w:rPr>
              <w:t xml:space="preserve"> für 2025, 1,6% für 2026)</w:t>
            </w:r>
            <w:r w:rsidRPr="00F514D1">
              <w:rPr>
                <w:rFonts w:ascii="Arial" w:hAnsi="Arial" w:cs="Arial"/>
                <w:spacing w:val="1"/>
                <w:sz w:val="20"/>
                <w:szCs w:val="20"/>
                <w:lang w:val="de-DE"/>
              </w:rPr>
              <w:t xml:space="preserve"> ab dem 31.3.2025 der Ersatzsteuer für jene Steuerzahler, welche die präventive Steuervereinbarung für die Jahre 2024-2025 und auch die Abgeltung für die Jahre 2018-2022 in Anspruch genommen haben.</w:t>
            </w:r>
          </w:p>
        </w:tc>
      </w:tr>
    </w:tbl>
    <w:p w14:paraId="61261D97" w14:textId="77777777" w:rsidR="00EA44E8" w:rsidRPr="00480217" w:rsidRDefault="00EA44E8" w:rsidP="00EA44E8">
      <w:pPr>
        <w:tabs>
          <w:tab w:val="left" w:pos="2052"/>
        </w:tabs>
        <w:rPr>
          <w:sz w:val="8"/>
          <w:szCs w:val="8"/>
          <w:lang w:val="de-DE"/>
        </w:rPr>
      </w:pPr>
    </w:p>
    <w:p w14:paraId="64C259C4" w14:textId="0E4A0E56" w:rsidR="007D1B2B" w:rsidRPr="00EA44E8" w:rsidRDefault="007D1B2B" w:rsidP="007D1B2B">
      <w:pPr>
        <w:spacing w:before="60" w:line="240" w:lineRule="auto"/>
        <w:jc w:val="both"/>
        <w:rPr>
          <w:rFonts w:ascii="Arial" w:hAnsi="Arial" w:cs="Arial"/>
          <w:lang w:val="de-DE"/>
        </w:rPr>
      </w:pPr>
    </w:p>
    <w:sectPr w:rsidR="007D1B2B" w:rsidRPr="00EA44E8" w:rsidSect="00B71AC5">
      <w:headerReference w:type="default" r:id="rId14"/>
      <w:footerReference w:type="default" r:id="rId15"/>
      <w:headerReference w:type="first" r:id="rId16"/>
      <w:footerReference w:type="first" r:id="rId17"/>
      <w:pgSz w:w="11906" w:h="16838" w:code="9"/>
      <w:pgMar w:top="1418" w:right="1134" w:bottom="1276" w:left="1134" w:header="720" w:footer="3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86AA" w14:textId="77777777" w:rsidR="0074226D" w:rsidRDefault="0074226D">
      <w:r>
        <w:separator/>
      </w:r>
    </w:p>
  </w:endnote>
  <w:endnote w:type="continuationSeparator" w:id="0">
    <w:p w14:paraId="5F0C903E" w14:textId="77777777" w:rsidR="0074226D" w:rsidRDefault="0074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le_text">
    <w:altName w:val="Calibri"/>
    <w:charset w:val="00"/>
    <w:family w:val="auto"/>
    <w:pitch w:val="default"/>
  </w:font>
  <w:font w:name="ZapfDingbats BT">
    <w:charset w:val="02"/>
    <w:family w:val="auto"/>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Myriad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ZapfDingbatsITCbyBT-Regular">
    <w:altName w:val="Wingdings"/>
    <w:panose1 w:val="00000000000000000000"/>
    <w:charset w:val="02"/>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Narrow-BoldItalic">
    <w:altName w:val="Arial"/>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Arial Grasset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A20A" w14:textId="77777777" w:rsidR="00AB3F93" w:rsidRDefault="00AB3F93" w:rsidP="002F2B79">
    <w:pPr>
      <w:pStyle w:val="Pidipagina"/>
      <w:pBdr>
        <w:top w:val="single" w:sz="4" w:space="0" w:color="808080"/>
      </w:pBdr>
      <w:jc w:val="center"/>
      <w:rPr>
        <w:b/>
        <w:sz w:val="12"/>
        <w:szCs w:val="12"/>
      </w:rPr>
    </w:pPr>
  </w:p>
  <w:p w14:paraId="51104BAC" w14:textId="77777777" w:rsidR="00AB3F93" w:rsidRDefault="00AB3F93" w:rsidP="002F2B79">
    <w:pPr>
      <w:pStyle w:val="Pidipagina"/>
      <w:pBdr>
        <w:top w:val="single" w:sz="4" w:space="0" w:color="808080"/>
      </w:pBdr>
      <w:spacing w:line="100" w:lineRule="exact"/>
      <w:jc w:val="center"/>
      <w:rPr>
        <w:b/>
        <w:sz w:val="18"/>
      </w:rPr>
    </w:pPr>
  </w:p>
  <w:p w14:paraId="7933F0DA" w14:textId="77777777" w:rsidR="00AB3F93" w:rsidRPr="00495B6F" w:rsidRDefault="00AB3F93" w:rsidP="002F2B79">
    <w:pPr>
      <w:pStyle w:val="Pidipagina"/>
      <w:jc w:val="center"/>
      <w:rPr>
        <w:rFonts w:ascii="Arial" w:hAnsi="Arial" w:cs="Arial"/>
      </w:rPr>
    </w:pPr>
    <w:r w:rsidRPr="00495B6F">
      <w:rPr>
        <w:rFonts w:ascii="Arial" w:hAnsi="Arial" w:cs="Arial"/>
        <w:spacing w:val="-2"/>
        <w:sz w:val="18"/>
      </w:rPr>
      <w:t xml:space="preserve">38121 Trento – Via </w:t>
    </w:r>
    <w:proofErr w:type="spellStart"/>
    <w:r w:rsidRPr="00495B6F">
      <w:rPr>
        <w:rFonts w:ascii="Arial" w:hAnsi="Arial" w:cs="Arial"/>
        <w:spacing w:val="-2"/>
        <w:sz w:val="18"/>
      </w:rPr>
      <w:t>Solteri</w:t>
    </w:r>
    <w:proofErr w:type="spellEnd"/>
    <w:r w:rsidRPr="00495B6F">
      <w:rPr>
        <w:rFonts w:ascii="Arial" w:hAnsi="Arial" w:cs="Arial"/>
        <w:spacing w:val="-2"/>
        <w:sz w:val="18"/>
      </w:rPr>
      <w:t xml:space="preserve">, 74 – Tel. 0461 805111 – Fax 0461 805161 – Internet: </w:t>
    </w:r>
    <w:hyperlink r:id="rId1" w:history="1">
      <w:r w:rsidRPr="00495B6F">
        <w:rPr>
          <w:rStyle w:val="Collegamentoipertestuale"/>
          <w:rFonts w:ascii="Arial" w:hAnsi="Arial" w:cs="Arial"/>
          <w:spacing w:val="-2"/>
          <w:sz w:val="18"/>
        </w:rPr>
        <w:t>http://www.seac.it</w:t>
      </w:r>
    </w:hyperlink>
    <w:r w:rsidRPr="00495B6F">
      <w:rPr>
        <w:rFonts w:ascii="Arial" w:hAnsi="Arial" w:cs="Arial"/>
        <w:spacing w:val="-2"/>
        <w:sz w:val="18"/>
      </w:rPr>
      <w:t xml:space="preserve"> - E-mail: info@seac.it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5665F" w14:textId="77777777" w:rsidR="00AB3F93" w:rsidRDefault="00AB3F93" w:rsidP="002F2B79">
    <w:pPr>
      <w:pStyle w:val="Pidipagina"/>
      <w:pBdr>
        <w:top w:val="single" w:sz="4" w:space="0" w:color="808080"/>
      </w:pBdr>
      <w:jc w:val="center"/>
      <w:rPr>
        <w:b/>
        <w:sz w:val="12"/>
        <w:szCs w:val="12"/>
      </w:rPr>
    </w:pPr>
  </w:p>
  <w:p w14:paraId="5CF50E2C" w14:textId="77777777" w:rsidR="00AB3F93" w:rsidRDefault="00AB3F93" w:rsidP="002F2B79">
    <w:pPr>
      <w:pStyle w:val="Pidipagina"/>
      <w:pBdr>
        <w:top w:val="single" w:sz="4" w:space="0" w:color="808080"/>
      </w:pBdr>
      <w:spacing w:line="100" w:lineRule="exact"/>
      <w:jc w:val="center"/>
      <w:rPr>
        <w:b/>
        <w:sz w:val="18"/>
      </w:rPr>
    </w:pPr>
  </w:p>
  <w:p w14:paraId="402D88A6" w14:textId="77777777" w:rsidR="00AB3F93" w:rsidRPr="0080475D" w:rsidRDefault="00AB3F93" w:rsidP="002F2B79">
    <w:pPr>
      <w:pStyle w:val="Pidipagina"/>
      <w:jc w:val="center"/>
      <w:rPr>
        <w:rFonts w:ascii="Arial" w:hAnsi="Arial" w:cs="Arial"/>
      </w:rPr>
    </w:pPr>
    <w:r w:rsidRPr="0080475D">
      <w:rPr>
        <w:rFonts w:ascii="Arial" w:hAnsi="Arial" w:cs="Arial"/>
        <w:spacing w:val="-2"/>
        <w:sz w:val="18"/>
      </w:rPr>
      <w:t xml:space="preserve">38121 Trento – Via </w:t>
    </w:r>
    <w:proofErr w:type="spellStart"/>
    <w:r w:rsidRPr="0080475D">
      <w:rPr>
        <w:rFonts w:ascii="Arial" w:hAnsi="Arial" w:cs="Arial"/>
        <w:spacing w:val="-2"/>
        <w:sz w:val="18"/>
      </w:rPr>
      <w:t>Solteri</w:t>
    </w:r>
    <w:proofErr w:type="spellEnd"/>
    <w:r w:rsidRPr="0080475D">
      <w:rPr>
        <w:rFonts w:ascii="Arial" w:hAnsi="Arial" w:cs="Arial"/>
        <w:spacing w:val="-2"/>
        <w:sz w:val="18"/>
      </w:rPr>
      <w:t xml:space="preserve">, 74 – Tel. 0461 805111 – Fax 0461 805161 – Internet: </w:t>
    </w:r>
    <w:hyperlink r:id="rId1" w:history="1">
      <w:r w:rsidRPr="0080475D">
        <w:rPr>
          <w:rStyle w:val="Collegamentoipertestuale"/>
          <w:rFonts w:ascii="Arial" w:hAnsi="Arial" w:cs="Arial"/>
          <w:spacing w:val="-2"/>
          <w:sz w:val="18"/>
        </w:rPr>
        <w:t>http://www.seac.it</w:t>
      </w:r>
    </w:hyperlink>
    <w:r w:rsidRPr="0080475D">
      <w:rPr>
        <w:rFonts w:ascii="Arial" w:hAnsi="Arial" w:cs="Arial"/>
        <w:spacing w:val="-2"/>
        <w:sz w:val="18"/>
      </w:rPr>
      <w:t xml:space="preserve"> - E-mail: info@seac.it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1F55E" w14:textId="77777777" w:rsidR="0074226D" w:rsidRDefault="0074226D">
      <w:r>
        <w:separator/>
      </w:r>
    </w:p>
  </w:footnote>
  <w:footnote w:type="continuationSeparator" w:id="0">
    <w:p w14:paraId="52ACCB65" w14:textId="77777777" w:rsidR="0074226D" w:rsidRDefault="00742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407E" w14:textId="08C46906" w:rsidR="00AB3F93" w:rsidRPr="005310ED" w:rsidRDefault="008B7514" w:rsidP="00CB5CF8">
    <w:pPr>
      <w:pBdr>
        <w:bottom w:val="single" w:sz="6" w:space="1" w:color="auto"/>
      </w:pBdr>
      <w:tabs>
        <w:tab w:val="left" w:pos="4080"/>
        <w:tab w:val="right" w:pos="9639"/>
      </w:tabs>
      <w:suppressAutoHyphens w:val="0"/>
      <w:autoSpaceDE/>
      <w:autoSpaceDN/>
      <w:adjustRightInd/>
      <w:spacing w:line="240" w:lineRule="auto"/>
      <w:textAlignment w:val="auto"/>
      <w:rPr>
        <w:rFonts w:ascii="Arial" w:hAnsi="Arial" w:cs="Arial"/>
        <w:sz w:val="18"/>
        <w:u w:val="single"/>
        <w:lang w:val="de-DE"/>
      </w:rPr>
    </w:pPr>
    <w:r>
      <w:rPr>
        <w:b/>
        <w:noProof/>
      </w:rPr>
      <w:drawing>
        <wp:inline distT="0" distB="0" distL="0" distR="0" wp14:anchorId="245E2CF4" wp14:editId="3277E725">
          <wp:extent cx="652145" cy="19875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198755"/>
                  </a:xfrm>
                  <a:prstGeom prst="rect">
                    <a:avLst/>
                  </a:prstGeom>
                  <a:noFill/>
                  <a:ln>
                    <a:noFill/>
                  </a:ln>
                </pic:spPr>
              </pic:pic>
            </a:graphicData>
          </a:graphic>
        </wp:inline>
      </w:drawing>
    </w:r>
    <w:r w:rsidR="00AB3F93" w:rsidRPr="005310ED">
      <w:rPr>
        <w:rFonts w:ascii="Arial" w:hAnsi="Arial" w:cs="Arial"/>
        <w:b/>
        <w:lang w:val="de-DE"/>
      </w:rPr>
      <w:tab/>
    </w:r>
    <w:r w:rsidR="00AB3F93" w:rsidRPr="005310ED">
      <w:rPr>
        <w:rFonts w:ascii="Arial" w:hAnsi="Arial" w:cs="Arial"/>
        <w:b/>
        <w:lang w:val="de-DE"/>
      </w:rPr>
      <w:tab/>
    </w:r>
    <w:r w:rsidR="005310ED" w:rsidRPr="005310ED">
      <w:rPr>
        <w:rFonts w:ascii="Arial" w:hAnsi="Arial" w:cs="Arial"/>
        <w:b/>
        <w:lang w:val="de-DE"/>
      </w:rPr>
      <w:t>“</w:t>
    </w:r>
    <w:r w:rsidR="00AB3F93" w:rsidRPr="005310ED">
      <w:rPr>
        <w:rFonts w:ascii="Arial" w:hAnsi="Arial" w:cs="Arial"/>
        <w:sz w:val="18"/>
        <w:lang w:val="de-DE"/>
      </w:rPr>
      <w:t xml:space="preserve">Info </w:t>
    </w:r>
    <w:r w:rsidR="00AB3F93" w:rsidRPr="005310ED">
      <w:rPr>
        <w:rFonts w:ascii="Arial" w:hAnsi="Arial"/>
        <w:bCs/>
        <w:noProof/>
        <w:color w:val="auto"/>
        <w:sz w:val="18"/>
        <w:szCs w:val="18"/>
        <w:lang w:val="de-DE"/>
      </w:rPr>
      <w:t>azienda</w:t>
    </w:r>
    <w:r w:rsidR="005310ED" w:rsidRPr="005310ED">
      <w:rPr>
        <w:rFonts w:ascii="Arial" w:hAnsi="Arial"/>
        <w:bCs/>
        <w:noProof/>
        <w:color w:val="auto"/>
        <w:sz w:val="18"/>
        <w:szCs w:val="18"/>
        <w:lang w:val="de-DE"/>
      </w:rPr>
      <w:t>”</w:t>
    </w:r>
    <w:r w:rsidR="00AB3F93" w:rsidRPr="005310ED">
      <w:rPr>
        <w:rFonts w:ascii="Arial" w:hAnsi="Arial" w:cs="Arial"/>
        <w:sz w:val="18"/>
        <w:lang w:val="de-DE"/>
      </w:rPr>
      <w:t xml:space="preserve"> </w:t>
    </w:r>
    <w:r w:rsidR="005310ED" w:rsidRPr="005310ED">
      <w:rPr>
        <w:rFonts w:ascii="Arial" w:hAnsi="Arial" w:cs="Arial"/>
        <w:sz w:val="18"/>
        <w:lang w:val="de-DE"/>
      </w:rPr>
      <w:t>Nr</w:t>
    </w:r>
    <w:r w:rsidR="00AB3F93" w:rsidRPr="005310ED">
      <w:rPr>
        <w:rFonts w:ascii="Arial" w:hAnsi="Arial" w:cs="Arial"/>
        <w:sz w:val="18"/>
        <w:lang w:val="de-DE"/>
      </w:rPr>
      <w:t xml:space="preserve">. </w:t>
    </w:r>
    <w:r w:rsidR="005D6D9F" w:rsidRPr="005310ED">
      <w:rPr>
        <w:rFonts w:ascii="Arial" w:hAnsi="Arial" w:cs="Arial"/>
        <w:sz w:val="18"/>
        <w:lang w:val="de-DE"/>
      </w:rPr>
      <w:t>1</w:t>
    </w:r>
    <w:r w:rsidR="00AB3F93" w:rsidRPr="005310ED">
      <w:rPr>
        <w:rFonts w:ascii="Arial" w:hAnsi="Arial" w:cs="Arial"/>
        <w:sz w:val="18"/>
        <w:lang w:val="de-DE"/>
      </w:rPr>
      <w:t xml:space="preserve"> –</w:t>
    </w:r>
    <w:r w:rsidR="00652AB4" w:rsidRPr="005310ED">
      <w:rPr>
        <w:rFonts w:ascii="Arial" w:hAnsi="Arial" w:cs="Arial"/>
        <w:sz w:val="18"/>
        <w:lang w:val="de-DE"/>
      </w:rPr>
      <w:t xml:space="preserve"> </w:t>
    </w:r>
    <w:r w:rsidR="005310ED" w:rsidRPr="005310ED">
      <w:rPr>
        <w:rFonts w:ascii="Arial" w:hAnsi="Arial" w:cs="Arial"/>
        <w:sz w:val="18"/>
        <w:lang w:val="de-DE"/>
      </w:rPr>
      <w:t>Januar</w:t>
    </w:r>
    <w:r w:rsidR="00AB3F93" w:rsidRPr="005310ED">
      <w:rPr>
        <w:rFonts w:ascii="Arial" w:hAnsi="Arial" w:cs="Arial"/>
        <w:sz w:val="18"/>
        <w:lang w:val="de-DE"/>
      </w:rPr>
      <w:t xml:space="preserve"> 202</w:t>
    </w:r>
    <w:r w:rsidR="003E22FE" w:rsidRPr="005310ED">
      <w:rPr>
        <w:rFonts w:ascii="Arial" w:hAnsi="Arial" w:cs="Arial"/>
        <w:sz w:val="18"/>
        <w:lang w:val="de-DE"/>
      </w:rPr>
      <w:t>6</w:t>
    </w:r>
    <w:r w:rsidR="00AB3F93" w:rsidRPr="005310ED">
      <w:rPr>
        <w:rFonts w:ascii="Arial" w:hAnsi="Arial" w:cs="Arial"/>
        <w:sz w:val="18"/>
        <w:lang w:val="de-DE"/>
      </w:rPr>
      <w:t xml:space="preserve"> - </w:t>
    </w:r>
    <w:r w:rsidR="005310ED" w:rsidRPr="005310ED">
      <w:rPr>
        <w:rFonts w:ascii="Arial" w:hAnsi="Arial" w:cs="Arial"/>
        <w:sz w:val="18"/>
        <w:lang w:val="de-DE"/>
      </w:rPr>
      <w:t>Seite</w:t>
    </w:r>
    <w:r w:rsidR="00AB3F93" w:rsidRPr="005310ED">
      <w:rPr>
        <w:rFonts w:ascii="Arial" w:hAnsi="Arial" w:cs="Arial"/>
        <w:sz w:val="18"/>
        <w:lang w:val="de-DE"/>
      </w:rPr>
      <w:t xml:space="preserve"> </w:t>
    </w:r>
    <w:r w:rsidR="003F3F8A" w:rsidRPr="003F3F8A">
      <w:rPr>
        <w:rFonts w:ascii="Arial" w:hAnsi="Arial" w:cs="Arial"/>
        <w:sz w:val="18"/>
      </w:rPr>
      <w:fldChar w:fldCharType="begin"/>
    </w:r>
    <w:r w:rsidR="003F3F8A" w:rsidRPr="005310ED">
      <w:rPr>
        <w:rFonts w:ascii="Arial" w:hAnsi="Arial" w:cs="Arial"/>
        <w:sz w:val="18"/>
        <w:lang w:val="de-DE"/>
      </w:rPr>
      <w:instrText>PAGE   \* MERGEFORMAT</w:instrText>
    </w:r>
    <w:r w:rsidR="003F3F8A" w:rsidRPr="003F3F8A">
      <w:rPr>
        <w:rFonts w:ascii="Arial" w:hAnsi="Arial" w:cs="Arial"/>
        <w:sz w:val="18"/>
      </w:rPr>
      <w:fldChar w:fldCharType="separate"/>
    </w:r>
    <w:r w:rsidR="00781E16" w:rsidRPr="005310ED">
      <w:rPr>
        <w:rFonts w:ascii="Arial" w:hAnsi="Arial" w:cs="Arial"/>
        <w:noProof/>
        <w:sz w:val="18"/>
        <w:lang w:val="de-DE"/>
      </w:rPr>
      <w:t>7</w:t>
    </w:r>
    <w:r w:rsidR="003F3F8A" w:rsidRPr="003F3F8A">
      <w:rPr>
        <w:rFonts w:ascii="Arial" w:hAnsi="Arial" w:cs="Arial"/>
        <w:sz w:val="18"/>
      </w:rPr>
      <w:fldChar w:fldCharType="end"/>
    </w:r>
    <w:r w:rsidR="00AB3F93" w:rsidRPr="005310ED">
      <w:rPr>
        <w:rStyle w:val="Numeropagina"/>
        <w:rFonts w:cs="Arial"/>
        <w:sz w:val="18"/>
        <w:lang w:val="de-DE"/>
      </w:rPr>
      <w:t xml:space="preserve"> </w:t>
    </w:r>
    <w:r w:rsidR="005310ED" w:rsidRPr="005310ED">
      <w:rPr>
        <w:rStyle w:val="Numeropagina"/>
        <w:rFonts w:cs="Arial"/>
        <w:sz w:val="18"/>
        <w:lang w:val="de-DE"/>
      </w:rPr>
      <w:t>von</w:t>
    </w:r>
    <w:r w:rsidR="00AB3F93" w:rsidRPr="005310ED">
      <w:rPr>
        <w:rStyle w:val="Numeropagina"/>
        <w:rFonts w:cs="Arial"/>
        <w:sz w:val="18"/>
        <w:lang w:val="de-DE"/>
      </w:rPr>
      <w:t xml:space="preserve"> </w:t>
    </w:r>
    <w:r w:rsidR="00FE4FC5" w:rsidRPr="005310ED">
      <w:rPr>
        <w:rStyle w:val="Numeropagina"/>
        <w:rFonts w:cs="Arial"/>
        <w:sz w:val="18"/>
        <w:lang w:val="de-DE"/>
      </w:rPr>
      <w:t>2</w:t>
    </w:r>
    <w:r w:rsidR="005310ED">
      <w:rPr>
        <w:rStyle w:val="Numeropagina"/>
        <w:rFonts w:cs="Arial"/>
        <w:sz w:val="18"/>
        <w:lang w:val="de-DE"/>
      </w:rPr>
      <w:t>9</w:t>
    </w:r>
  </w:p>
  <w:p w14:paraId="6B7DD446" w14:textId="77777777" w:rsidR="005756DA" w:rsidRPr="005310ED" w:rsidRDefault="005756DA" w:rsidP="00906C4E">
    <w:pPr>
      <w:pStyle w:val="Intestazione"/>
      <w:tabs>
        <w:tab w:val="clear" w:pos="4819"/>
        <w:tab w:val="clear" w:pos="9638"/>
        <w:tab w:val="left" w:pos="6352"/>
      </w:tabs>
      <w:rPr>
        <w:sz w:val="18"/>
        <w:szCs w:val="18"/>
        <w:lang w:val="de-DE"/>
      </w:rPr>
    </w:pPr>
  </w:p>
  <w:p w14:paraId="55456B9A" w14:textId="77777777" w:rsidR="00906C4E" w:rsidRPr="005310ED" w:rsidRDefault="00906C4E" w:rsidP="00906C4E">
    <w:pPr>
      <w:pStyle w:val="Intestazione"/>
      <w:tabs>
        <w:tab w:val="clear" w:pos="4819"/>
        <w:tab w:val="clear" w:pos="9638"/>
        <w:tab w:val="left" w:pos="6352"/>
      </w:tabs>
      <w:rPr>
        <w:sz w:val="18"/>
        <w:szCs w:val="18"/>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F675" w14:textId="282B19A3" w:rsidR="00AB3F93" w:rsidRDefault="008B7514" w:rsidP="00826CE8">
    <w:pPr>
      <w:pStyle w:val="6P"/>
      <w:spacing w:line="240" w:lineRule="auto"/>
    </w:pPr>
    <w:r>
      <w:rPr>
        <w:noProof/>
      </w:rPr>
      <w:drawing>
        <wp:anchor distT="0" distB="0" distL="114300" distR="114300" simplePos="0" relativeHeight="251658242" behindDoc="1" locked="0" layoutInCell="1" allowOverlap="1" wp14:anchorId="4BEF5805" wp14:editId="078F8698">
          <wp:simplePos x="0" y="0"/>
          <wp:positionH relativeFrom="column">
            <wp:posOffset>74295</wp:posOffset>
          </wp:positionH>
          <wp:positionV relativeFrom="paragraph">
            <wp:posOffset>66675</wp:posOffset>
          </wp:positionV>
          <wp:extent cx="5972175" cy="1348740"/>
          <wp:effectExtent l="0" t="0" r="0" b="0"/>
          <wp:wrapNone/>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1348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D3BFAB" w14:textId="77777777" w:rsidR="00AB3F93" w:rsidRPr="00AF067F" w:rsidRDefault="00AB3F93" w:rsidP="00AF067F">
    <w:pPr>
      <w:pStyle w:val="6P"/>
      <w:tabs>
        <w:tab w:val="left" w:pos="881"/>
      </w:tabs>
      <w:spacing w:line="240" w:lineRule="auto"/>
      <w:jc w:val="left"/>
      <w:rPr>
        <w:i/>
      </w:rPr>
    </w:pPr>
    <w:r>
      <w:tab/>
    </w:r>
  </w:p>
  <w:p w14:paraId="5D6CE2CE" w14:textId="77777777" w:rsidR="00AB3F93" w:rsidRDefault="00AB3F93" w:rsidP="00826CE8">
    <w:pPr>
      <w:pStyle w:val="6P"/>
      <w:spacing w:line="240" w:lineRule="auto"/>
    </w:pPr>
  </w:p>
  <w:p w14:paraId="3545D0F4" w14:textId="77777777" w:rsidR="00AB3F93" w:rsidRDefault="00AB3F93" w:rsidP="00826CE8">
    <w:pPr>
      <w:pStyle w:val="6P"/>
      <w:spacing w:line="240" w:lineRule="auto"/>
    </w:pPr>
  </w:p>
  <w:p w14:paraId="526DEB7E" w14:textId="77777777" w:rsidR="00AB3F93" w:rsidRDefault="00AB3F93" w:rsidP="00826CE8">
    <w:pPr>
      <w:pStyle w:val="6P"/>
      <w:spacing w:line="240" w:lineRule="auto"/>
    </w:pPr>
  </w:p>
  <w:p w14:paraId="5DF02C38" w14:textId="77777777" w:rsidR="00AB3F93" w:rsidRDefault="00AB3F93" w:rsidP="00826CE8">
    <w:pPr>
      <w:pStyle w:val="6P"/>
      <w:spacing w:line="240" w:lineRule="auto"/>
    </w:pPr>
  </w:p>
  <w:p w14:paraId="61DD4C50" w14:textId="13F3804C" w:rsidR="00AB3F93" w:rsidRDefault="008B7514" w:rsidP="00826CE8">
    <w:pPr>
      <w:pStyle w:val="6P"/>
      <w:spacing w:line="240" w:lineRule="auto"/>
    </w:pPr>
    <w:r>
      <w:rPr>
        <w:noProof/>
      </w:rPr>
      <mc:AlternateContent>
        <mc:Choice Requires="wps">
          <w:drawing>
            <wp:anchor distT="0" distB="0" distL="114300" distR="114300" simplePos="0" relativeHeight="251658240" behindDoc="0" locked="0" layoutInCell="1" allowOverlap="1" wp14:anchorId="38108751" wp14:editId="7C318CCD">
              <wp:simplePos x="0" y="0"/>
              <wp:positionH relativeFrom="column">
                <wp:posOffset>78105</wp:posOffset>
              </wp:positionH>
              <wp:positionV relativeFrom="paragraph">
                <wp:posOffset>148590</wp:posOffset>
              </wp:positionV>
              <wp:extent cx="3195320" cy="266700"/>
              <wp:effectExtent l="0" t="0" r="0" b="0"/>
              <wp:wrapNone/>
              <wp:docPr id="1615935432"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8C2DCDF" w14:textId="616AFCB3" w:rsidR="00AB3F93" w:rsidRPr="00C94C23" w:rsidRDefault="0038105F" w:rsidP="00EF5A7C">
                          <w:pPr>
                            <w:rPr>
                              <w:rFonts w:ascii="Arial" w:hAnsi="Arial" w:cs="Arial"/>
                              <w:b/>
                              <w:color w:val="FFFFFF"/>
                              <w:sz w:val="20"/>
                              <w:szCs w:val="20"/>
                            </w:rPr>
                          </w:pPr>
                          <w:r>
                            <w:rPr>
                              <w:rFonts w:ascii="Arial" w:hAnsi="Arial" w:cs="Arial"/>
                              <w:b/>
                              <w:color w:val="FFFFFF"/>
                              <w:sz w:val="20"/>
                              <w:szCs w:val="20"/>
                            </w:rPr>
                            <w:t>RUNDSCHREIBEN</w:t>
                          </w:r>
                          <w:r w:rsidR="00AB3F93" w:rsidRPr="00C94C23">
                            <w:rPr>
                              <w:rFonts w:ascii="Arial" w:hAnsi="Arial" w:cs="Arial"/>
                              <w:b/>
                              <w:color w:val="FFFFFF"/>
                              <w:sz w:val="20"/>
                              <w:szCs w:val="20"/>
                            </w:rPr>
                            <w:t xml:space="preserve"> N</w:t>
                          </w:r>
                          <w:r>
                            <w:rPr>
                              <w:rFonts w:ascii="Arial" w:hAnsi="Arial" w:cs="Arial"/>
                              <w:b/>
                              <w:color w:val="FFFFFF"/>
                              <w:sz w:val="20"/>
                              <w:szCs w:val="20"/>
                            </w:rPr>
                            <w:t>R.</w:t>
                          </w:r>
                          <w:r w:rsidR="00AB3F93" w:rsidRPr="00C94C23">
                            <w:rPr>
                              <w:rFonts w:ascii="Arial" w:hAnsi="Arial" w:cs="Arial"/>
                              <w:b/>
                              <w:color w:val="FFFFFF"/>
                              <w:sz w:val="20"/>
                              <w:szCs w:val="20"/>
                            </w:rPr>
                            <w:t xml:space="preserve"> </w:t>
                          </w:r>
                          <w:r w:rsidR="00973544">
                            <w:rPr>
                              <w:rFonts w:ascii="Arial" w:hAnsi="Arial" w:cs="Arial"/>
                              <w:b/>
                              <w:color w:val="FFFFFF"/>
                              <w:sz w:val="20"/>
                              <w:szCs w:val="20"/>
                            </w:rPr>
                            <w:t>00</w:t>
                          </w:r>
                          <w:r w:rsidR="00143C0E">
                            <w:rPr>
                              <w:rFonts w:ascii="Arial" w:hAnsi="Arial" w:cs="Arial"/>
                              <w:b/>
                              <w:color w:val="FFFFFF"/>
                              <w:sz w:val="20"/>
                              <w:szCs w:val="20"/>
                            </w:rPr>
                            <w:t>6</w:t>
                          </w:r>
                          <w:r w:rsidR="00E677B6">
                            <w:rPr>
                              <w:rFonts w:ascii="Arial" w:hAnsi="Arial" w:cs="Arial"/>
                              <w:b/>
                              <w:color w:val="FFFFFF"/>
                              <w:sz w:val="20"/>
                              <w:szCs w:val="20"/>
                            </w:rPr>
                            <w:t xml:space="preserve"> </w:t>
                          </w:r>
                          <w:r w:rsidR="00AB3F93" w:rsidRPr="00C94C23">
                            <w:rPr>
                              <w:rFonts w:ascii="Arial" w:hAnsi="Arial" w:cs="Arial"/>
                              <w:b/>
                              <w:color w:val="FFFFFF"/>
                              <w:sz w:val="20"/>
                              <w:szCs w:val="20"/>
                            </w:rPr>
                            <w:t xml:space="preserve">BIS – </w:t>
                          </w:r>
                          <w:r>
                            <w:rPr>
                              <w:rFonts w:ascii="Arial" w:hAnsi="Arial" w:cs="Arial"/>
                              <w:b/>
                              <w:color w:val="FFFFFF"/>
                              <w:sz w:val="20"/>
                              <w:szCs w:val="20"/>
                            </w:rPr>
                            <w:t>9. JANUAR</w:t>
                          </w:r>
                          <w:r w:rsidR="00D66455">
                            <w:rPr>
                              <w:rFonts w:ascii="Arial" w:hAnsi="Arial" w:cs="Arial"/>
                              <w:b/>
                              <w:color w:val="FFFFFF"/>
                              <w:sz w:val="20"/>
                              <w:szCs w:val="20"/>
                            </w:rPr>
                            <w:t xml:space="preserve"> </w:t>
                          </w:r>
                          <w:r w:rsidR="00AB3F93" w:rsidRPr="00C94C23">
                            <w:rPr>
                              <w:rFonts w:ascii="Arial" w:hAnsi="Arial" w:cs="Arial"/>
                              <w:b/>
                              <w:color w:val="FFFFFF"/>
                              <w:sz w:val="20"/>
                              <w:szCs w:val="20"/>
                            </w:rPr>
                            <w:t>20</w:t>
                          </w:r>
                          <w:r w:rsidR="00AB3F93">
                            <w:rPr>
                              <w:rFonts w:ascii="Arial" w:hAnsi="Arial" w:cs="Arial"/>
                              <w:b/>
                              <w:color w:val="FFFFFF"/>
                              <w:sz w:val="20"/>
                              <w:szCs w:val="20"/>
                            </w:rPr>
                            <w:t>2</w:t>
                          </w:r>
                          <w:r w:rsidR="003E22FE">
                            <w:rPr>
                              <w:rFonts w:ascii="Arial" w:hAnsi="Arial" w:cs="Arial"/>
                              <w:b/>
                              <w:color w:val="FFFFFF"/>
                              <w:sz w:val="20"/>
                              <w:szCs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108751" id="_x0000_t202" coordsize="21600,21600" o:spt="202" path="m,l,21600r21600,l21600,xe">
              <v:stroke joinstyle="miter"/>
              <v:path gradientshapeok="t" o:connecttype="rect"/>
            </v:shapetype>
            <v:shape id="Casella di testo 3" o:spid="_x0000_s1026" type="#_x0000_t202" style="position:absolute;left:0;text-align:left;margin-left:6.15pt;margin-top:11.7pt;width:251.6pt;height:21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" filled="f" stroked="f" strokeweight="0">
              <v:textbox style="mso-fit-shape-to-text:t">
                <w:txbxContent>
                  <w:p w14:paraId="18C2DCDF" w14:textId="616AFCB3" w:rsidR="00AB3F93" w:rsidRPr="00C94C23" w:rsidRDefault="0038105F" w:rsidP="00EF5A7C">
                    <w:pPr>
                      <w:rPr>
                        <w:rFonts w:ascii="Arial" w:hAnsi="Arial" w:cs="Arial"/>
                        <w:b/>
                        <w:color w:val="FFFFFF"/>
                        <w:sz w:val="20"/>
                        <w:szCs w:val="20"/>
                      </w:rPr>
                    </w:pPr>
                    <w:r>
                      <w:rPr>
                        <w:rFonts w:ascii="Arial" w:hAnsi="Arial" w:cs="Arial"/>
                        <w:b/>
                        <w:color w:val="FFFFFF"/>
                        <w:sz w:val="20"/>
                        <w:szCs w:val="20"/>
                      </w:rPr>
                      <w:t>RUNDSCHREIBEN</w:t>
                    </w:r>
                    <w:r w:rsidR="00AB3F93" w:rsidRPr="00C94C23">
                      <w:rPr>
                        <w:rFonts w:ascii="Arial" w:hAnsi="Arial" w:cs="Arial"/>
                        <w:b/>
                        <w:color w:val="FFFFFF"/>
                        <w:sz w:val="20"/>
                        <w:szCs w:val="20"/>
                      </w:rPr>
                      <w:t xml:space="preserve"> N</w:t>
                    </w:r>
                    <w:r>
                      <w:rPr>
                        <w:rFonts w:ascii="Arial" w:hAnsi="Arial" w:cs="Arial"/>
                        <w:b/>
                        <w:color w:val="FFFFFF"/>
                        <w:sz w:val="20"/>
                        <w:szCs w:val="20"/>
                      </w:rPr>
                      <w:t>R.</w:t>
                    </w:r>
                    <w:r w:rsidR="00AB3F93" w:rsidRPr="00C94C23">
                      <w:rPr>
                        <w:rFonts w:ascii="Arial" w:hAnsi="Arial" w:cs="Arial"/>
                        <w:b/>
                        <w:color w:val="FFFFFF"/>
                        <w:sz w:val="20"/>
                        <w:szCs w:val="20"/>
                      </w:rPr>
                      <w:t xml:space="preserve"> </w:t>
                    </w:r>
                    <w:r w:rsidR="00973544">
                      <w:rPr>
                        <w:rFonts w:ascii="Arial" w:hAnsi="Arial" w:cs="Arial"/>
                        <w:b/>
                        <w:color w:val="FFFFFF"/>
                        <w:sz w:val="20"/>
                        <w:szCs w:val="20"/>
                      </w:rPr>
                      <w:t>00</w:t>
                    </w:r>
                    <w:r w:rsidR="00143C0E">
                      <w:rPr>
                        <w:rFonts w:ascii="Arial" w:hAnsi="Arial" w:cs="Arial"/>
                        <w:b/>
                        <w:color w:val="FFFFFF"/>
                        <w:sz w:val="20"/>
                        <w:szCs w:val="20"/>
                      </w:rPr>
                      <w:t>6</w:t>
                    </w:r>
                    <w:r w:rsidR="00E677B6">
                      <w:rPr>
                        <w:rFonts w:ascii="Arial" w:hAnsi="Arial" w:cs="Arial"/>
                        <w:b/>
                        <w:color w:val="FFFFFF"/>
                        <w:sz w:val="20"/>
                        <w:szCs w:val="20"/>
                      </w:rPr>
                      <w:t xml:space="preserve"> </w:t>
                    </w:r>
                    <w:r w:rsidR="00AB3F93" w:rsidRPr="00C94C23">
                      <w:rPr>
                        <w:rFonts w:ascii="Arial" w:hAnsi="Arial" w:cs="Arial"/>
                        <w:b/>
                        <w:color w:val="FFFFFF"/>
                        <w:sz w:val="20"/>
                        <w:szCs w:val="20"/>
                      </w:rPr>
                      <w:t xml:space="preserve">BIS – </w:t>
                    </w:r>
                    <w:r>
                      <w:rPr>
                        <w:rFonts w:ascii="Arial" w:hAnsi="Arial" w:cs="Arial"/>
                        <w:b/>
                        <w:color w:val="FFFFFF"/>
                        <w:sz w:val="20"/>
                        <w:szCs w:val="20"/>
                      </w:rPr>
                      <w:t>9. JANUAR</w:t>
                    </w:r>
                    <w:r w:rsidR="00D66455">
                      <w:rPr>
                        <w:rFonts w:ascii="Arial" w:hAnsi="Arial" w:cs="Arial"/>
                        <w:b/>
                        <w:color w:val="FFFFFF"/>
                        <w:sz w:val="20"/>
                        <w:szCs w:val="20"/>
                      </w:rPr>
                      <w:t xml:space="preserve"> </w:t>
                    </w:r>
                    <w:r w:rsidR="00AB3F93" w:rsidRPr="00C94C23">
                      <w:rPr>
                        <w:rFonts w:ascii="Arial" w:hAnsi="Arial" w:cs="Arial"/>
                        <w:b/>
                        <w:color w:val="FFFFFF"/>
                        <w:sz w:val="20"/>
                        <w:szCs w:val="20"/>
                      </w:rPr>
                      <w:t>20</w:t>
                    </w:r>
                    <w:r w:rsidR="00AB3F93">
                      <w:rPr>
                        <w:rFonts w:ascii="Arial" w:hAnsi="Arial" w:cs="Arial"/>
                        <w:b/>
                        <w:color w:val="FFFFFF"/>
                        <w:sz w:val="20"/>
                        <w:szCs w:val="20"/>
                      </w:rPr>
                      <w:t>2</w:t>
                    </w:r>
                    <w:r w:rsidR="003E22FE">
                      <w:rPr>
                        <w:rFonts w:ascii="Arial" w:hAnsi="Arial" w:cs="Arial"/>
                        <w:b/>
                        <w:color w:val="FFFFFF"/>
                        <w:sz w:val="20"/>
                        <w:szCs w:val="20"/>
                      </w:rPr>
                      <w:t>6</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D23FD8C" wp14:editId="26C2EDA7">
              <wp:simplePos x="0" y="0"/>
              <wp:positionH relativeFrom="column">
                <wp:posOffset>3002280</wp:posOffset>
              </wp:positionH>
              <wp:positionV relativeFrom="paragraph">
                <wp:posOffset>148590</wp:posOffset>
              </wp:positionV>
              <wp:extent cx="3053715" cy="266700"/>
              <wp:effectExtent l="0" t="0" r="0" b="0"/>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6C497CE" w14:textId="169F9E10" w:rsidR="00AB3F93" w:rsidRPr="00C94C23" w:rsidRDefault="0038105F" w:rsidP="00605BFC">
                          <w:pPr>
                            <w:jc w:val="right"/>
                            <w:rPr>
                              <w:rFonts w:ascii="Arial" w:hAnsi="Arial" w:cs="Arial"/>
                              <w:b/>
                              <w:color w:val="FFFFFF"/>
                              <w:sz w:val="20"/>
                              <w:szCs w:val="20"/>
                            </w:rPr>
                          </w:pPr>
                          <w:proofErr w:type="spellStart"/>
                          <w:r>
                            <w:rPr>
                              <w:rFonts w:ascii="Arial" w:hAnsi="Arial" w:cs="Arial"/>
                              <w:b/>
                              <w:color w:val="FFFFFF"/>
                              <w:sz w:val="20"/>
                              <w:szCs w:val="20"/>
                            </w:rPr>
                            <w:t>Verantwortlicher</w:t>
                          </w:r>
                          <w:proofErr w:type="spellEnd"/>
                          <w:r w:rsidR="00AB3F93" w:rsidRPr="00C94C23">
                            <w:rPr>
                              <w:rFonts w:ascii="Arial" w:hAnsi="Arial" w:cs="Arial"/>
                              <w:b/>
                              <w:color w:val="FFFFFF"/>
                              <w:sz w:val="20"/>
                              <w:szCs w:val="20"/>
                            </w:rPr>
                            <w:t>: Giovanni Bort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23FD8C" id="Casella di testo 2" o:spid="_x0000_s1027" type="#_x0000_t202" style="position:absolute;left:0;text-align:left;margin-left:236.4pt;margin-top:11.7pt;width:240.45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" filled="f" stroked="f" strokeweight="0">
              <v:textbox style="mso-fit-shape-to-text:t">
                <w:txbxContent>
                  <w:p w14:paraId="46C497CE" w14:textId="169F9E10" w:rsidR="00AB3F93" w:rsidRPr="00C94C23" w:rsidRDefault="0038105F" w:rsidP="00605BFC">
                    <w:pPr>
                      <w:jc w:val="right"/>
                      <w:rPr>
                        <w:rFonts w:ascii="Arial" w:hAnsi="Arial" w:cs="Arial"/>
                        <w:b/>
                        <w:color w:val="FFFFFF"/>
                        <w:sz w:val="20"/>
                        <w:szCs w:val="20"/>
                      </w:rPr>
                    </w:pPr>
                    <w:proofErr w:type="spellStart"/>
                    <w:r>
                      <w:rPr>
                        <w:rFonts w:ascii="Arial" w:hAnsi="Arial" w:cs="Arial"/>
                        <w:b/>
                        <w:color w:val="FFFFFF"/>
                        <w:sz w:val="20"/>
                        <w:szCs w:val="20"/>
                      </w:rPr>
                      <w:t>Verantwortlicher</w:t>
                    </w:r>
                    <w:proofErr w:type="spellEnd"/>
                    <w:r w:rsidR="00AB3F93" w:rsidRPr="00C94C23">
                      <w:rPr>
                        <w:rFonts w:ascii="Arial" w:hAnsi="Arial" w:cs="Arial"/>
                        <w:b/>
                        <w:color w:val="FFFFFF"/>
                        <w:sz w:val="20"/>
                        <w:szCs w:val="20"/>
                      </w:rPr>
                      <w:t>: Giovanni Bort</w:t>
                    </w:r>
                  </w:p>
                </w:txbxContent>
              </v:textbox>
            </v:shape>
          </w:pict>
        </mc:Fallback>
      </mc:AlternateContent>
    </w:r>
  </w:p>
  <w:p w14:paraId="01C58F74" w14:textId="77777777" w:rsidR="00AB3F93" w:rsidRDefault="00AB3F93" w:rsidP="00826CE8">
    <w:pPr>
      <w:pStyle w:val="6P"/>
      <w:spacing w:line="240" w:lineRule="auto"/>
    </w:pPr>
  </w:p>
  <w:p w14:paraId="131D0852" w14:textId="77777777" w:rsidR="00AB3F93" w:rsidRDefault="00AB3F93" w:rsidP="00826CE8">
    <w:pPr>
      <w:pStyle w:val="6P"/>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01732"/>
    <w:multiLevelType w:val="hybridMultilevel"/>
    <w:tmpl w:val="185E44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912ADF"/>
    <w:multiLevelType w:val="hybridMultilevel"/>
    <w:tmpl w:val="6C6E1834"/>
    <w:lvl w:ilvl="0" w:tplc="7D0EEB92">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797"/>
        </w:tabs>
        <w:ind w:left="797" w:hanging="360"/>
      </w:pPr>
      <w:rPr>
        <w:rFonts w:ascii="Courier New" w:hAnsi="Courier New" w:cs="Courier New" w:hint="default"/>
      </w:rPr>
    </w:lvl>
    <w:lvl w:ilvl="2" w:tplc="04100005">
      <w:start w:val="1"/>
      <w:numFmt w:val="bullet"/>
      <w:lvlText w:val=""/>
      <w:lvlJc w:val="left"/>
      <w:pPr>
        <w:tabs>
          <w:tab w:val="num" w:pos="1517"/>
        </w:tabs>
        <w:ind w:left="1517" w:hanging="360"/>
      </w:pPr>
      <w:rPr>
        <w:rFonts w:ascii="Wingdings" w:hAnsi="Wingdings" w:hint="default"/>
      </w:rPr>
    </w:lvl>
    <w:lvl w:ilvl="3" w:tplc="04100001">
      <w:start w:val="1"/>
      <w:numFmt w:val="bullet"/>
      <w:lvlText w:val=""/>
      <w:lvlJc w:val="left"/>
      <w:pPr>
        <w:tabs>
          <w:tab w:val="num" w:pos="2237"/>
        </w:tabs>
        <w:ind w:left="2237" w:hanging="360"/>
      </w:pPr>
      <w:rPr>
        <w:rFonts w:ascii="Symbol" w:hAnsi="Symbol" w:hint="default"/>
      </w:rPr>
    </w:lvl>
    <w:lvl w:ilvl="4" w:tplc="04100003">
      <w:start w:val="1"/>
      <w:numFmt w:val="bullet"/>
      <w:lvlText w:val="o"/>
      <w:lvlJc w:val="left"/>
      <w:pPr>
        <w:tabs>
          <w:tab w:val="num" w:pos="2957"/>
        </w:tabs>
        <w:ind w:left="2957" w:hanging="360"/>
      </w:pPr>
      <w:rPr>
        <w:rFonts w:ascii="Courier New" w:hAnsi="Courier New" w:cs="Courier New" w:hint="default"/>
      </w:rPr>
    </w:lvl>
    <w:lvl w:ilvl="5" w:tplc="04100005">
      <w:start w:val="1"/>
      <w:numFmt w:val="bullet"/>
      <w:lvlText w:val=""/>
      <w:lvlJc w:val="left"/>
      <w:pPr>
        <w:tabs>
          <w:tab w:val="num" w:pos="3677"/>
        </w:tabs>
        <w:ind w:left="3677" w:hanging="360"/>
      </w:pPr>
      <w:rPr>
        <w:rFonts w:ascii="Wingdings" w:hAnsi="Wingdings" w:hint="default"/>
      </w:rPr>
    </w:lvl>
    <w:lvl w:ilvl="6" w:tplc="04100001">
      <w:start w:val="1"/>
      <w:numFmt w:val="bullet"/>
      <w:lvlText w:val=""/>
      <w:lvlJc w:val="left"/>
      <w:pPr>
        <w:tabs>
          <w:tab w:val="num" w:pos="4397"/>
        </w:tabs>
        <w:ind w:left="4397" w:hanging="360"/>
      </w:pPr>
      <w:rPr>
        <w:rFonts w:ascii="Symbol" w:hAnsi="Symbol" w:hint="default"/>
      </w:rPr>
    </w:lvl>
    <w:lvl w:ilvl="7" w:tplc="04100003">
      <w:start w:val="1"/>
      <w:numFmt w:val="bullet"/>
      <w:lvlText w:val="o"/>
      <w:lvlJc w:val="left"/>
      <w:pPr>
        <w:tabs>
          <w:tab w:val="num" w:pos="5117"/>
        </w:tabs>
        <w:ind w:left="5117" w:hanging="360"/>
      </w:pPr>
      <w:rPr>
        <w:rFonts w:ascii="Courier New" w:hAnsi="Courier New" w:cs="Courier New" w:hint="default"/>
      </w:rPr>
    </w:lvl>
    <w:lvl w:ilvl="8" w:tplc="04100005">
      <w:start w:val="1"/>
      <w:numFmt w:val="bullet"/>
      <w:lvlText w:val=""/>
      <w:lvlJc w:val="left"/>
      <w:pPr>
        <w:tabs>
          <w:tab w:val="num" w:pos="5837"/>
        </w:tabs>
        <w:ind w:left="5837" w:hanging="360"/>
      </w:pPr>
      <w:rPr>
        <w:rFonts w:ascii="Wingdings" w:hAnsi="Wingdings" w:hint="default"/>
      </w:rPr>
    </w:lvl>
  </w:abstractNum>
  <w:abstractNum w:abstractNumId="2" w15:restartNumberingAfterBreak="0">
    <w:nsid w:val="176B1C24"/>
    <w:multiLevelType w:val="hybridMultilevel"/>
    <w:tmpl w:val="6A48E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F4015D"/>
    <w:multiLevelType w:val="hybridMultilevel"/>
    <w:tmpl w:val="E3CA3E9A"/>
    <w:lvl w:ilvl="0" w:tplc="780828C2">
      <w:numFmt w:val="bullet"/>
      <w:lvlText w:val="-"/>
      <w:lvlJc w:val="left"/>
      <w:pPr>
        <w:ind w:left="598" w:hanging="360"/>
      </w:pPr>
      <w:rPr>
        <w:rFonts w:ascii="Arial" w:eastAsia="Calibri" w:hAnsi="Arial" w:cs="Arial" w:hint="default"/>
      </w:rPr>
    </w:lvl>
    <w:lvl w:ilvl="1" w:tplc="04100003" w:tentative="1">
      <w:start w:val="1"/>
      <w:numFmt w:val="bullet"/>
      <w:lvlText w:val="o"/>
      <w:lvlJc w:val="left"/>
      <w:pPr>
        <w:ind w:left="1318" w:hanging="360"/>
      </w:pPr>
      <w:rPr>
        <w:rFonts w:ascii="Courier New" w:hAnsi="Courier New" w:cs="Courier New" w:hint="default"/>
      </w:rPr>
    </w:lvl>
    <w:lvl w:ilvl="2" w:tplc="04100005" w:tentative="1">
      <w:start w:val="1"/>
      <w:numFmt w:val="bullet"/>
      <w:lvlText w:val=""/>
      <w:lvlJc w:val="left"/>
      <w:pPr>
        <w:ind w:left="2038" w:hanging="360"/>
      </w:pPr>
      <w:rPr>
        <w:rFonts w:ascii="Wingdings" w:hAnsi="Wingdings" w:hint="default"/>
      </w:rPr>
    </w:lvl>
    <w:lvl w:ilvl="3" w:tplc="04100001" w:tentative="1">
      <w:start w:val="1"/>
      <w:numFmt w:val="bullet"/>
      <w:lvlText w:val=""/>
      <w:lvlJc w:val="left"/>
      <w:pPr>
        <w:ind w:left="2758" w:hanging="360"/>
      </w:pPr>
      <w:rPr>
        <w:rFonts w:ascii="Symbol" w:hAnsi="Symbol" w:hint="default"/>
      </w:rPr>
    </w:lvl>
    <w:lvl w:ilvl="4" w:tplc="04100003" w:tentative="1">
      <w:start w:val="1"/>
      <w:numFmt w:val="bullet"/>
      <w:lvlText w:val="o"/>
      <w:lvlJc w:val="left"/>
      <w:pPr>
        <w:ind w:left="3478" w:hanging="360"/>
      </w:pPr>
      <w:rPr>
        <w:rFonts w:ascii="Courier New" w:hAnsi="Courier New" w:cs="Courier New" w:hint="default"/>
      </w:rPr>
    </w:lvl>
    <w:lvl w:ilvl="5" w:tplc="04100005" w:tentative="1">
      <w:start w:val="1"/>
      <w:numFmt w:val="bullet"/>
      <w:lvlText w:val=""/>
      <w:lvlJc w:val="left"/>
      <w:pPr>
        <w:ind w:left="4198" w:hanging="360"/>
      </w:pPr>
      <w:rPr>
        <w:rFonts w:ascii="Wingdings" w:hAnsi="Wingdings" w:hint="default"/>
      </w:rPr>
    </w:lvl>
    <w:lvl w:ilvl="6" w:tplc="04100001" w:tentative="1">
      <w:start w:val="1"/>
      <w:numFmt w:val="bullet"/>
      <w:lvlText w:val=""/>
      <w:lvlJc w:val="left"/>
      <w:pPr>
        <w:ind w:left="4918" w:hanging="360"/>
      </w:pPr>
      <w:rPr>
        <w:rFonts w:ascii="Symbol" w:hAnsi="Symbol" w:hint="default"/>
      </w:rPr>
    </w:lvl>
    <w:lvl w:ilvl="7" w:tplc="04100003" w:tentative="1">
      <w:start w:val="1"/>
      <w:numFmt w:val="bullet"/>
      <w:lvlText w:val="o"/>
      <w:lvlJc w:val="left"/>
      <w:pPr>
        <w:ind w:left="5638" w:hanging="360"/>
      </w:pPr>
      <w:rPr>
        <w:rFonts w:ascii="Courier New" w:hAnsi="Courier New" w:cs="Courier New" w:hint="default"/>
      </w:rPr>
    </w:lvl>
    <w:lvl w:ilvl="8" w:tplc="04100005" w:tentative="1">
      <w:start w:val="1"/>
      <w:numFmt w:val="bullet"/>
      <w:lvlText w:val=""/>
      <w:lvlJc w:val="left"/>
      <w:pPr>
        <w:ind w:left="6358" w:hanging="360"/>
      </w:pPr>
      <w:rPr>
        <w:rFonts w:ascii="Wingdings" w:hAnsi="Wingdings" w:hint="default"/>
      </w:rPr>
    </w:lvl>
  </w:abstractNum>
  <w:abstractNum w:abstractNumId="4" w15:restartNumberingAfterBreak="0">
    <w:nsid w:val="35511CD0"/>
    <w:multiLevelType w:val="hybridMultilevel"/>
    <w:tmpl w:val="C8889744"/>
    <w:lvl w:ilvl="0" w:tplc="780828C2">
      <w:numFmt w:val="bullet"/>
      <w:lvlText w:val="-"/>
      <w:lvlJc w:val="left"/>
      <w:pPr>
        <w:ind w:left="1004" w:hanging="360"/>
      </w:pPr>
      <w:rPr>
        <w:rFonts w:ascii="Arial" w:eastAsia="Calibri" w:hAnsi="Arial" w:cs="Arial" w:hint="default"/>
      </w:rPr>
    </w:lvl>
    <w:lvl w:ilvl="1" w:tplc="8C2C06E0">
      <w:numFmt w:val="bullet"/>
      <w:pStyle w:val="Trattino50"/>
      <w:lvlText w:val="-"/>
      <w:lvlJc w:val="left"/>
      <w:pPr>
        <w:ind w:left="1724" w:hanging="360"/>
      </w:pPr>
      <w:rPr>
        <w:rFonts w:ascii="Arial" w:eastAsia="Calibri" w:hAnsi="Arial" w:cs="Arial"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39A93B56"/>
    <w:multiLevelType w:val="hybridMultilevel"/>
    <w:tmpl w:val="42CE2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0C6153"/>
    <w:multiLevelType w:val="singleLevel"/>
    <w:tmpl w:val="85FA26AC"/>
    <w:lvl w:ilvl="0">
      <w:start w:val="1"/>
      <w:numFmt w:val="lowerLetter"/>
      <w:pStyle w:val="Elenco2"/>
      <w:lvlText w:val="%1)"/>
      <w:lvlJc w:val="left"/>
      <w:pPr>
        <w:tabs>
          <w:tab w:val="num" w:pos="360"/>
        </w:tabs>
        <w:ind w:left="360" w:hanging="360"/>
      </w:pPr>
      <w:rPr>
        <w:rFonts w:hint="default"/>
      </w:rPr>
    </w:lvl>
  </w:abstractNum>
  <w:abstractNum w:abstractNumId="7" w15:restartNumberingAfterBreak="0">
    <w:nsid w:val="3E49479C"/>
    <w:multiLevelType w:val="hybridMultilevel"/>
    <w:tmpl w:val="CE9E0E14"/>
    <w:lvl w:ilvl="0" w:tplc="A3649A66">
      <w:start w:val="1"/>
      <w:numFmt w:val="bullet"/>
      <w:pStyle w:val="RIFERIMENTI"/>
      <w:lvlText w:val=""/>
      <w:lvlJc w:val="left"/>
      <w:pPr>
        <w:tabs>
          <w:tab w:val="num" w:pos="644"/>
        </w:tabs>
        <w:ind w:left="567" w:hanging="283"/>
      </w:pPr>
      <w:rPr>
        <w:rFonts w:ascii="Symbol" w:hAnsi="Symbol" w:hint="default"/>
      </w:rPr>
    </w:lvl>
    <w:lvl w:ilvl="1" w:tplc="04100003" w:tentative="1">
      <w:start w:val="1"/>
      <w:numFmt w:val="bullet"/>
      <w:lvlText w:val="o"/>
      <w:lvlJc w:val="left"/>
      <w:pPr>
        <w:tabs>
          <w:tab w:val="num" w:pos="1667"/>
        </w:tabs>
        <w:ind w:left="1667" w:hanging="360"/>
      </w:pPr>
      <w:rPr>
        <w:rFonts w:ascii="Courier New" w:hAnsi="Courier New" w:hint="default"/>
      </w:rPr>
    </w:lvl>
    <w:lvl w:ilvl="2" w:tplc="04100005" w:tentative="1">
      <w:start w:val="1"/>
      <w:numFmt w:val="bullet"/>
      <w:lvlText w:val=""/>
      <w:lvlJc w:val="left"/>
      <w:pPr>
        <w:tabs>
          <w:tab w:val="num" w:pos="2387"/>
        </w:tabs>
        <w:ind w:left="2387" w:hanging="360"/>
      </w:pPr>
      <w:rPr>
        <w:rFonts w:ascii="Wingdings" w:hAnsi="Wingdings" w:hint="default"/>
      </w:rPr>
    </w:lvl>
    <w:lvl w:ilvl="3" w:tplc="04100001" w:tentative="1">
      <w:start w:val="1"/>
      <w:numFmt w:val="bullet"/>
      <w:lvlText w:val=""/>
      <w:lvlJc w:val="left"/>
      <w:pPr>
        <w:tabs>
          <w:tab w:val="num" w:pos="3107"/>
        </w:tabs>
        <w:ind w:left="3107" w:hanging="360"/>
      </w:pPr>
      <w:rPr>
        <w:rFonts w:ascii="Symbol" w:hAnsi="Symbol" w:hint="default"/>
      </w:rPr>
    </w:lvl>
    <w:lvl w:ilvl="4" w:tplc="04100003" w:tentative="1">
      <w:start w:val="1"/>
      <w:numFmt w:val="bullet"/>
      <w:lvlText w:val="o"/>
      <w:lvlJc w:val="left"/>
      <w:pPr>
        <w:tabs>
          <w:tab w:val="num" w:pos="3827"/>
        </w:tabs>
        <w:ind w:left="3827" w:hanging="360"/>
      </w:pPr>
      <w:rPr>
        <w:rFonts w:ascii="Courier New" w:hAnsi="Courier New" w:hint="default"/>
      </w:rPr>
    </w:lvl>
    <w:lvl w:ilvl="5" w:tplc="04100005" w:tentative="1">
      <w:start w:val="1"/>
      <w:numFmt w:val="bullet"/>
      <w:lvlText w:val=""/>
      <w:lvlJc w:val="left"/>
      <w:pPr>
        <w:tabs>
          <w:tab w:val="num" w:pos="4547"/>
        </w:tabs>
        <w:ind w:left="4547" w:hanging="360"/>
      </w:pPr>
      <w:rPr>
        <w:rFonts w:ascii="Wingdings" w:hAnsi="Wingdings" w:hint="default"/>
      </w:rPr>
    </w:lvl>
    <w:lvl w:ilvl="6" w:tplc="04100001" w:tentative="1">
      <w:start w:val="1"/>
      <w:numFmt w:val="bullet"/>
      <w:lvlText w:val=""/>
      <w:lvlJc w:val="left"/>
      <w:pPr>
        <w:tabs>
          <w:tab w:val="num" w:pos="5267"/>
        </w:tabs>
        <w:ind w:left="5267" w:hanging="360"/>
      </w:pPr>
      <w:rPr>
        <w:rFonts w:ascii="Symbol" w:hAnsi="Symbol" w:hint="default"/>
      </w:rPr>
    </w:lvl>
    <w:lvl w:ilvl="7" w:tplc="04100003" w:tentative="1">
      <w:start w:val="1"/>
      <w:numFmt w:val="bullet"/>
      <w:lvlText w:val="o"/>
      <w:lvlJc w:val="left"/>
      <w:pPr>
        <w:tabs>
          <w:tab w:val="num" w:pos="5987"/>
        </w:tabs>
        <w:ind w:left="5987" w:hanging="360"/>
      </w:pPr>
      <w:rPr>
        <w:rFonts w:ascii="Courier New" w:hAnsi="Courier New" w:hint="default"/>
      </w:rPr>
    </w:lvl>
    <w:lvl w:ilvl="8" w:tplc="0410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40995D13"/>
    <w:multiLevelType w:val="hybridMultilevel"/>
    <w:tmpl w:val="2CE8431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3F5A6C"/>
    <w:multiLevelType w:val="hybridMultilevel"/>
    <w:tmpl w:val="51B4D4D6"/>
    <w:lvl w:ilvl="0" w:tplc="70A845E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4EF5A27"/>
    <w:multiLevelType w:val="hybridMultilevel"/>
    <w:tmpl w:val="60785AD8"/>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6A15403"/>
    <w:multiLevelType w:val="hybridMultilevel"/>
    <w:tmpl w:val="BE5AFC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8720166"/>
    <w:multiLevelType w:val="hybridMultilevel"/>
    <w:tmpl w:val="97703458"/>
    <w:lvl w:ilvl="0" w:tplc="9176FA90">
      <w:numFmt w:val="bullet"/>
      <w:lvlText w:val=""/>
      <w:lvlJc w:val="left"/>
      <w:pPr>
        <w:ind w:left="360" w:hanging="360"/>
      </w:pPr>
      <w:rPr>
        <w:rFonts w:ascii="Symbol" w:eastAsia="Times New Roman" w:hAnsi="Symbol" w:cs="Arial" w:hint="default"/>
        <w:color w:val="000000"/>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061BE2"/>
    <w:multiLevelType w:val="hybridMultilevel"/>
    <w:tmpl w:val="B9A8FD96"/>
    <w:lvl w:ilvl="0" w:tplc="4A16A1FE">
      <w:start w:val="1"/>
      <w:numFmt w:val="bullet"/>
      <w:lvlText w:val="−"/>
      <w:lvlJc w:val="left"/>
      <w:pPr>
        <w:ind w:left="601" w:hanging="360"/>
      </w:pPr>
      <w:rPr>
        <w:rFonts w:ascii="Calibri" w:hAnsi="Calibri" w:hint="default"/>
      </w:rPr>
    </w:lvl>
    <w:lvl w:ilvl="1" w:tplc="04100003" w:tentative="1">
      <w:start w:val="1"/>
      <w:numFmt w:val="bullet"/>
      <w:lvlText w:val="o"/>
      <w:lvlJc w:val="left"/>
      <w:pPr>
        <w:ind w:left="1321" w:hanging="360"/>
      </w:pPr>
      <w:rPr>
        <w:rFonts w:ascii="Courier New" w:hAnsi="Courier New" w:cs="Courier New" w:hint="default"/>
      </w:rPr>
    </w:lvl>
    <w:lvl w:ilvl="2" w:tplc="04100005" w:tentative="1">
      <w:start w:val="1"/>
      <w:numFmt w:val="bullet"/>
      <w:lvlText w:val=""/>
      <w:lvlJc w:val="left"/>
      <w:pPr>
        <w:ind w:left="2041" w:hanging="360"/>
      </w:pPr>
      <w:rPr>
        <w:rFonts w:ascii="Wingdings" w:hAnsi="Wingdings" w:hint="default"/>
      </w:rPr>
    </w:lvl>
    <w:lvl w:ilvl="3" w:tplc="04100001" w:tentative="1">
      <w:start w:val="1"/>
      <w:numFmt w:val="bullet"/>
      <w:lvlText w:val=""/>
      <w:lvlJc w:val="left"/>
      <w:pPr>
        <w:ind w:left="2761" w:hanging="360"/>
      </w:pPr>
      <w:rPr>
        <w:rFonts w:ascii="Symbol" w:hAnsi="Symbol" w:hint="default"/>
      </w:rPr>
    </w:lvl>
    <w:lvl w:ilvl="4" w:tplc="04100003" w:tentative="1">
      <w:start w:val="1"/>
      <w:numFmt w:val="bullet"/>
      <w:lvlText w:val="o"/>
      <w:lvlJc w:val="left"/>
      <w:pPr>
        <w:ind w:left="3481" w:hanging="360"/>
      </w:pPr>
      <w:rPr>
        <w:rFonts w:ascii="Courier New" w:hAnsi="Courier New" w:cs="Courier New" w:hint="default"/>
      </w:rPr>
    </w:lvl>
    <w:lvl w:ilvl="5" w:tplc="04100005" w:tentative="1">
      <w:start w:val="1"/>
      <w:numFmt w:val="bullet"/>
      <w:lvlText w:val=""/>
      <w:lvlJc w:val="left"/>
      <w:pPr>
        <w:ind w:left="4201" w:hanging="360"/>
      </w:pPr>
      <w:rPr>
        <w:rFonts w:ascii="Wingdings" w:hAnsi="Wingdings" w:hint="default"/>
      </w:rPr>
    </w:lvl>
    <w:lvl w:ilvl="6" w:tplc="04100001" w:tentative="1">
      <w:start w:val="1"/>
      <w:numFmt w:val="bullet"/>
      <w:lvlText w:val=""/>
      <w:lvlJc w:val="left"/>
      <w:pPr>
        <w:ind w:left="4921" w:hanging="360"/>
      </w:pPr>
      <w:rPr>
        <w:rFonts w:ascii="Symbol" w:hAnsi="Symbol" w:hint="default"/>
      </w:rPr>
    </w:lvl>
    <w:lvl w:ilvl="7" w:tplc="04100003" w:tentative="1">
      <w:start w:val="1"/>
      <w:numFmt w:val="bullet"/>
      <w:lvlText w:val="o"/>
      <w:lvlJc w:val="left"/>
      <w:pPr>
        <w:ind w:left="5641" w:hanging="360"/>
      </w:pPr>
      <w:rPr>
        <w:rFonts w:ascii="Courier New" w:hAnsi="Courier New" w:cs="Courier New" w:hint="default"/>
      </w:rPr>
    </w:lvl>
    <w:lvl w:ilvl="8" w:tplc="04100005" w:tentative="1">
      <w:start w:val="1"/>
      <w:numFmt w:val="bullet"/>
      <w:lvlText w:val=""/>
      <w:lvlJc w:val="left"/>
      <w:pPr>
        <w:ind w:left="6361" w:hanging="360"/>
      </w:pPr>
      <w:rPr>
        <w:rFonts w:ascii="Wingdings" w:hAnsi="Wingdings" w:hint="default"/>
      </w:rPr>
    </w:lvl>
  </w:abstractNum>
  <w:abstractNum w:abstractNumId="14" w15:restartNumberingAfterBreak="0">
    <w:nsid w:val="4B096CA7"/>
    <w:multiLevelType w:val="singleLevel"/>
    <w:tmpl w:val="04100017"/>
    <w:name w:val="WW8Num182"/>
    <w:lvl w:ilvl="0">
      <w:start w:val="1"/>
      <w:numFmt w:val="lowerLetter"/>
      <w:lvlText w:val="%1)"/>
      <w:lvlJc w:val="left"/>
      <w:pPr>
        <w:tabs>
          <w:tab w:val="num" w:pos="360"/>
        </w:tabs>
        <w:ind w:left="360" w:hanging="360"/>
      </w:pPr>
    </w:lvl>
  </w:abstractNum>
  <w:abstractNum w:abstractNumId="15" w15:restartNumberingAfterBreak="0">
    <w:nsid w:val="4E8D3BE2"/>
    <w:multiLevelType w:val="hybridMultilevel"/>
    <w:tmpl w:val="D5E0B088"/>
    <w:lvl w:ilvl="0" w:tplc="CABC104E">
      <w:start w:val="1"/>
      <w:numFmt w:val="bullet"/>
      <w:pStyle w:val="Puntoni"/>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4EB3787A"/>
    <w:multiLevelType w:val="hybridMultilevel"/>
    <w:tmpl w:val="8496F4D0"/>
    <w:lvl w:ilvl="0" w:tplc="0C7079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F2618ED"/>
    <w:multiLevelType w:val="hybridMultilevel"/>
    <w:tmpl w:val="DB3E85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253EF"/>
    <w:multiLevelType w:val="hybridMultilevel"/>
    <w:tmpl w:val="76807608"/>
    <w:lvl w:ilvl="0" w:tplc="0C707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2A4BBB"/>
    <w:multiLevelType w:val="multilevel"/>
    <w:tmpl w:val="0410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F922DDD"/>
    <w:multiLevelType w:val="hybridMultilevel"/>
    <w:tmpl w:val="A894A2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93064E"/>
    <w:multiLevelType w:val="hybridMultilevel"/>
    <w:tmpl w:val="21B20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7045A11"/>
    <w:multiLevelType w:val="hybridMultilevel"/>
    <w:tmpl w:val="F40C0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DDE24F4"/>
    <w:multiLevelType w:val="hybridMultilevel"/>
    <w:tmpl w:val="B29696DC"/>
    <w:lvl w:ilvl="0" w:tplc="0C7079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A453EE"/>
    <w:multiLevelType w:val="hybridMultilevel"/>
    <w:tmpl w:val="36D61236"/>
    <w:lvl w:ilvl="0" w:tplc="0C7079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15:restartNumberingAfterBreak="0">
    <w:nsid w:val="7CB338E2"/>
    <w:multiLevelType w:val="hybridMultilevel"/>
    <w:tmpl w:val="083896FC"/>
    <w:lvl w:ilvl="0" w:tplc="0C707922">
      <w:start w:val="1"/>
      <w:numFmt w:val="bullet"/>
      <w:lvlText w:val=""/>
      <w:lvlJc w:val="left"/>
      <w:pPr>
        <w:ind w:left="886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302283">
    <w:abstractNumId w:val="7"/>
  </w:num>
  <w:num w:numId="2" w16cid:durableId="576063049">
    <w:abstractNumId w:val="6"/>
  </w:num>
  <w:num w:numId="3" w16cid:durableId="1875994348">
    <w:abstractNumId w:val="19"/>
  </w:num>
  <w:num w:numId="4" w16cid:durableId="1901865844">
    <w:abstractNumId w:val="4"/>
  </w:num>
  <w:num w:numId="5" w16cid:durableId="1600986844">
    <w:abstractNumId w:val="15"/>
  </w:num>
  <w:num w:numId="6" w16cid:durableId="397283873">
    <w:abstractNumId w:val="1"/>
  </w:num>
  <w:num w:numId="7" w16cid:durableId="521431026">
    <w:abstractNumId w:val="12"/>
  </w:num>
  <w:num w:numId="8" w16cid:durableId="87770691">
    <w:abstractNumId w:val="13"/>
  </w:num>
  <w:num w:numId="9" w16cid:durableId="2105685082">
    <w:abstractNumId w:val="1"/>
  </w:num>
  <w:num w:numId="10" w16cid:durableId="1528835722">
    <w:abstractNumId w:val="16"/>
  </w:num>
  <w:num w:numId="11" w16cid:durableId="258104688">
    <w:abstractNumId w:val="24"/>
  </w:num>
  <w:num w:numId="12" w16cid:durableId="870990667">
    <w:abstractNumId w:val="10"/>
  </w:num>
  <w:num w:numId="13" w16cid:durableId="661547594">
    <w:abstractNumId w:val="2"/>
  </w:num>
  <w:num w:numId="14" w16cid:durableId="1090152959">
    <w:abstractNumId w:val="25"/>
  </w:num>
  <w:num w:numId="15" w16cid:durableId="1112092769">
    <w:abstractNumId w:val="23"/>
  </w:num>
  <w:num w:numId="16" w16cid:durableId="2085838860">
    <w:abstractNumId w:val="17"/>
  </w:num>
  <w:num w:numId="17" w16cid:durableId="1133408769">
    <w:abstractNumId w:val="21"/>
  </w:num>
  <w:num w:numId="18" w16cid:durableId="1683584803">
    <w:abstractNumId w:val="9"/>
  </w:num>
  <w:num w:numId="19" w16cid:durableId="2123525233">
    <w:abstractNumId w:val="0"/>
  </w:num>
  <w:num w:numId="20" w16cid:durableId="1808859228">
    <w:abstractNumId w:val="22"/>
  </w:num>
  <w:num w:numId="21" w16cid:durableId="1255894262">
    <w:abstractNumId w:val="18"/>
  </w:num>
  <w:num w:numId="22" w16cid:durableId="1100103244">
    <w:abstractNumId w:val="5"/>
  </w:num>
  <w:num w:numId="23" w16cid:durableId="80375759">
    <w:abstractNumId w:val="3"/>
  </w:num>
  <w:num w:numId="24" w16cid:durableId="679937059">
    <w:abstractNumId w:val="8"/>
  </w:num>
  <w:num w:numId="25" w16cid:durableId="8530287">
    <w:abstractNumId w:val="20"/>
  </w:num>
  <w:num w:numId="26" w16cid:durableId="690491244">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5C0"/>
    <w:rsid w:val="00000321"/>
    <w:rsid w:val="00000641"/>
    <w:rsid w:val="00000A3F"/>
    <w:rsid w:val="00000C30"/>
    <w:rsid w:val="00000D7B"/>
    <w:rsid w:val="00000E44"/>
    <w:rsid w:val="00000EF4"/>
    <w:rsid w:val="00000F69"/>
    <w:rsid w:val="00001567"/>
    <w:rsid w:val="00001BC4"/>
    <w:rsid w:val="0000203D"/>
    <w:rsid w:val="00002AEA"/>
    <w:rsid w:val="00002EFF"/>
    <w:rsid w:val="00002FE8"/>
    <w:rsid w:val="000031CA"/>
    <w:rsid w:val="00003424"/>
    <w:rsid w:val="00003428"/>
    <w:rsid w:val="0000395C"/>
    <w:rsid w:val="00003B3A"/>
    <w:rsid w:val="00003C89"/>
    <w:rsid w:val="0000412D"/>
    <w:rsid w:val="00004298"/>
    <w:rsid w:val="0000443B"/>
    <w:rsid w:val="000045C7"/>
    <w:rsid w:val="0000460B"/>
    <w:rsid w:val="00004676"/>
    <w:rsid w:val="00004BF6"/>
    <w:rsid w:val="00004CC8"/>
    <w:rsid w:val="00004E74"/>
    <w:rsid w:val="00005A07"/>
    <w:rsid w:val="00005A38"/>
    <w:rsid w:val="00005FB3"/>
    <w:rsid w:val="000060D8"/>
    <w:rsid w:val="000061F7"/>
    <w:rsid w:val="000064DC"/>
    <w:rsid w:val="0000661F"/>
    <w:rsid w:val="00006C6A"/>
    <w:rsid w:val="00006DC9"/>
    <w:rsid w:val="00006FF8"/>
    <w:rsid w:val="00007142"/>
    <w:rsid w:val="0000786D"/>
    <w:rsid w:val="00007907"/>
    <w:rsid w:val="00007AB3"/>
    <w:rsid w:val="00007AB7"/>
    <w:rsid w:val="00007B41"/>
    <w:rsid w:val="00007D48"/>
    <w:rsid w:val="000103E1"/>
    <w:rsid w:val="0001049E"/>
    <w:rsid w:val="00010502"/>
    <w:rsid w:val="000106A0"/>
    <w:rsid w:val="0001079E"/>
    <w:rsid w:val="00010B5D"/>
    <w:rsid w:val="000113CD"/>
    <w:rsid w:val="00011811"/>
    <w:rsid w:val="00011B5D"/>
    <w:rsid w:val="00011C36"/>
    <w:rsid w:val="00011EA9"/>
    <w:rsid w:val="0001204A"/>
    <w:rsid w:val="00012284"/>
    <w:rsid w:val="00012285"/>
    <w:rsid w:val="0001238E"/>
    <w:rsid w:val="00012630"/>
    <w:rsid w:val="000126BD"/>
    <w:rsid w:val="000129B0"/>
    <w:rsid w:val="00012B9A"/>
    <w:rsid w:val="00012EF0"/>
    <w:rsid w:val="000131BD"/>
    <w:rsid w:val="000135BF"/>
    <w:rsid w:val="00013782"/>
    <w:rsid w:val="00013859"/>
    <w:rsid w:val="00013A12"/>
    <w:rsid w:val="00013BD0"/>
    <w:rsid w:val="000142A1"/>
    <w:rsid w:val="000145F8"/>
    <w:rsid w:val="0001478D"/>
    <w:rsid w:val="00014929"/>
    <w:rsid w:val="00014E88"/>
    <w:rsid w:val="000150EE"/>
    <w:rsid w:val="00015261"/>
    <w:rsid w:val="00016417"/>
    <w:rsid w:val="0001653E"/>
    <w:rsid w:val="000166B7"/>
    <w:rsid w:val="00016C53"/>
    <w:rsid w:val="000170C9"/>
    <w:rsid w:val="00017289"/>
    <w:rsid w:val="00017370"/>
    <w:rsid w:val="00017428"/>
    <w:rsid w:val="000175EF"/>
    <w:rsid w:val="00017879"/>
    <w:rsid w:val="00017B61"/>
    <w:rsid w:val="00017D3C"/>
    <w:rsid w:val="00017DA7"/>
    <w:rsid w:val="00017EDD"/>
    <w:rsid w:val="00020160"/>
    <w:rsid w:val="00020667"/>
    <w:rsid w:val="00020741"/>
    <w:rsid w:val="00020C9F"/>
    <w:rsid w:val="00020E84"/>
    <w:rsid w:val="000212D9"/>
    <w:rsid w:val="000219DD"/>
    <w:rsid w:val="00021AD5"/>
    <w:rsid w:val="00021BAF"/>
    <w:rsid w:val="00022162"/>
    <w:rsid w:val="000221C8"/>
    <w:rsid w:val="0002282F"/>
    <w:rsid w:val="00022F0E"/>
    <w:rsid w:val="00023371"/>
    <w:rsid w:val="00023983"/>
    <w:rsid w:val="00023A5D"/>
    <w:rsid w:val="00023FC4"/>
    <w:rsid w:val="00024108"/>
    <w:rsid w:val="000244D4"/>
    <w:rsid w:val="0002458B"/>
    <w:rsid w:val="0002464D"/>
    <w:rsid w:val="000246DC"/>
    <w:rsid w:val="00024B2E"/>
    <w:rsid w:val="00024D79"/>
    <w:rsid w:val="00024D84"/>
    <w:rsid w:val="0002512C"/>
    <w:rsid w:val="00025198"/>
    <w:rsid w:val="000258E0"/>
    <w:rsid w:val="00025984"/>
    <w:rsid w:val="00025B2D"/>
    <w:rsid w:val="00025F90"/>
    <w:rsid w:val="0002625D"/>
    <w:rsid w:val="00026579"/>
    <w:rsid w:val="000268AA"/>
    <w:rsid w:val="00026D4C"/>
    <w:rsid w:val="00026F42"/>
    <w:rsid w:val="00027217"/>
    <w:rsid w:val="000273B1"/>
    <w:rsid w:val="000273C0"/>
    <w:rsid w:val="000275DC"/>
    <w:rsid w:val="00027A79"/>
    <w:rsid w:val="00027D24"/>
    <w:rsid w:val="00027F19"/>
    <w:rsid w:val="00030320"/>
    <w:rsid w:val="00030394"/>
    <w:rsid w:val="00030D8C"/>
    <w:rsid w:val="000311EE"/>
    <w:rsid w:val="00031249"/>
    <w:rsid w:val="00031307"/>
    <w:rsid w:val="00031704"/>
    <w:rsid w:val="0003173D"/>
    <w:rsid w:val="000319B9"/>
    <w:rsid w:val="00031D25"/>
    <w:rsid w:val="00032198"/>
    <w:rsid w:val="000322D9"/>
    <w:rsid w:val="0003235F"/>
    <w:rsid w:val="00032EBE"/>
    <w:rsid w:val="000331B8"/>
    <w:rsid w:val="000334A4"/>
    <w:rsid w:val="00033AA3"/>
    <w:rsid w:val="00033ED5"/>
    <w:rsid w:val="0003405F"/>
    <w:rsid w:val="0003418E"/>
    <w:rsid w:val="0003457F"/>
    <w:rsid w:val="00034B48"/>
    <w:rsid w:val="000353A9"/>
    <w:rsid w:val="000356D9"/>
    <w:rsid w:val="00035701"/>
    <w:rsid w:val="00035F88"/>
    <w:rsid w:val="000361E0"/>
    <w:rsid w:val="0003658E"/>
    <w:rsid w:val="0003710F"/>
    <w:rsid w:val="00037616"/>
    <w:rsid w:val="000376D5"/>
    <w:rsid w:val="00037E13"/>
    <w:rsid w:val="00040015"/>
    <w:rsid w:val="000403E8"/>
    <w:rsid w:val="0004055B"/>
    <w:rsid w:val="00040590"/>
    <w:rsid w:val="00040741"/>
    <w:rsid w:val="00040DEA"/>
    <w:rsid w:val="00041217"/>
    <w:rsid w:val="00041368"/>
    <w:rsid w:val="00041467"/>
    <w:rsid w:val="0004180A"/>
    <w:rsid w:val="00041CD4"/>
    <w:rsid w:val="00041D46"/>
    <w:rsid w:val="00041DB0"/>
    <w:rsid w:val="000420F5"/>
    <w:rsid w:val="0004254E"/>
    <w:rsid w:val="00042884"/>
    <w:rsid w:val="0004330B"/>
    <w:rsid w:val="00043559"/>
    <w:rsid w:val="0004355B"/>
    <w:rsid w:val="000437DA"/>
    <w:rsid w:val="000437F0"/>
    <w:rsid w:val="00043862"/>
    <w:rsid w:val="000438A9"/>
    <w:rsid w:val="00043E3A"/>
    <w:rsid w:val="00043FF1"/>
    <w:rsid w:val="0004408C"/>
    <w:rsid w:val="0004461A"/>
    <w:rsid w:val="000446F2"/>
    <w:rsid w:val="00044F4B"/>
    <w:rsid w:val="0004506E"/>
    <w:rsid w:val="000460F4"/>
    <w:rsid w:val="000461CC"/>
    <w:rsid w:val="000466AD"/>
    <w:rsid w:val="00046A3A"/>
    <w:rsid w:val="00046C6A"/>
    <w:rsid w:val="0004724A"/>
    <w:rsid w:val="0004736B"/>
    <w:rsid w:val="000475D7"/>
    <w:rsid w:val="00047A27"/>
    <w:rsid w:val="00050D36"/>
    <w:rsid w:val="00050E75"/>
    <w:rsid w:val="000511B9"/>
    <w:rsid w:val="0005132C"/>
    <w:rsid w:val="0005176E"/>
    <w:rsid w:val="0005178C"/>
    <w:rsid w:val="000519F8"/>
    <w:rsid w:val="00052FED"/>
    <w:rsid w:val="000532B5"/>
    <w:rsid w:val="00053527"/>
    <w:rsid w:val="0005359A"/>
    <w:rsid w:val="0005376E"/>
    <w:rsid w:val="000537F4"/>
    <w:rsid w:val="00054332"/>
    <w:rsid w:val="000543AA"/>
    <w:rsid w:val="00054652"/>
    <w:rsid w:val="0005496D"/>
    <w:rsid w:val="00054A97"/>
    <w:rsid w:val="00054AF1"/>
    <w:rsid w:val="00055027"/>
    <w:rsid w:val="000554EA"/>
    <w:rsid w:val="000557F2"/>
    <w:rsid w:val="00055F70"/>
    <w:rsid w:val="000563F0"/>
    <w:rsid w:val="0005642D"/>
    <w:rsid w:val="0005661B"/>
    <w:rsid w:val="0005691F"/>
    <w:rsid w:val="00056E7E"/>
    <w:rsid w:val="00057368"/>
    <w:rsid w:val="00057BF6"/>
    <w:rsid w:val="00057CA1"/>
    <w:rsid w:val="00057F0E"/>
    <w:rsid w:val="000600AD"/>
    <w:rsid w:val="00060358"/>
    <w:rsid w:val="00060655"/>
    <w:rsid w:val="00060692"/>
    <w:rsid w:val="000606F6"/>
    <w:rsid w:val="000608A3"/>
    <w:rsid w:val="0006121F"/>
    <w:rsid w:val="0006135B"/>
    <w:rsid w:val="0006152B"/>
    <w:rsid w:val="00061855"/>
    <w:rsid w:val="000618CE"/>
    <w:rsid w:val="00061978"/>
    <w:rsid w:val="000619E1"/>
    <w:rsid w:val="00061A26"/>
    <w:rsid w:val="00061E6D"/>
    <w:rsid w:val="00062246"/>
    <w:rsid w:val="000622A7"/>
    <w:rsid w:val="00062AFB"/>
    <w:rsid w:val="00062C24"/>
    <w:rsid w:val="000632CA"/>
    <w:rsid w:val="000632DA"/>
    <w:rsid w:val="0006363F"/>
    <w:rsid w:val="00063C84"/>
    <w:rsid w:val="00064A6D"/>
    <w:rsid w:val="00064E71"/>
    <w:rsid w:val="00064FE7"/>
    <w:rsid w:val="0006513A"/>
    <w:rsid w:val="00065151"/>
    <w:rsid w:val="00065380"/>
    <w:rsid w:val="00065435"/>
    <w:rsid w:val="000655A7"/>
    <w:rsid w:val="00065C87"/>
    <w:rsid w:val="00065F9E"/>
    <w:rsid w:val="000661E9"/>
    <w:rsid w:val="000666F8"/>
    <w:rsid w:val="00066718"/>
    <w:rsid w:val="0006693D"/>
    <w:rsid w:val="00066A4C"/>
    <w:rsid w:val="00066D27"/>
    <w:rsid w:val="00066F1C"/>
    <w:rsid w:val="00067839"/>
    <w:rsid w:val="00067E78"/>
    <w:rsid w:val="00067FB1"/>
    <w:rsid w:val="0007011C"/>
    <w:rsid w:val="00070317"/>
    <w:rsid w:val="00070649"/>
    <w:rsid w:val="0007080E"/>
    <w:rsid w:val="00070934"/>
    <w:rsid w:val="00071788"/>
    <w:rsid w:val="0007185B"/>
    <w:rsid w:val="00071893"/>
    <w:rsid w:val="00072125"/>
    <w:rsid w:val="00072232"/>
    <w:rsid w:val="0007227B"/>
    <w:rsid w:val="000729FD"/>
    <w:rsid w:val="00072A60"/>
    <w:rsid w:val="00072C55"/>
    <w:rsid w:val="00072DCB"/>
    <w:rsid w:val="00072ECA"/>
    <w:rsid w:val="00073015"/>
    <w:rsid w:val="0007318E"/>
    <w:rsid w:val="000731DE"/>
    <w:rsid w:val="00073252"/>
    <w:rsid w:val="0007338D"/>
    <w:rsid w:val="0007345E"/>
    <w:rsid w:val="00073489"/>
    <w:rsid w:val="00073732"/>
    <w:rsid w:val="000737F6"/>
    <w:rsid w:val="0007397D"/>
    <w:rsid w:val="00073DB4"/>
    <w:rsid w:val="000748E0"/>
    <w:rsid w:val="000749BE"/>
    <w:rsid w:val="00074FBA"/>
    <w:rsid w:val="00075597"/>
    <w:rsid w:val="00075C7A"/>
    <w:rsid w:val="000763AA"/>
    <w:rsid w:val="0007645B"/>
    <w:rsid w:val="00076BD5"/>
    <w:rsid w:val="00076CD0"/>
    <w:rsid w:val="00076CD2"/>
    <w:rsid w:val="00077207"/>
    <w:rsid w:val="0007733A"/>
    <w:rsid w:val="000774F8"/>
    <w:rsid w:val="000775CF"/>
    <w:rsid w:val="00080867"/>
    <w:rsid w:val="0008087B"/>
    <w:rsid w:val="000808C2"/>
    <w:rsid w:val="00080997"/>
    <w:rsid w:val="0008136F"/>
    <w:rsid w:val="00081713"/>
    <w:rsid w:val="00081BDE"/>
    <w:rsid w:val="00081DB4"/>
    <w:rsid w:val="00081E3C"/>
    <w:rsid w:val="00082169"/>
    <w:rsid w:val="000822D6"/>
    <w:rsid w:val="0008232F"/>
    <w:rsid w:val="00082BFE"/>
    <w:rsid w:val="00082F0C"/>
    <w:rsid w:val="00082FB9"/>
    <w:rsid w:val="000834F1"/>
    <w:rsid w:val="00083C75"/>
    <w:rsid w:val="00083C9C"/>
    <w:rsid w:val="00083F95"/>
    <w:rsid w:val="00086014"/>
    <w:rsid w:val="0008621E"/>
    <w:rsid w:val="0008635B"/>
    <w:rsid w:val="0008696C"/>
    <w:rsid w:val="00086D7E"/>
    <w:rsid w:val="00086F22"/>
    <w:rsid w:val="0008768E"/>
    <w:rsid w:val="0008779E"/>
    <w:rsid w:val="000877E3"/>
    <w:rsid w:val="00087810"/>
    <w:rsid w:val="0008791C"/>
    <w:rsid w:val="00087EF4"/>
    <w:rsid w:val="0009064B"/>
    <w:rsid w:val="0009091A"/>
    <w:rsid w:val="00090A36"/>
    <w:rsid w:val="00090B25"/>
    <w:rsid w:val="00091CC6"/>
    <w:rsid w:val="000921FA"/>
    <w:rsid w:val="00092A93"/>
    <w:rsid w:val="00092AA4"/>
    <w:rsid w:val="00092B06"/>
    <w:rsid w:val="00093045"/>
    <w:rsid w:val="0009327E"/>
    <w:rsid w:val="00093375"/>
    <w:rsid w:val="0009346C"/>
    <w:rsid w:val="000934ED"/>
    <w:rsid w:val="000935D0"/>
    <w:rsid w:val="00093629"/>
    <w:rsid w:val="000937B9"/>
    <w:rsid w:val="0009386E"/>
    <w:rsid w:val="00093C13"/>
    <w:rsid w:val="00093C43"/>
    <w:rsid w:val="00093DD5"/>
    <w:rsid w:val="0009401D"/>
    <w:rsid w:val="000942E6"/>
    <w:rsid w:val="00094F7A"/>
    <w:rsid w:val="00095188"/>
    <w:rsid w:val="000953B9"/>
    <w:rsid w:val="00095882"/>
    <w:rsid w:val="000967F8"/>
    <w:rsid w:val="00096BC6"/>
    <w:rsid w:val="00096C97"/>
    <w:rsid w:val="00097316"/>
    <w:rsid w:val="000973BF"/>
    <w:rsid w:val="000974E4"/>
    <w:rsid w:val="0009773E"/>
    <w:rsid w:val="00097CDF"/>
    <w:rsid w:val="00097D4D"/>
    <w:rsid w:val="000A0026"/>
    <w:rsid w:val="000A0077"/>
    <w:rsid w:val="000A0169"/>
    <w:rsid w:val="000A037C"/>
    <w:rsid w:val="000A043B"/>
    <w:rsid w:val="000A0707"/>
    <w:rsid w:val="000A1138"/>
    <w:rsid w:val="000A11C2"/>
    <w:rsid w:val="000A11F6"/>
    <w:rsid w:val="000A12BB"/>
    <w:rsid w:val="000A16FF"/>
    <w:rsid w:val="000A1C19"/>
    <w:rsid w:val="000A1D06"/>
    <w:rsid w:val="000A1D1C"/>
    <w:rsid w:val="000A235C"/>
    <w:rsid w:val="000A25B0"/>
    <w:rsid w:val="000A2D01"/>
    <w:rsid w:val="000A316E"/>
    <w:rsid w:val="000A36DA"/>
    <w:rsid w:val="000A3846"/>
    <w:rsid w:val="000A3961"/>
    <w:rsid w:val="000A3D68"/>
    <w:rsid w:val="000A40DB"/>
    <w:rsid w:val="000A41FC"/>
    <w:rsid w:val="000A4344"/>
    <w:rsid w:val="000A4381"/>
    <w:rsid w:val="000A4662"/>
    <w:rsid w:val="000A4671"/>
    <w:rsid w:val="000A46EE"/>
    <w:rsid w:val="000A5450"/>
    <w:rsid w:val="000A55A6"/>
    <w:rsid w:val="000A5623"/>
    <w:rsid w:val="000A590C"/>
    <w:rsid w:val="000A5B70"/>
    <w:rsid w:val="000A5FAC"/>
    <w:rsid w:val="000A605B"/>
    <w:rsid w:val="000A62A5"/>
    <w:rsid w:val="000A69A4"/>
    <w:rsid w:val="000A69DA"/>
    <w:rsid w:val="000A7075"/>
    <w:rsid w:val="000A7154"/>
    <w:rsid w:val="000A73E5"/>
    <w:rsid w:val="000A7884"/>
    <w:rsid w:val="000A7BBB"/>
    <w:rsid w:val="000B021B"/>
    <w:rsid w:val="000B0320"/>
    <w:rsid w:val="000B0544"/>
    <w:rsid w:val="000B0DD0"/>
    <w:rsid w:val="000B0E26"/>
    <w:rsid w:val="000B0EC2"/>
    <w:rsid w:val="000B10D4"/>
    <w:rsid w:val="000B12EA"/>
    <w:rsid w:val="000B148B"/>
    <w:rsid w:val="000B16B1"/>
    <w:rsid w:val="000B19DA"/>
    <w:rsid w:val="000B1CD0"/>
    <w:rsid w:val="000B1D44"/>
    <w:rsid w:val="000B1E10"/>
    <w:rsid w:val="000B1EF8"/>
    <w:rsid w:val="000B27D9"/>
    <w:rsid w:val="000B284F"/>
    <w:rsid w:val="000B299E"/>
    <w:rsid w:val="000B333B"/>
    <w:rsid w:val="000B34D0"/>
    <w:rsid w:val="000B366E"/>
    <w:rsid w:val="000B39F2"/>
    <w:rsid w:val="000B3E8E"/>
    <w:rsid w:val="000B411F"/>
    <w:rsid w:val="000B4C52"/>
    <w:rsid w:val="000B4C7E"/>
    <w:rsid w:val="000B4D3B"/>
    <w:rsid w:val="000B4DF6"/>
    <w:rsid w:val="000B4EE4"/>
    <w:rsid w:val="000B4F08"/>
    <w:rsid w:val="000B51BC"/>
    <w:rsid w:val="000B56CF"/>
    <w:rsid w:val="000B5B91"/>
    <w:rsid w:val="000B60CF"/>
    <w:rsid w:val="000B62BD"/>
    <w:rsid w:val="000B630A"/>
    <w:rsid w:val="000B66E9"/>
    <w:rsid w:val="000B672D"/>
    <w:rsid w:val="000B6777"/>
    <w:rsid w:val="000B6A6F"/>
    <w:rsid w:val="000B72A9"/>
    <w:rsid w:val="000B79D8"/>
    <w:rsid w:val="000B7AF6"/>
    <w:rsid w:val="000B7EC4"/>
    <w:rsid w:val="000B7F88"/>
    <w:rsid w:val="000C0209"/>
    <w:rsid w:val="000C0516"/>
    <w:rsid w:val="000C0B56"/>
    <w:rsid w:val="000C0FA6"/>
    <w:rsid w:val="000C1710"/>
    <w:rsid w:val="000C17C8"/>
    <w:rsid w:val="000C1808"/>
    <w:rsid w:val="000C1B77"/>
    <w:rsid w:val="000C1D55"/>
    <w:rsid w:val="000C1DC9"/>
    <w:rsid w:val="000C2337"/>
    <w:rsid w:val="000C2534"/>
    <w:rsid w:val="000C29DF"/>
    <w:rsid w:val="000C3848"/>
    <w:rsid w:val="000C394E"/>
    <w:rsid w:val="000C3D6A"/>
    <w:rsid w:val="000C42E4"/>
    <w:rsid w:val="000C4477"/>
    <w:rsid w:val="000C5116"/>
    <w:rsid w:val="000C5179"/>
    <w:rsid w:val="000C5707"/>
    <w:rsid w:val="000C57CB"/>
    <w:rsid w:val="000C638E"/>
    <w:rsid w:val="000C6423"/>
    <w:rsid w:val="000C6986"/>
    <w:rsid w:val="000C6C4A"/>
    <w:rsid w:val="000C71FE"/>
    <w:rsid w:val="000C7358"/>
    <w:rsid w:val="000C74DA"/>
    <w:rsid w:val="000C7815"/>
    <w:rsid w:val="000C7ADD"/>
    <w:rsid w:val="000D0BFA"/>
    <w:rsid w:val="000D0D5D"/>
    <w:rsid w:val="000D0E48"/>
    <w:rsid w:val="000D0EF0"/>
    <w:rsid w:val="000D0F83"/>
    <w:rsid w:val="000D1201"/>
    <w:rsid w:val="000D120E"/>
    <w:rsid w:val="000D1225"/>
    <w:rsid w:val="000D12F0"/>
    <w:rsid w:val="000D1706"/>
    <w:rsid w:val="000D1A96"/>
    <w:rsid w:val="000D29BB"/>
    <w:rsid w:val="000D2C20"/>
    <w:rsid w:val="000D2D57"/>
    <w:rsid w:val="000D2D7C"/>
    <w:rsid w:val="000D306F"/>
    <w:rsid w:val="000D30A8"/>
    <w:rsid w:val="000D3257"/>
    <w:rsid w:val="000D3261"/>
    <w:rsid w:val="000D3DA9"/>
    <w:rsid w:val="000D443F"/>
    <w:rsid w:val="000D4BFD"/>
    <w:rsid w:val="000D4DA8"/>
    <w:rsid w:val="000D4FDC"/>
    <w:rsid w:val="000D5092"/>
    <w:rsid w:val="000D58A6"/>
    <w:rsid w:val="000D5AA4"/>
    <w:rsid w:val="000D5C6A"/>
    <w:rsid w:val="000D5DC6"/>
    <w:rsid w:val="000D60A7"/>
    <w:rsid w:val="000D60C7"/>
    <w:rsid w:val="000D6161"/>
    <w:rsid w:val="000D63F1"/>
    <w:rsid w:val="000D6484"/>
    <w:rsid w:val="000D67DE"/>
    <w:rsid w:val="000D67EB"/>
    <w:rsid w:val="000D6A5B"/>
    <w:rsid w:val="000D6E6F"/>
    <w:rsid w:val="000D7A2D"/>
    <w:rsid w:val="000E0099"/>
    <w:rsid w:val="000E052A"/>
    <w:rsid w:val="000E0672"/>
    <w:rsid w:val="000E06D9"/>
    <w:rsid w:val="000E0B7F"/>
    <w:rsid w:val="000E0D74"/>
    <w:rsid w:val="000E0DF3"/>
    <w:rsid w:val="000E0E67"/>
    <w:rsid w:val="000E13F2"/>
    <w:rsid w:val="000E167D"/>
    <w:rsid w:val="000E1F83"/>
    <w:rsid w:val="000E2244"/>
    <w:rsid w:val="000E23C8"/>
    <w:rsid w:val="000E244A"/>
    <w:rsid w:val="000E2EF8"/>
    <w:rsid w:val="000E3675"/>
    <w:rsid w:val="000E3783"/>
    <w:rsid w:val="000E3875"/>
    <w:rsid w:val="000E43F2"/>
    <w:rsid w:val="000E445A"/>
    <w:rsid w:val="000E4B24"/>
    <w:rsid w:val="000E4B2E"/>
    <w:rsid w:val="000E4F32"/>
    <w:rsid w:val="000E4FA1"/>
    <w:rsid w:val="000E50E5"/>
    <w:rsid w:val="000E54D9"/>
    <w:rsid w:val="000E55A7"/>
    <w:rsid w:val="000E5677"/>
    <w:rsid w:val="000E56B5"/>
    <w:rsid w:val="000E5828"/>
    <w:rsid w:val="000E5C20"/>
    <w:rsid w:val="000E5F73"/>
    <w:rsid w:val="000E671F"/>
    <w:rsid w:val="000E6A6A"/>
    <w:rsid w:val="000E6BA4"/>
    <w:rsid w:val="000E6BC6"/>
    <w:rsid w:val="000E6C58"/>
    <w:rsid w:val="000E6E26"/>
    <w:rsid w:val="000E6E81"/>
    <w:rsid w:val="000E724C"/>
    <w:rsid w:val="000E72CC"/>
    <w:rsid w:val="000E7602"/>
    <w:rsid w:val="000E79A6"/>
    <w:rsid w:val="000E79B0"/>
    <w:rsid w:val="000E7AF7"/>
    <w:rsid w:val="000F0025"/>
    <w:rsid w:val="000F0E8D"/>
    <w:rsid w:val="000F140D"/>
    <w:rsid w:val="000F16B0"/>
    <w:rsid w:val="000F1A27"/>
    <w:rsid w:val="000F1FE7"/>
    <w:rsid w:val="000F2217"/>
    <w:rsid w:val="000F25ED"/>
    <w:rsid w:val="000F260C"/>
    <w:rsid w:val="000F2960"/>
    <w:rsid w:val="000F29DB"/>
    <w:rsid w:val="000F29EC"/>
    <w:rsid w:val="000F3289"/>
    <w:rsid w:val="000F34A3"/>
    <w:rsid w:val="000F3780"/>
    <w:rsid w:val="000F37E7"/>
    <w:rsid w:val="000F39ED"/>
    <w:rsid w:val="000F3A1D"/>
    <w:rsid w:val="000F3E58"/>
    <w:rsid w:val="000F407A"/>
    <w:rsid w:val="000F4642"/>
    <w:rsid w:val="000F4A13"/>
    <w:rsid w:val="000F504E"/>
    <w:rsid w:val="000F5800"/>
    <w:rsid w:val="000F5825"/>
    <w:rsid w:val="000F5AFF"/>
    <w:rsid w:val="000F5B56"/>
    <w:rsid w:val="000F5F10"/>
    <w:rsid w:val="000F6112"/>
    <w:rsid w:val="000F645A"/>
    <w:rsid w:val="000F64C9"/>
    <w:rsid w:val="000F65D8"/>
    <w:rsid w:val="000F6A40"/>
    <w:rsid w:val="000F6AF2"/>
    <w:rsid w:val="000F6C46"/>
    <w:rsid w:val="000F6C69"/>
    <w:rsid w:val="000F6D0C"/>
    <w:rsid w:val="000F6E10"/>
    <w:rsid w:val="000F6F54"/>
    <w:rsid w:val="000F7365"/>
    <w:rsid w:val="000F74C7"/>
    <w:rsid w:val="000F7AF0"/>
    <w:rsid w:val="0010015D"/>
    <w:rsid w:val="001002F7"/>
    <w:rsid w:val="00100B70"/>
    <w:rsid w:val="001010DA"/>
    <w:rsid w:val="00101181"/>
    <w:rsid w:val="001016C0"/>
    <w:rsid w:val="00101DA1"/>
    <w:rsid w:val="0010236F"/>
    <w:rsid w:val="00102ADF"/>
    <w:rsid w:val="00102C19"/>
    <w:rsid w:val="00102D2E"/>
    <w:rsid w:val="00102FC6"/>
    <w:rsid w:val="0010369B"/>
    <w:rsid w:val="001036FB"/>
    <w:rsid w:val="00103881"/>
    <w:rsid w:val="00103C59"/>
    <w:rsid w:val="00103C87"/>
    <w:rsid w:val="00103D92"/>
    <w:rsid w:val="00104075"/>
    <w:rsid w:val="00104357"/>
    <w:rsid w:val="001044CF"/>
    <w:rsid w:val="00104686"/>
    <w:rsid w:val="0010474E"/>
    <w:rsid w:val="001047C0"/>
    <w:rsid w:val="00104A87"/>
    <w:rsid w:val="00104A93"/>
    <w:rsid w:val="00104D50"/>
    <w:rsid w:val="00104F3D"/>
    <w:rsid w:val="00105129"/>
    <w:rsid w:val="001053FC"/>
    <w:rsid w:val="00105560"/>
    <w:rsid w:val="00105715"/>
    <w:rsid w:val="001057B7"/>
    <w:rsid w:val="00105C8A"/>
    <w:rsid w:val="00105EC7"/>
    <w:rsid w:val="00106A52"/>
    <w:rsid w:val="00106A78"/>
    <w:rsid w:val="00106D1F"/>
    <w:rsid w:val="00106D8E"/>
    <w:rsid w:val="001072AC"/>
    <w:rsid w:val="00107BD6"/>
    <w:rsid w:val="00107D31"/>
    <w:rsid w:val="00107D33"/>
    <w:rsid w:val="001101CB"/>
    <w:rsid w:val="0011037A"/>
    <w:rsid w:val="00110416"/>
    <w:rsid w:val="0011061F"/>
    <w:rsid w:val="001109D4"/>
    <w:rsid w:val="00110ACB"/>
    <w:rsid w:val="001115EA"/>
    <w:rsid w:val="00111601"/>
    <w:rsid w:val="0011195F"/>
    <w:rsid w:val="00111A24"/>
    <w:rsid w:val="00111BFA"/>
    <w:rsid w:val="00111C1B"/>
    <w:rsid w:val="00111D11"/>
    <w:rsid w:val="00111DB6"/>
    <w:rsid w:val="00111DB9"/>
    <w:rsid w:val="00111DEC"/>
    <w:rsid w:val="00112334"/>
    <w:rsid w:val="0011249B"/>
    <w:rsid w:val="001126A1"/>
    <w:rsid w:val="00112CEF"/>
    <w:rsid w:val="0011394B"/>
    <w:rsid w:val="00113EE1"/>
    <w:rsid w:val="00113F99"/>
    <w:rsid w:val="001149F5"/>
    <w:rsid w:val="00114E8E"/>
    <w:rsid w:val="00114FE9"/>
    <w:rsid w:val="0011531D"/>
    <w:rsid w:val="00115443"/>
    <w:rsid w:val="001157A5"/>
    <w:rsid w:val="0011591A"/>
    <w:rsid w:val="00115A79"/>
    <w:rsid w:val="00115BEA"/>
    <w:rsid w:val="00115D81"/>
    <w:rsid w:val="0011606B"/>
    <w:rsid w:val="00116502"/>
    <w:rsid w:val="001167AA"/>
    <w:rsid w:val="00116A47"/>
    <w:rsid w:val="0011753C"/>
    <w:rsid w:val="00117864"/>
    <w:rsid w:val="00117F77"/>
    <w:rsid w:val="00120AAC"/>
    <w:rsid w:val="00120C10"/>
    <w:rsid w:val="00120FC6"/>
    <w:rsid w:val="00121242"/>
    <w:rsid w:val="0012128C"/>
    <w:rsid w:val="00121537"/>
    <w:rsid w:val="00121979"/>
    <w:rsid w:val="001225EF"/>
    <w:rsid w:val="00122727"/>
    <w:rsid w:val="00122B19"/>
    <w:rsid w:val="00122BFB"/>
    <w:rsid w:val="00122CCC"/>
    <w:rsid w:val="00122E2E"/>
    <w:rsid w:val="001233ED"/>
    <w:rsid w:val="0012343A"/>
    <w:rsid w:val="001237DA"/>
    <w:rsid w:val="001238C8"/>
    <w:rsid w:val="00123A82"/>
    <w:rsid w:val="00123B6F"/>
    <w:rsid w:val="00123D40"/>
    <w:rsid w:val="00123F95"/>
    <w:rsid w:val="00123FE5"/>
    <w:rsid w:val="00124162"/>
    <w:rsid w:val="001245B1"/>
    <w:rsid w:val="001248F4"/>
    <w:rsid w:val="00124F26"/>
    <w:rsid w:val="001251AD"/>
    <w:rsid w:val="00125202"/>
    <w:rsid w:val="001254EA"/>
    <w:rsid w:val="001254F8"/>
    <w:rsid w:val="00125693"/>
    <w:rsid w:val="0012585A"/>
    <w:rsid w:val="00125BFC"/>
    <w:rsid w:val="0012607C"/>
    <w:rsid w:val="0012614B"/>
    <w:rsid w:val="00126BD1"/>
    <w:rsid w:val="00126C0F"/>
    <w:rsid w:val="001272B2"/>
    <w:rsid w:val="0012739B"/>
    <w:rsid w:val="00127691"/>
    <w:rsid w:val="001276D1"/>
    <w:rsid w:val="00127AF4"/>
    <w:rsid w:val="00127D09"/>
    <w:rsid w:val="001300AC"/>
    <w:rsid w:val="00130558"/>
    <w:rsid w:val="00130657"/>
    <w:rsid w:val="00130C35"/>
    <w:rsid w:val="00131400"/>
    <w:rsid w:val="00131574"/>
    <w:rsid w:val="00131A3A"/>
    <w:rsid w:val="00131ABB"/>
    <w:rsid w:val="00131CAA"/>
    <w:rsid w:val="00132100"/>
    <w:rsid w:val="0013247A"/>
    <w:rsid w:val="0013291D"/>
    <w:rsid w:val="00132D6E"/>
    <w:rsid w:val="00132DA4"/>
    <w:rsid w:val="00132EB5"/>
    <w:rsid w:val="001338D8"/>
    <w:rsid w:val="00133AA3"/>
    <w:rsid w:val="00133FFF"/>
    <w:rsid w:val="001345E1"/>
    <w:rsid w:val="00134CF2"/>
    <w:rsid w:val="00135382"/>
    <w:rsid w:val="0013553E"/>
    <w:rsid w:val="00135AC9"/>
    <w:rsid w:val="001360DC"/>
    <w:rsid w:val="00136314"/>
    <w:rsid w:val="00136BE4"/>
    <w:rsid w:val="00136F77"/>
    <w:rsid w:val="00136FBE"/>
    <w:rsid w:val="001373B1"/>
    <w:rsid w:val="0013744A"/>
    <w:rsid w:val="00137957"/>
    <w:rsid w:val="00137967"/>
    <w:rsid w:val="00137C92"/>
    <w:rsid w:val="00137FF8"/>
    <w:rsid w:val="001401F2"/>
    <w:rsid w:val="00140388"/>
    <w:rsid w:val="00140410"/>
    <w:rsid w:val="00140563"/>
    <w:rsid w:val="001405C8"/>
    <w:rsid w:val="00140B4E"/>
    <w:rsid w:val="001411CD"/>
    <w:rsid w:val="001412E9"/>
    <w:rsid w:val="001414BB"/>
    <w:rsid w:val="001417D9"/>
    <w:rsid w:val="00141C8E"/>
    <w:rsid w:val="00141CC1"/>
    <w:rsid w:val="00141FFF"/>
    <w:rsid w:val="001426CD"/>
    <w:rsid w:val="0014273F"/>
    <w:rsid w:val="00142782"/>
    <w:rsid w:val="00142B00"/>
    <w:rsid w:val="00142E72"/>
    <w:rsid w:val="00143007"/>
    <w:rsid w:val="0014333A"/>
    <w:rsid w:val="00143427"/>
    <w:rsid w:val="001437C9"/>
    <w:rsid w:val="001439D3"/>
    <w:rsid w:val="00143AD8"/>
    <w:rsid w:val="00143C0E"/>
    <w:rsid w:val="00144096"/>
    <w:rsid w:val="0014448B"/>
    <w:rsid w:val="001444F4"/>
    <w:rsid w:val="00144A6A"/>
    <w:rsid w:val="00144B57"/>
    <w:rsid w:val="00144C55"/>
    <w:rsid w:val="00145352"/>
    <w:rsid w:val="00145413"/>
    <w:rsid w:val="0014565C"/>
    <w:rsid w:val="00145885"/>
    <w:rsid w:val="001458C7"/>
    <w:rsid w:val="00145C8A"/>
    <w:rsid w:val="00145ECA"/>
    <w:rsid w:val="00145ED1"/>
    <w:rsid w:val="0014653D"/>
    <w:rsid w:val="0014693C"/>
    <w:rsid w:val="001469E1"/>
    <w:rsid w:val="00146E16"/>
    <w:rsid w:val="00147725"/>
    <w:rsid w:val="00147AB8"/>
    <w:rsid w:val="00150861"/>
    <w:rsid w:val="00150958"/>
    <w:rsid w:val="00150F8F"/>
    <w:rsid w:val="00150FB1"/>
    <w:rsid w:val="00151503"/>
    <w:rsid w:val="001517E8"/>
    <w:rsid w:val="00151A40"/>
    <w:rsid w:val="00151EBA"/>
    <w:rsid w:val="00151FB0"/>
    <w:rsid w:val="00151FE3"/>
    <w:rsid w:val="001526CB"/>
    <w:rsid w:val="00152F8F"/>
    <w:rsid w:val="00153028"/>
    <w:rsid w:val="001536F5"/>
    <w:rsid w:val="00153E58"/>
    <w:rsid w:val="00154641"/>
    <w:rsid w:val="00154680"/>
    <w:rsid w:val="00154936"/>
    <w:rsid w:val="00154BDF"/>
    <w:rsid w:val="00154C0B"/>
    <w:rsid w:val="00154EC7"/>
    <w:rsid w:val="00155071"/>
    <w:rsid w:val="001556AE"/>
    <w:rsid w:val="00155862"/>
    <w:rsid w:val="001558A5"/>
    <w:rsid w:val="001558D8"/>
    <w:rsid w:val="00155D02"/>
    <w:rsid w:val="00155DBE"/>
    <w:rsid w:val="00156014"/>
    <w:rsid w:val="001562DF"/>
    <w:rsid w:val="0015637C"/>
    <w:rsid w:val="0015639B"/>
    <w:rsid w:val="001563FE"/>
    <w:rsid w:val="00156570"/>
    <w:rsid w:val="0015678E"/>
    <w:rsid w:val="00156EC5"/>
    <w:rsid w:val="00157038"/>
    <w:rsid w:val="001572C6"/>
    <w:rsid w:val="00157357"/>
    <w:rsid w:val="00157C0F"/>
    <w:rsid w:val="00157E15"/>
    <w:rsid w:val="00157E3B"/>
    <w:rsid w:val="00157F98"/>
    <w:rsid w:val="001603BA"/>
    <w:rsid w:val="001606A4"/>
    <w:rsid w:val="0016088E"/>
    <w:rsid w:val="001609E8"/>
    <w:rsid w:val="00160C3C"/>
    <w:rsid w:val="00161111"/>
    <w:rsid w:val="00161278"/>
    <w:rsid w:val="001613AD"/>
    <w:rsid w:val="001613D7"/>
    <w:rsid w:val="00161629"/>
    <w:rsid w:val="001616CF"/>
    <w:rsid w:val="00162163"/>
    <w:rsid w:val="001627E6"/>
    <w:rsid w:val="00162DD5"/>
    <w:rsid w:val="0016347E"/>
    <w:rsid w:val="001634FA"/>
    <w:rsid w:val="001638C8"/>
    <w:rsid w:val="00163EC8"/>
    <w:rsid w:val="00164098"/>
    <w:rsid w:val="00164226"/>
    <w:rsid w:val="001644A8"/>
    <w:rsid w:val="00164A8A"/>
    <w:rsid w:val="00164BA3"/>
    <w:rsid w:val="00164C4F"/>
    <w:rsid w:val="00165099"/>
    <w:rsid w:val="0016516D"/>
    <w:rsid w:val="00165359"/>
    <w:rsid w:val="00165918"/>
    <w:rsid w:val="00165CE3"/>
    <w:rsid w:val="00165DB1"/>
    <w:rsid w:val="001661B4"/>
    <w:rsid w:val="0016684C"/>
    <w:rsid w:val="00166A34"/>
    <w:rsid w:val="00166C0B"/>
    <w:rsid w:val="001673E6"/>
    <w:rsid w:val="0016747E"/>
    <w:rsid w:val="001674EA"/>
    <w:rsid w:val="001678A5"/>
    <w:rsid w:val="00167B57"/>
    <w:rsid w:val="00167DAB"/>
    <w:rsid w:val="00170830"/>
    <w:rsid w:val="00170B64"/>
    <w:rsid w:val="001713C6"/>
    <w:rsid w:val="00171415"/>
    <w:rsid w:val="001715F4"/>
    <w:rsid w:val="001718AB"/>
    <w:rsid w:val="00171C26"/>
    <w:rsid w:val="00171E4A"/>
    <w:rsid w:val="001723B8"/>
    <w:rsid w:val="00172B24"/>
    <w:rsid w:val="00172B3D"/>
    <w:rsid w:val="0017362C"/>
    <w:rsid w:val="00173805"/>
    <w:rsid w:val="00173AFA"/>
    <w:rsid w:val="00173CF0"/>
    <w:rsid w:val="001741BF"/>
    <w:rsid w:val="0017469F"/>
    <w:rsid w:val="0017481B"/>
    <w:rsid w:val="00174CE2"/>
    <w:rsid w:val="00175149"/>
    <w:rsid w:val="00175440"/>
    <w:rsid w:val="001759E1"/>
    <w:rsid w:val="00175C0B"/>
    <w:rsid w:val="00175CF7"/>
    <w:rsid w:val="00175E92"/>
    <w:rsid w:val="001765BD"/>
    <w:rsid w:val="0017660E"/>
    <w:rsid w:val="00176ACA"/>
    <w:rsid w:val="00176CD5"/>
    <w:rsid w:val="001773B3"/>
    <w:rsid w:val="00177A61"/>
    <w:rsid w:val="00177A98"/>
    <w:rsid w:val="00177D99"/>
    <w:rsid w:val="00177FC1"/>
    <w:rsid w:val="001805ED"/>
    <w:rsid w:val="00180633"/>
    <w:rsid w:val="00180D28"/>
    <w:rsid w:val="00181454"/>
    <w:rsid w:val="00181B37"/>
    <w:rsid w:val="001823C4"/>
    <w:rsid w:val="001824FD"/>
    <w:rsid w:val="00182660"/>
    <w:rsid w:val="001826EF"/>
    <w:rsid w:val="001827BC"/>
    <w:rsid w:val="00183612"/>
    <w:rsid w:val="00183BE3"/>
    <w:rsid w:val="00183D85"/>
    <w:rsid w:val="001842B0"/>
    <w:rsid w:val="001842F3"/>
    <w:rsid w:val="00184755"/>
    <w:rsid w:val="00184AE3"/>
    <w:rsid w:val="00184D7A"/>
    <w:rsid w:val="00185061"/>
    <w:rsid w:val="0018525C"/>
    <w:rsid w:val="00185294"/>
    <w:rsid w:val="0018534C"/>
    <w:rsid w:val="00185380"/>
    <w:rsid w:val="0018542F"/>
    <w:rsid w:val="00185600"/>
    <w:rsid w:val="00185850"/>
    <w:rsid w:val="001859EC"/>
    <w:rsid w:val="00185A62"/>
    <w:rsid w:val="001860A8"/>
    <w:rsid w:val="001862FF"/>
    <w:rsid w:val="00186406"/>
    <w:rsid w:val="00186772"/>
    <w:rsid w:val="00186C09"/>
    <w:rsid w:val="00186C8B"/>
    <w:rsid w:val="00186D23"/>
    <w:rsid w:val="001871B4"/>
    <w:rsid w:val="0018726E"/>
    <w:rsid w:val="00187406"/>
    <w:rsid w:val="0018742B"/>
    <w:rsid w:val="0018748C"/>
    <w:rsid w:val="00187511"/>
    <w:rsid w:val="00187879"/>
    <w:rsid w:val="00187F89"/>
    <w:rsid w:val="001900EA"/>
    <w:rsid w:val="001906A9"/>
    <w:rsid w:val="00190763"/>
    <w:rsid w:val="00190AB1"/>
    <w:rsid w:val="001917B4"/>
    <w:rsid w:val="00191A28"/>
    <w:rsid w:val="00191B76"/>
    <w:rsid w:val="00191C34"/>
    <w:rsid w:val="00192196"/>
    <w:rsid w:val="001927EC"/>
    <w:rsid w:val="0019283E"/>
    <w:rsid w:val="001929C3"/>
    <w:rsid w:val="00192A30"/>
    <w:rsid w:val="00192C37"/>
    <w:rsid w:val="00192F32"/>
    <w:rsid w:val="001930B7"/>
    <w:rsid w:val="00193128"/>
    <w:rsid w:val="00193178"/>
    <w:rsid w:val="001932AC"/>
    <w:rsid w:val="00194B7D"/>
    <w:rsid w:val="00195111"/>
    <w:rsid w:val="0019557D"/>
    <w:rsid w:val="00195603"/>
    <w:rsid w:val="0019572A"/>
    <w:rsid w:val="0019593F"/>
    <w:rsid w:val="00195D8D"/>
    <w:rsid w:val="00195D93"/>
    <w:rsid w:val="00195E66"/>
    <w:rsid w:val="00196098"/>
    <w:rsid w:val="00196100"/>
    <w:rsid w:val="00196A2A"/>
    <w:rsid w:val="00196AA5"/>
    <w:rsid w:val="00196BF2"/>
    <w:rsid w:val="00197A4F"/>
    <w:rsid w:val="001A058C"/>
    <w:rsid w:val="001A0933"/>
    <w:rsid w:val="001A1064"/>
    <w:rsid w:val="001A1A0A"/>
    <w:rsid w:val="001A1C52"/>
    <w:rsid w:val="001A1DF5"/>
    <w:rsid w:val="001A2B86"/>
    <w:rsid w:val="001A2BD6"/>
    <w:rsid w:val="001A37C2"/>
    <w:rsid w:val="001A3D9D"/>
    <w:rsid w:val="001A4206"/>
    <w:rsid w:val="001A4328"/>
    <w:rsid w:val="001A45A9"/>
    <w:rsid w:val="001A4BC5"/>
    <w:rsid w:val="001A59A1"/>
    <w:rsid w:val="001A5A39"/>
    <w:rsid w:val="001A5A7B"/>
    <w:rsid w:val="001A5DBE"/>
    <w:rsid w:val="001A603E"/>
    <w:rsid w:val="001A6267"/>
    <w:rsid w:val="001A64A3"/>
    <w:rsid w:val="001A6D61"/>
    <w:rsid w:val="001A6FDB"/>
    <w:rsid w:val="001A727E"/>
    <w:rsid w:val="001A72F7"/>
    <w:rsid w:val="001A7394"/>
    <w:rsid w:val="001A7663"/>
    <w:rsid w:val="001A773F"/>
    <w:rsid w:val="001A7D0D"/>
    <w:rsid w:val="001B00A5"/>
    <w:rsid w:val="001B026D"/>
    <w:rsid w:val="001B0841"/>
    <w:rsid w:val="001B08C0"/>
    <w:rsid w:val="001B09C2"/>
    <w:rsid w:val="001B0B33"/>
    <w:rsid w:val="001B1830"/>
    <w:rsid w:val="001B18FF"/>
    <w:rsid w:val="001B19AA"/>
    <w:rsid w:val="001B1AE5"/>
    <w:rsid w:val="001B1D1E"/>
    <w:rsid w:val="001B1D97"/>
    <w:rsid w:val="001B28FF"/>
    <w:rsid w:val="001B2AAE"/>
    <w:rsid w:val="001B2ECE"/>
    <w:rsid w:val="001B3BE5"/>
    <w:rsid w:val="001B3D8A"/>
    <w:rsid w:val="001B43C3"/>
    <w:rsid w:val="001B452C"/>
    <w:rsid w:val="001B493A"/>
    <w:rsid w:val="001B5239"/>
    <w:rsid w:val="001B5726"/>
    <w:rsid w:val="001B57BA"/>
    <w:rsid w:val="001B5946"/>
    <w:rsid w:val="001B5BFF"/>
    <w:rsid w:val="001B5C11"/>
    <w:rsid w:val="001B605F"/>
    <w:rsid w:val="001B6255"/>
    <w:rsid w:val="001B62E7"/>
    <w:rsid w:val="001B649D"/>
    <w:rsid w:val="001B692E"/>
    <w:rsid w:val="001B6D42"/>
    <w:rsid w:val="001B75F0"/>
    <w:rsid w:val="001B773C"/>
    <w:rsid w:val="001B78F0"/>
    <w:rsid w:val="001B7A62"/>
    <w:rsid w:val="001B7CE5"/>
    <w:rsid w:val="001B7E71"/>
    <w:rsid w:val="001B7E76"/>
    <w:rsid w:val="001C01B8"/>
    <w:rsid w:val="001C04C5"/>
    <w:rsid w:val="001C07CB"/>
    <w:rsid w:val="001C0A27"/>
    <w:rsid w:val="001C0D72"/>
    <w:rsid w:val="001C0F0A"/>
    <w:rsid w:val="001C145F"/>
    <w:rsid w:val="001C19B9"/>
    <w:rsid w:val="001C1B33"/>
    <w:rsid w:val="001C1F49"/>
    <w:rsid w:val="001C1FB6"/>
    <w:rsid w:val="001C21EC"/>
    <w:rsid w:val="001C2766"/>
    <w:rsid w:val="001C279F"/>
    <w:rsid w:val="001C43EF"/>
    <w:rsid w:val="001C47CF"/>
    <w:rsid w:val="001C494E"/>
    <w:rsid w:val="001C4A7E"/>
    <w:rsid w:val="001C4A80"/>
    <w:rsid w:val="001C4B50"/>
    <w:rsid w:val="001C513F"/>
    <w:rsid w:val="001C561C"/>
    <w:rsid w:val="001C57B3"/>
    <w:rsid w:val="001C59E1"/>
    <w:rsid w:val="001C6265"/>
    <w:rsid w:val="001C6285"/>
    <w:rsid w:val="001C629F"/>
    <w:rsid w:val="001C6435"/>
    <w:rsid w:val="001C646F"/>
    <w:rsid w:val="001C6D37"/>
    <w:rsid w:val="001C6F8F"/>
    <w:rsid w:val="001C6FDB"/>
    <w:rsid w:val="001C71DD"/>
    <w:rsid w:val="001C7507"/>
    <w:rsid w:val="001D023B"/>
    <w:rsid w:val="001D0D4D"/>
    <w:rsid w:val="001D101F"/>
    <w:rsid w:val="001D16DB"/>
    <w:rsid w:val="001D1878"/>
    <w:rsid w:val="001D1D1B"/>
    <w:rsid w:val="001D30BB"/>
    <w:rsid w:val="001D33FC"/>
    <w:rsid w:val="001D3BAD"/>
    <w:rsid w:val="001D3C52"/>
    <w:rsid w:val="001D4660"/>
    <w:rsid w:val="001D4971"/>
    <w:rsid w:val="001D4EA4"/>
    <w:rsid w:val="001D4ECB"/>
    <w:rsid w:val="001D5286"/>
    <w:rsid w:val="001D558F"/>
    <w:rsid w:val="001D560E"/>
    <w:rsid w:val="001D5C92"/>
    <w:rsid w:val="001D5CCD"/>
    <w:rsid w:val="001D637F"/>
    <w:rsid w:val="001D6724"/>
    <w:rsid w:val="001D687F"/>
    <w:rsid w:val="001D6C0F"/>
    <w:rsid w:val="001D6C3A"/>
    <w:rsid w:val="001D6D48"/>
    <w:rsid w:val="001D745C"/>
    <w:rsid w:val="001D75F3"/>
    <w:rsid w:val="001D76D9"/>
    <w:rsid w:val="001D7774"/>
    <w:rsid w:val="001D7EE8"/>
    <w:rsid w:val="001E0055"/>
    <w:rsid w:val="001E0192"/>
    <w:rsid w:val="001E06A6"/>
    <w:rsid w:val="001E0716"/>
    <w:rsid w:val="001E084A"/>
    <w:rsid w:val="001E08C0"/>
    <w:rsid w:val="001E08FB"/>
    <w:rsid w:val="001E0E88"/>
    <w:rsid w:val="001E0FD3"/>
    <w:rsid w:val="001E109D"/>
    <w:rsid w:val="001E10F5"/>
    <w:rsid w:val="001E1100"/>
    <w:rsid w:val="001E14A4"/>
    <w:rsid w:val="001E178B"/>
    <w:rsid w:val="001E1A4E"/>
    <w:rsid w:val="001E1AAC"/>
    <w:rsid w:val="001E1CE9"/>
    <w:rsid w:val="001E1E52"/>
    <w:rsid w:val="001E206A"/>
    <w:rsid w:val="001E254C"/>
    <w:rsid w:val="001E297F"/>
    <w:rsid w:val="001E2E39"/>
    <w:rsid w:val="001E3654"/>
    <w:rsid w:val="001E3AC0"/>
    <w:rsid w:val="001E3F1A"/>
    <w:rsid w:val="001E40D4"/>
    <w:rsid w:val="001E45A2"/>
    <w:rsid w:val="001E4630"/>
    <w:rsid w:val="001E4B21"/>
    <w:rsid w:val="001E51D2"/>
    <w:rsid w:val="001E5314"/>
    <w:rsid w:val="001E54E2"/>
    <w:rsid w:val="001E55A8"/>
    <w:rsid w:val="001E5E60"/>
    <w:rsid w:val="001E5FDE"/>
    <w:rsid w:val="001E6197"/>
    <w:rsid w:val="001E6691"/>
    <w:rsid w:val="001E6A4B"/>
    <w:rsid w:val="001E6ECF"/>
    <w:rsid w:val="001E7394"/>
    <w:rsid w:val="001E7AB7"/>
    <w:rsid w:val="001F0289"/>
    <w:rsid w:val="001F0322"/>
    <w:rsid w:val="001F058E"/>
    <w:rsid w:val="001F09A8"/>
    <w:rsid w:val="001F0F6E"/>
    <w:rsid w:val="001F0FB9"/>
    <w:rsid w:val="001F1207"/>
    <w:rsid w:val="001F185D"/>
    <w:rsid w:val="001F1921"/>
    <w:rsid w:val="001F1B71"/>
    <w:rsid w:val="001F1E27"/>
    <w:rsid w:val="001F20AE"/>
    <w:rsid w:val="001F23DD"/>
    <w:rsid w:val="001F2A4E"/>
    <w:rsid w:val="001F2F27"/>
    <w:rsid w:val="001F31B8"/>
    <w:rsid w:val="001F32F1"/>
    <w:rsid w:val="001F33F6"/>
    <w:rsid w:val="001F3752"/>
    <w:rsid w:val="001F3AE8"/>
    <w:rsid w:val="001F3BFE"/>
    <w:rsid w:val="001F3E9D"/>
    <w:rsid w:val="001F3FFC"/>
    <w:rsid w:val="001F4037"/>
    <w:rsid w:val="001F45D2"/>
    <w:rsid w:val="001F4723"/>
    <w:rsid w:val="001F4836"/>
    <w:rsid w:val="001F4893"/>
    <w:rsid w:val="001F499E"/>
    <w:rsid w:val="001F4D10"/>
    <w:rsid w:val="001F51FB"/>
    <w:rsid w:val="001F51FF"/>
    <w:rsid w:val="001F522D"/>
    <w:rsid w:val="001F538C"/>
    <w:rsid w:val="001F5546"/>
    <w:rsid w:val="001F5725"/>
    <w:rsid w:val="001F5B0A"/>
    <w:rsid w:val="001F5E69"/>
    <w:rsid w:val="001F61E7"/>
    <w:rsid w:val="001F623C"/>
    <w:rsid w:val="001F6973"/>
    <w:rsid w:val="001F6ED5"/>
    <w:rsid w:val="001F7453"/>
    <w:rsid w:val="001F74EA"/>
    <w:rsid w:val="001F74FA"/>
    <w:rsid w:val="001F7A7C"/>
    <w:rsid w:val="001F7D86"/>
    <w:rsid w:val="002007DD"/>
    <w:rsid w:val="00200D0E"/>
    <w:rsid w:val="00200F89"/>
    <w:rsid w:val="00200FC0"/>
    <w:rsid w:val="00200FC9"/>
    <w:rsid w:val="0020148F"/>
    <w:rsid w:val="002014A1"/>
    <w:rsid w:val="00201539"/>
    <w:rsid w:val="00201D58"/>
    <w:rsid w:val="00201DAB"/>
    <w:rsid w:val="00202152"/>
    <w:rsid w:val="0020229B"/>
    <w:rsid w:val="0020238D"/>
    <w:rsid w:val="00202456"/>
    <w:rsid w:val="00202659"/>
    <w:rsid w:val="00202685"/>
    <w:rsid w:val="00202C6A"/>
    <w:rsid w:val="00202CAF"/>
    <w:rsid w:val="00202D7D"/>
    <w:rsid w:val="00202DD3"/>
    <w:rsid w:val="002031D5"/>
    <w:rsid w:val="00203329"/>
    <w:rsid w:val="002037DC"/>
    <w:rsid w:val="0020391E"/>
    <w:rsid w:val="00203AED"/>
    <w:rsid w:val="00203BA2"/>
    <w:rsid w:val="0020417F"/>
    <w:rsid w:val="00204293"/>
    <w:rsid w:val="00204495"/>
    <w:rsid w:val="002047FE"/>
    <w:rsid w:val="0020486E"/>
    <w:rsid w:val="002050D7"/>
    <w:rsid w:val="0020514A"/>
    <w:rsid w:val="00205406"/>
    <w:rsid w:val="00205466"/>
    <w:rsid w:val="0020558C"/>
    <w:rsid w:val="002058EA"/>
    <w:rsid w:val="00205922"/>
    <w:rsid w:val="00206578"/>
    <w:rsid w:val="002065ED"/>
    <w:rsid w:val="00206EB5"/>
    <w:rsid w:val="00206EC1"/>
    <w:rsid w:val="0020734C"/>
    <w:rsid w:val="00207498"/>
    <w:rsid w:val="00207A68"/>
    <w:rsid w:val="00207B2E"/>
    <w:rsid w:val="00207EC6"/>
    <w:rsid w:val="00210329"/>
    <w:rsid w:val="0021036D"/>
    <w:rsid w:val="00210563"/>
    <w:rsid w:val="00210CBD"/>
    <w:rsid w:val="00211772"/>
    <w:rsid w:val="00211B60"/>
    <w:rsid w:val="00211BCF"/>
    <w:rsid w:val="0021214E"/>
    <w:rsid w:val="0021298C"/>
    <w:rsid w:val="00212A2D"/>
    <w:rsid w:val="00212ACB"/>
    <w:rsid w:val="002131B9"/>
    <w:rsid w:val="002131D3"/>
    <w:rsid w:val="002138E2"/>
    <w:rsid w:val="00213C32"/>
    <w:rsid w:val="00213F45"/>
    <w:rsid w:val="00213F5F"/>
    <w:rsid w:val="00213FF3"/>
    <w:rsid w:val="0021449B"/>
    <w:rsid w:val="00214515"/>
    <w:rsid w:val="00214561"/>
    <w:rsid w:val="002148BB"/>
    <w:rsid w:val="00214B21"/>
    <w:rsid w:val="00215553"/>
    <w:rsid w:val="002163A5"/>
    <w:rsid w:val="00216E24"/>
    <w:rsid w:val="00216ED9"/>
    <w:rsid w:val="00216FC0"/>
    <w:rsid w:val="00217267"/>
    <w:rsid w:val="002172E7"/>
    <w:rsid w:val="00217890"/>
    <w:rsid w:val="0021798D"/>
    <w:rsid w:val="00217AF5"/>
    <w:rsid w:val="00217E3B"/>
    <w:rsid w:val="002200C9"/>
    <w:rsid w:val="002204F7"/>
    <w:rsid w:val="0022095A"/>
    <w:rsid w:val="00220A02"/>
    <w:rsid w:val="00220AC6"/>
    <w:rsid w:val="002212CF"/>
    <w:rsid w:val="002219E8"/>
    <w:rsid w:val="00221D16"/>
    <w:rsid w:val="00222492"/>
    <w:rsid w:val="002227F4"/>
    <w:rsid w:val="00222D59"/>
    <w:rsid w:val="00223231"/>
    <w:rsid w:val="0022349D"/>
    <w:rsid w:val="002235D6"/>
    <w:rsid w:val="00223755"/>
    <w:rsid w:val="00223E94"/>
    <w:rsid w:val="002240F5"/>
    <w:rsid w:val="0022411F"/>
    <w:rsid w:val="002242B9"/>
    <w:rsid w:val="002245EA"/>
    <w:rsid w:val="00224D62"/>
    <w:rsid w:val="00224E06"/>
    <w:rsid w:val="00224FF5"/>
    <w:rsid w:val="002252DA"/>
    <w:rsid w:val="00225DEB"/>
    <w:rsid w:val="002260D0"/>
    <w:rsid w:val="002267C0"/>
    <w:rsid w:val="00226B33"/>
    <w:rsid w:val="00226C7F"/>
    <w:rsid w:val="00226DC4"/>
    <w:rsid w:val="00226F03"/>
    <w:rsid w:val="002274E4"/>
    <w:rsid w:val="00227652"/>
    <w:rsid w:val="00227A35"/>
    <w:rsid w:val="00227CD6"/>
    <w:rsid w:val="00227DDB"/>
    <w:rsid w:val="00227FC6"/>
    <w:rsid w:val="00227FF9"/>
    <w:rsid w:val="00230690"/>
    <w:rsid w:val="0023098D"/>
    <w:rsid w:val="0023098F"/>
    <w:rsid w:val="00230D89"/>
    <w:rsid w:val="0023117F"/>
    <w:rsid w:val="002312C0"/>
    <w:rsid w:val="0023132C"/>
    <w:rsid w:val="00231BA2"/>
    <w:rsid w:val="00231C30"/>
    <w:rsid w:val="0023247D"/>
    <w:rsid w:val="002327DD"/>
    <w:rsid w:val="0023290F"/>
    <w:rsid w:val="00232C0A"/>
    <w:rsid w:val="00232D48"/>
    <w:rsid w:val="00232F5B"/>
    <w:rsid w:val="002330D5"/>
    <w:rsid w:val="002331CB"/>
    <w:rsid w:val="002333D8"/>
    <w:rsid w:val="002334B7"/>
    <w:rsid w:val="00233881"/>
    <w:rsid w:val="002339F5"/>
    <w:rsid w:val="00233BB5"/>
    <w:rsid w:val="00234088"/>
    <w:rsid w:val="002343A8"/>
    <w:rsid w:val="002343B3"/>
    <w:rsid w:val="002347E6"/>
    <w:rsid w:val="002348BA"/>
    <w:rsid w:val="00234B74"/>
    <w:rsid w:val="00234BF3"/>
    <w:rsid w:val="002350A9"/>
    <w:rsid w:val="00235D4A"/>
    <w:rsid w:val="002362F1"/>
    <w:rsid w:val="00236385"/>
    <w:rsid w:val="00236411"/>
    <w:rsid w:val="0023642E"/>
    <w:rsid w:val="002364BA"/>
    <w:rsid w:val="00236657"/>
    <w:rsid w:val="0023680B"/>
    <w:rsid w:val="0023684C"/>
    <w:rsid w:val="00236A3D"/>
    <w:rsid w:val="00236B48"/>
    <w:rsid w:val="00236EE8"/>
    <w:rsid w:val="00236F98"/>
    <w:rsid w:val="0023712F"/>
    <w:rsid w:val="00237AF2"/>
    <w:rsid w:val="00237ED4"/>
    <w:rsid w:val="00237FAB"/>
    <w:rsid w:val="00237FD6"/>
    <w:rsid w:val="002404D2"/>
    <w:rsid w:val="00240652"/>
    <w:rsid w:val="002406FB"/>
    <w:rsid w:val="00240F2A"/>
    <w:rsid w:val="00241BF1"/>
    <w:rsid w:val="00241F72"/>
    <w:rsid w:val="00242351"/>
    <w:rsid w:val="00242462"/>
    <w:rsid w:val="00242597"/>
    <w:rsid w:val="00242A8D"/>
    <w:rsid w:val="00243165"/>
    <w:rsid w:val="00243215"/>
    <w:rsid w:val="00243385"/>
    <w:rsid w:val="002434EA"/>
    <w:rsid w:val="00243769"/>
    <w:rsid w:val="00243AEA"/>
    <w:rsid w:val="00243ED0"/>
    <w:rsid w:val="002440C2"/>
    <w:rsid w:val="002441AC"/>
    <w:rsid w:val="00244351"/>
    <w:rsid w:val="0024442A"/>
    <w:rsid w:val="00244641"/>
    <w:rsid w:val="002447E0"/>
    <w:rsid w:val="00244820"/>
    <w:rsid w:val="00244C1D"/>
    <w:rsid w:val="00244D47"/>
    <w:rsid w:val="00244F57"/>
    <w:rsid w:val="00245086"/>
    <w:rsid w:val="00245171"/>
    <w:rsid w:val="0024530B"/>
    <w:rsid w:val="00245352"/>
    <w:rsid w:val="0024535A"/>
    <w:rsid w:val="0024545A"/>
    <w:rsid w:val="002457B7"/>
    <w:rsid w:val="00245951"/>
    <w:rsid w:val="00245DE1"/>
    <w:rsid w:val="0024600C"/>
    <w:rsid w:val="00246132"/>
    <w:rsid w:val="00246485"/>
    <w:rsid w:val="00246935"/>
    <w:rsid w:val="00246A43"/>
    <w:rsid w:val="0024725B"/>
    <w:rsid w:val="002474A0"/>
    <w:rsid w:val="0024753E"/>
    <w:rsid w:val="00247652"/>
    <w:rsid w:val="00247DEA"/>
    <w:rsid w:val="0025019A"/>
    <w:rsid w:val="00250334"/>
    <w:rsid w:val="0025046C"/>
    <w:rsid w:val="002504C4"/>
    <w:rsid w:val="0025054C"/>
    <w:rsid w:val="00250766"/>
    <w:rsid w:val="002507B0"/>
    <w:rsid w:val="00250A20"/>
    <w:rsid w:val="00250BD6"/>
    <w:rsid w:val="00250D3B"/>
    <w:rsid w:val="00250F16"/>
    <w:rsid w:val="00250F3E"/>
    <w:rsid w:val="002511C8"/>
    <w:rsid w:val="002512CC"/>
    <w:rsid w:val="002515FE"/>
    <w:rsid w:val="0025183C"/>
    <w:rsid w:val="00251D0F"/>
    <w:rsid w:val="00251FE2"/>
    <w:rsid w:val="00252296"/>
    <w:rsid w:val="00252782"/>
    <w:rsid w:val="00252952"/>
    <w:rsid w:val="002529D0"/>
    <w:rsid w:val="00252DD6"/>
    <w:rsid w:val="00252EDA"/>
    <w:rsid w:val="002538FB"/>
    <w:rsid w:val="00253E97"/>
    <w:rsid w:val="00254161"/>
    <w:rsid w:val="00254402"/>
    <w:rsid w:val="0025492D"/>
    <w:rsid w:val="00254CB9"/>
    <w:rsid w:val="00254F69"/>
    <w:rsid w:val="00255039"/>
    <w:rsid w:val="002553EE"/>
    <w:rsid w:val="00255711"/>
    <w:rsid w:val="002557B8"/>
    <w:rsid w:val="00255989"/>
    <w:rsid w:val="00255A7F"/>
    <w:rsid w:val="00255C89"/>
    <w:rsid w:val="00255D30"/>
    <w:rsid w:val="00255EEF"/>
    <w:rsid w:val="002560FC"/>
    <w:rsid w:val="00256518"/>
    <w:rsid w:val="0025654C"/>
    <w:rsid w:val="00256AFB"/>
    <w:rsid w:val="00256B1F"/>
    <w:rsid w:val="00256B70"/>
    <w:rsid w:val="00256DD2"/>
    <w:rsid w:val="00256EF6"/>
    <w:rsid w:val="00257D31"/>
    <w:rsid w:val="00257DE9"/>
    <w:rsid w:val="00257E6F"/>
    <w:rsid w:val="00257FF8"/>
    <w:rsid w:val="00260970"/>
    <w:rsid w:val="00260B8B"/>
    <w:rsid w:val="00260E03"/>
    <w:rsid w:val="002610D5"/>
    <w:rsid w:val="0026141C"/>
    <w:rsid w:val="00261B2D"/>
    <w:rsid w:val="00261BFD"/>
    <w:rsid w:val="00261F25"/>
    <w:rsid w:val="00262215"/>
    <w:rsid w:val="0026221C"/>
    <w:rsid w:val="00262685"/>
    <w:rsid w:val="00262F4E"/>
    <w:rsid w:val="002635C7"/>
    <w:rsid w:val="00263626"/>
    <w:rsid w:val="0026363B"/>
    <w:rsid w:val="00263669"/>
    <w:rsid w:val="00263A92"/>
    <w:rsid w:val="00263C21"/>
    <w:rsid w:val="00263EEA"/>
    <w:rsid w:val="002646AA"/>
    <w:rsid w:val="00264888"/>
    <w:rsid w:val="002648A4"/>
    <w:rsid w:val="002648B1"/>
    <w:rsid w:val="00264AE4"/>
    <w:rsid w:val="00264CD5"/>
    <w:rsid w:val="00264D3C"/>
    <w:rsid w:val="002655F8"/>
    <w:rsid w:val="00265D17"/>
    <w:rsid w:val="00266081"/>
    <w:rsid w:val="00266191"/>
    <w:rsid w:val="002661AE"/>
    <w:rsid w:val="002663E3"/>
    <w:rsid w:val="002663F5"/>
    <w:rsid w:val="00266529"/>
    <w:rsid w:val="0026676F"/>
    <w:rsid w:val="00266957"/>
    <w:rsid w:val="00266A4A"/>
    <w:rsid w:val="00266CDE"/>
    <w:rsid w:val="00266FEE"/>
    <w:rsid w:val="002670FF"/>
    <w:rsid w:val="00267213"/>
    <w:rsid w:val="0026727C"/>
    <w:rsid w:val="0026777A"/>
    <w:rsid w:val="0026799C"/>
    <w:rsid w:val="00267C94"/>
    <w:rsid w:val="00270014"/>
    <w:rsid w:val="00270189"/>
    <w:rsid w:val="00270724"/>
    <w:rsid w:val="00270823"/>
    <w:rsid w:val="00270C9A"/>
    <w:rsid w:val="00270FE1"/>
    <w:rsid w:val="002710DF"/>
    <w:rsid w:val="00271247"/>
    <w:rsid w:val="002713E6"/>
    <w:rsid w:val="00271E34"/>
    <w:rsid w:val="002720DF"/>
    <w:rsid w:val="002721CC"/>
    <w:rsid w:val="002722A9"/>
    <w:rsid w:val="00272570"/>
    <w:rsid w:val="0027341D"/>
    <w:rsid w:val="00273801"/>
    <w:rsid w:val="00273C6E"/>
    <w:rsid w:val="00273CE8"/>
    <w:rsid w:val="00273F6B"/>
    <w:rsid w:val="0027429E"/>
    <w:rsid w:val="00274684"/>
    <w:rsid w:val="0027482D"/>
    <w:rsid w:val="0027497D"/>
    <w:rsid w:val="002750EB"/>
    <w:rsid w:val="00275118"/>
    <w:rsid w:val="00275144"/>
    <w:rsid w:val="002755DB"/>
    <w:rsid w:val="00275798"/>
    <w:rsid w:val="00275B6C"/>
    <w:rsid w:val="00275E27"/>
    <w:rsid w:val="00275E78"/>
    <w:rsid w:val="0027604A"/>
    <w:rsid w:val="00276248"/>
    <w:rsid w:val="00276322"/>
    <w:rsid w:val="00276583"/>
    <w:rsid w:val="00276978"/>
    <w:rsid w:val="002769A4"/>
    <w:rsid w:val="002769B8"/>
    <w:rsid w:val="00276F0F"/>
    <w:rsid w:val="00276FFF"/>
    <w:rsid w:val="00277167"/>
    <w:rsid w:val="002775F0"/>
    <w:rsid w:val="0027787E"/>
    <w:rsid w:val="002779ED"/>
    <w:rsid w:val="00277B51"/>
    <w:rsid w:val="00277D46"/>
    <w:rsid w:val="00277DD3"/>
    <w:rsid w:val="0028017B"/>
    <w:rsid w:val="00280232"/>
    <w:rsid w:val="00280265"/>
    <w:rsid w:val="002802BB"/>
    <w:rsid w:val="0028034D"/>
    <w:rsid w:val="00280A58"/>
    <w:rsid w:val="00281638"/>
    <w:rsid w:val="00282125"/>
    <w:rsid w:val="00282475"/>
    <w:rsid w:val="00282706"/>
    <w:rsid w:val="002830F7"/>
    <w:rsid w:val="0028352A"/>
    <w:rsid w:val="00283CE1"/>
    <w:rsid w:val="00283DB9"/>
    <w:rsid w:val="00283E0B"/>
    <w:rsid w:val="00284001"/>
    <w:rsid w:val="00284148"/>
    <w:rsid w:val="00284523"/>
    <w:rsid w:val="00284921"/>
    <w:rsid w:val="00284E42"/>
    <w:rsid w:val="002855E0"/>
    <w:rsid w:val="00285A9E"/>
    <w:rsid w:val="00285ADA"/>
    <w:rsid w:val="00285C21"/>
    <w:rsid w:val="00285CAD"/>
    <w:rsid w:val="00285D22"/>
    <w:rsid w:val="00285DF7"/>
    <w:rsid w:val="002862ED"/>
    <w:rsid w:val="00286604"/>
    <w:rsid w:val="00286966"/>
    <w:rsid w:val="00286A4F"/>
    <w:rsid w:val="00286D2F"/>
    <w:rsid w:val="00286E0F"/>
    <w:rsid w:val="00287356"/>
    <w:rsid w:val="00287849"/>
    <w:rsid w:val="00287A1E"/>
    <w:rsid w:val="00287D58"/>
    <w:rsid w:val="002901CE"/>
    <w:rsid w:val="00290844"/>
    <w:rsid w:val="00290AE1"/>
    <w:rsid w:val="00290F75"/>
    <w:rsid w:val="0029126F"/>
    <w:rsid w:val="002915E4"/>
    <w:rsid w:val="002917CD"/>
    <w:rsid w:val="00291F2B"/>
    <w:rsid w:val="00291F4B"/>
    <w:rsid w:val="0029208B"/>
    <w:rsid w:val="00292258"/>
    <w:rsid w:val="002923DF"/>
    <w:rsid w:val="002925CE"/>
    <w:rsid w:val="00292BD6"/>
    <w:rsid w:val="00292E94"/>
    <w:rsid w:val="00293104"/>
    <w:rsid w:val="00293430"/>
    <w:rsid w:val="002934BF"/>
    <w:rsid w:val="00293559"/>
    <w:rsid w:val="002936C5"/>
    <w:rsid w:val="00293779"/>
    <w:rsid w:val="002937E8"/>
    <w:rsid w:val="002937F8"/>
    <w:rsid w:val="00293AB8"/>
    <w:rsid w:val="00293ABF"/>
    <w:rsid w:val="00293D8B"/>
    <w:rsid w:val="0029443F"/>
    <w:rsid w:val="0029473F"/>
    <w:rsid w:val="00294884"/>
    <w:rsid w:val="00294985"/>
    <w:rsid w:val="00294DBA"/>
    <w:rsid w:val="002951F8"/>
    <w:rsid w:val="00295457"/>
    <w:rsid w:val="0029588B"/>
    <w:rsid w:val="00295ABF"/>
    <w:rsid w:val="00295BE3"/>
    <w:rsid w:val="00295EA8"/>
    <w:rsid w:val="00296726"/>
    <w:rsid w:val="002969E9"/>
    <w:rsid w:val="00296ACE"/>
    <w:rsid w:val="00296B63"/>
    <w:rsid w:val="00296BBE"/>
    <w:rsid w:val="00296F08"/>
    <w:rsid w:val="00297166"/>
    <w:rsid w:val="0029717C"/>
    <w:rsid w:val="00297210"/>
    <w:rsid w:val="002972CC"/>
    <w:rsid w:val="0029740E"/>
    <w:rsid w:val="002976A1"/>
    <w:rsid w:val="00297936"/>
    <w:rsid w:val="00297BB7"/>
    <w:rsid w:val="00297CFD"/>
    <w:rsid w:val="002A0676"/>
    <w:rsid w:val="002A070D"/>
    <w:rsid w:val="002A098E"/>
    <w:rsid w:val="002A0D05"/>
    <w:rsid w:val="002A1997"/>
    <w:rsid w:val="002A1BD5"/>
    <w:rsid w:val="002A20BB"/>
    <w:rsid w:val="002A22D9"/>
    <w:rsid w:val="002A2327"/>
    <w:rsid w:val="002A2525"/>
    <w:rsid w:val="002A26B1"/>
    <w:rsid w:val="002A2988"/>
    <w:rsid w:val="002A2C3A"/>
    <w:rsid w:val="002A2E03"/>
    <w:rsid w:val="002A2E3E"/>
    <w:rsid w:val="002A3063"/>
    <w:rsid w:val="002A3518"/>
    <w:rsid w:val="002A39DF"/>
    <w:rsid w:val="002A39F8"/>
    <w:rsid w:val="002A3A92"/>
    <w:rsid w:val="002A3D28"/>
    <w:rsid w:val="002A4193"/>
    <w:rsid w:val="002A42CC"/>
    <w:rsid w:val="002A4733"/>
    <w:rsid w:val="002A4749"/>
    <w:rsid w:val="002A4966"/>
    <w:rsid w:val="002A4AD8"/>
    <w:rsid w:val="002A4CC3"/>
    <w:rsid w:val="002A5235"/>
    <w:rsid w:val="002A52F6"/>
    <w:rsid w:val="002A5330"/>
    <w:rsid w:val="002A5448"/>
    <w:rsid w:val="002A54C7"/>
    <w:rsid w:val="002A54F2"/>
    <w:rsid w:val="002A5C90"/>
    <w:rsid w:val="002A5D3A"/>
    <w:rsid w:val="002A615B"/>
    <w:rsid w:val="002A62F1"/>
    <w:rsid w:val="002A6408"/>
    <w:rsid w:val="002A6F1D"/>
    <w:rsid w:val="002A731C"/>
    <w:rsid w:val="002A75DC"/>
    <w:rsid w:val="002A7750"/>
    <w:rsid w:val="002A7EF3"/>
    <w:rsid w:val="002B0166"/>
    <w:rsid w:val="002B0627"/>
    <w:rsid w:val="002B07A4"/>
    <w:rsid w:val="002B0DDC"/>
    <w:rsid w:val="002B15E5"/>
    <w:rsid w:val="002B1813"/>
    <w:rsid w:val="002B198C"/>
    <w:rsid w:val="002B19F2"/>
    <w:rsid w:val="002B1C6D"/>
    <w:rsid w:val="002B1FEE"/>
    <w:rsid w:val="002B25E3"/>
    <w:rsid w:val="002B2A15"/>
    <w:rsid w:val="002B2B24"/>
    <w:rsid w:val="002B3228"/>
    <w:rsid w:val="002B36D9"/>
    <w:rsid w:val="002B3DA3"/>
    <w:rsid w:val="002B3E7F"/>
    <w:rsid w:val="002B434A"/>
    <w:rsid w:val="002B43A9"/>
    <w:rsid w:val="002B450D"/>
    <w:rsid w:val="002B4540"/>
    <w:rsid w:val="002B4A48"/>
    <w:rsid w:val="002B4DE6"/>
    <w:rsid w:val="002B4E9E"/>
    <w:rsid w:val="002B5390"/>
    <w:rsid w:val="002B5C73"/>
    <w:rsid w:val="002B61A7"/>
    <w:rsid w:val="002B6556"/>
    <w:rsid w:val="002B6620"/>
    <w:rsid w:val="002B67AA"/>
    <w:rsid w:val="002B6C88"/>
    <w:rsid w:val="002B77C1"/>
    <w:rsid w:val="002B7869"/>
    <w:rsid w:val="002B7B97"/>
    <w:rsid w:val="002B7FC2"/>
    <w:rsid w:val="002B7FFB"/>
    <w:rsid w:val="002C01F5"/>
    <w:rsid w:val="002C084B"/>
    <w:rsid w:val="002C0A1F"/>
    <w:rsid w:val="002C0C07"/>
    <w:rsid w:val="002C0D0F"/>
    <w:rsid w:val="002C0D53"/>
    <w:rsid w:val="002C0DAB"/>
    <w:rsid w:val="002C0E6D"/>
    <w:rsid w:val="002C198F"/>
    <w:rsid w:val="002C2600"/>
    <w:rsid w:val="002C28F3"/>
    <w:rsid w:val="002C292D"/>
    <w:rsid w:val="002C2C54"/>
    <w:rsid w:val="002C2D22"/>
    <w:rsid w:val="002C2F7E"/>
    <w:rsid w:val="002C3045"/>
    <w:rsid w:val="002C3125"/>
    <w:rsid w:val="002C3A2D"/>
    <w:rsid w:val="002C3B11"/>
    <w:rsid w:val="002C3C06"/>
    <w:rsid w:val="002C3CA4"/>
    <w:rsid w:val="002C403F"/>
    <w:rsid w:val="002C4246"/>
    <w:rsid w:val="002C45E1"/>
    <w:rsid w:val="002C4BD6"/>
    <w:rsid w:val="002C4C12"/>
    <w:rsid w:val="002C4DE0"/>
    <w:rsid w:val="002C508C"/>
    <w:rsid w:val="002C51D9"/>
    <w:rsid w:val="002C51DF"/>
    <w:rsid w:val="002C5289"/>
    <w:rsid w:val="002C572A"/>
    <w:rsid w:val="002C582A"/>
    <w:rsid w:val="002C5A41"/>
    <w:rsid w:val="002C5B38"/>
    <w:rsid w:val="002C60B2"/>
    <w:rsid w:val="002C6131"/>
    <w:rsid w:val="002C6246"/>
    <w:rsid w:val="002C69BF"/>
    <w:rsid w:val="002C6AA5"/>
    <w:rsid w:val="002C6F25"/>
    <w:rsid w:val="002C7263"/>
    <w:rsid w:val="002C73AB"/>
    <w:rsid w:val="002C773A"/>
    <w:rsid w:val="002C7B33"/>
    <w:rsid w:val="002C7C08"/>
    <w:rsid w:val="002C7C34"/>
    <w:rsid w:val="002C7FC0"/>
    <w:rsid w:val="002D04CF"/>
    <w:rsid w:val="002D068B"/>
    <w:rsid w:val="002D0916"/>
    <w:rsid w:val="002D12C2"/>
    <w:rsid w:val="002D2176"/>
    <w:rsid w:val="002D2698"/>
    <w:rsid w:val="002D2918"/>
    <w:rsid w:val="002D2A94"/>
    <w:rsid w:val="002D2B37"/>
    <w:rsid w:val="002D31BD"/>
    <w:rsid w:val="002D38B6"/>
    <w:rsid w:val="002D38C3"/>
    <w:rsid w:val="002D397D"/>
    <w:rsid w:val="002D39AD"/>
    <w:rsid w:val="002D3AF5"/>
    <w:rsid w:val="002D3C18"/>
    <w:rsid w:val="002D3CE1"/>
    <w:rsid w:val="002D4426"/>
    <w:rsid w:val="002D46D8"/>
    <w:rsid w:val="002D4A89"/>
    <w:rsid w:val="002D4D6A"/>
    <w:rsid w:val="002D4FCD"/>
    <w:rsid w:val="002D4FFE"/>
    <w:rsid w:val="002D5555"/>
    <w:rsid w:val="002D57E1"/>
    <w:rsid w:val="002D6642"/>
    <w:rsid w:val="002D6CAA"/>
    <w:rsid w:val="002D6F60"/>
    <w:rsid w:val="002D72A3"/>
    <w:rsid w:val="002D732D"/>
    <w:rsid w:val="002D7CF2"/>
    <w:rsid w:val="002D7E12"/>
    <w:rsid w:val="002E02E4"/>
    <w:rsid w:val="002E04B6"/>
    <w:rsid w:val="002E09C4"/>
    <w:rsid w:val="002E11F3"/>
    <w:rsid w:val="002E140B"/>
    <w:rsid w:val="002E1411"/>
    <w:rsid w:val="002E1768"/>
    <w:rsid w:val="002E1BB8"/>
    <w:rsid w:val="002E1C71"/>
    <w:rsid w:val="002E1CB2"/>
    <w:rsid w:val="002E1E2E"/>
    <w:rsid w:val="002E1E74"/>
    <w:rsid w:val="002E1F83"/>
    <w:rsid w:val="002E2139"/>
    <w:rsid w:val="002E2162"/>
    <w:rsid w:val="002E23DA"/>
    <w:rsid w:val="002E2814"/>
    <w:rsid w:val="002E2893"/>
    <w:rsid w:val="002E2B54"/>
    <w:rsid w:val="002E3476"/>
    <w:rsid w:val="002E3B23"/>
    <w:rsid w:val="002E4085"/>
    <w:rsid w:val="002E457D"/>
    <w:rsid w:val="002E4845"/>
    <w:rsid w:val="002E4C4B"/>
    <w:rsid w:val="002E4CA2"/>
    <w:rsid w:val="002E4EF8"/>
    <w:rsid w:val="002E4F29"/>
    <w:rsid w:val="002E5166"/>
    <w:rsid w:val="002E5546"/>
    <w:rsid w:val="002E594A"/>
    <w:rsid w:val="002E5E0E"/>
    <w:rsid w:val="002E6640"/>
    <w:rsid w:val="002E6929"/>
    <w:rsid w:val="002E6EC7"/>
    <w:rsid w:val="002E711B"/>
    <w:rsid w:val="002E7424"/>
    <w:rsid w:val="002E752A"/>
    <w:rsid w:val="002E76A9"/>
    <w:rsid w:val="002E7C32"/>
    <w:rsid w:val="002E7EB0"/>
    <w:rsid w:val="002E7EB1"/>
    <w:rsid w:val="002F0360"/>
    <w:rsid w:val="002F08B9"/>
    <w:rsid w:val="002F0AF5"/>
    <w:rsid w:val="002F0CDD"/>
    <w:rsid w:val="002F0DAD"/>
    <w:rsid w:val="002F0F66"/>
    <w:rsid w:val="002F16DE"/>
    <w:rsid w:val="002F1927"/>
    <w:rsid w:val="002F1A46"/>
    <w:rsid w:val="002F1E9D"/>
    <w:rsid w:val="002F23CD"/>
    <w:rsid w:val="002F2593"/>
    <w:rsid w:val="002F293D"/>
    <w:rsid w:val="002F2B79"/>
    <w:rsid w:val="002F2C8E"/>
    <w:rsid w:val="002F2E0E"/>
    <w:rsid w:val="002F361D"/>
    <w:rsid w:val="002F3854"/>
    <w:rsid w:val="002F39B0"/>
    <w:rsid w:val="002F3F90"/>
    <w:rsid w:val="002F4144"/>
    <w:rsid w:val="002F4182"/>
    <w:rsid w:val="002F50AD"/>
    <w:rsid w:val="002F51A6"/>
    <w:rsid w:val="002F51F0"/>
    <w:rsid w:val="002F58A0"/>
    <w:rsid w:val="002F6A40"/>
    <w:rsid w:val="002F6AFE"/>
    <w:rsid w:val="002F6F6F"/>
    <w:rsid w:val="002F724A"/>
    <w:rsid w:val="002F74B5"/>
    <w:rsid w:val="002F7AE6"/>
    <w:rsid w:val="002F7EAD"/>
    <w:rsid w:val="003003D1"/>
    <w:rsid w:val="00300581"/>
    <w:rsid w:val="00300C33"/>
    <w:rsid w:val="00301032"/>
    <w:rsid w:val="0030128F"/>
    <w:rsid w:val="00301C51"/>
    <w:rsid w:val="00302555"/>
    <w:rsid w:val="003028C5"/>
    <w:rsid w:val="003028F0"/>
    <w:rsid w:val="00302937"/>
    <w:rsid w:val="00302995"/>
    <w:rsid w:val="003032A8"/>
    <w:rsid w:val="00303343"/>
    <w:rsid w:val="00303608"/>
    <w:rsid w:val="00303A8F"/>
    <w:rsid w:val="00303E0F"/>
    <w:rsid w:val="003040E0"/>
    <w:rsid w:val="00304698"/>
    <w:rsid w:val="00304880"/>
    <w:rsid w:val="003048AD"/>
    <w:rsid w:val="003049C2"/>
    <w:rsid w:val="00304B05"/>
    <w:rsid w:val="00304DB5"/>
    <w:rsid w:val="00304EAE"/>
    <w:rsid w:val="003054F6"/>
    <w:rsid w:val="00305720"/>
    <w:rsid w:val="00305ADA"/>
    <w:rsid w:val="00305CE8"/>
    <w:rsid w:val="00305E3A"/>
    <w:rsid w:val="0030657C"/>
    <w:rsid w:val="003067F0"/>
    <w:rsid w:val="00306825"/>
    <w:rsid w:val="00306E35"/>
    <w:rsid w:val="003079D8"/>
    <w:rsid w:val="00307A8A"/>
    <w:rsid w:val="00307C30"/>
    <w:rsid w:val="0031042C"/>
    <w:rsid w:val="0031061A"/>
    <w:rsid w:val="00310749"/>
    <w:rsid w:val="00310E01"/>
    <w:rsid w:val="00311394"/>
    <w:rsid w:val="00311421"/>
    <w:rsid w:val="00311478"/>
    <w:rsid w:val="00311493"/>
    <w:rsid w:val="0031156A"/>
    <w:rsid w:val="00311592"/>
    <w:rsid w:val="00311604"/>
    <w:rsid w:val="00311619"/>
    <w:rsid w:val="003119ED"/>
    <w:rsid w:val="00311A0E"/>
    <w:rsid w:val="0031237D"/>
    <w:rsid w:val="0031258B"/>
    <w:rsid w:val="00312643"/>
    <w:rsid w:val="003126F6"/>
    <w:rsid w:val="0031289B"/>
    <w:rsid w:val="00312F46"/>
    <w:rsid w:val="003135ED"/>
    <w:rsid w:val="00313FBB"/>
    <w:rsid w:val="00314122"/>
    <w:rsid w:val="00314C24"/>
    <w:rsid w:val="00314E6D"/>
    <w:rsid w:val="00314FA4"/>
    <w:rsid w:val="0031514E"/>
    <w:rsid w:val="003152FF"/>
    <w:rsid w:val="00315314"/>
    <w:rsid w:val="0031557C"/>
    <w:rsid w:val="00315A34"/>
    <w:rsid w:val="00315F2D"/>
    <w:rsid w:val="00316C02"/>
    <w:rsid w:val="00316E9A"/>
    <w:rsid w:val="00317129"/>
    <w:rsid w:val="00317410"/>
    <w:rsid w:val="00317B7F"/>
    <w:rsid w:val="00321283"/>
    <w:rsid w:val="00321322"/>
    <w:rsid w:val="00321387"/>
    <w:rsid w:val="00321484"/>
    <w:rsid w:val="0032153F"/>
    <w:rsid w:val="00321888"/>
    <w:rsid w:val="0032197D"/>
    <w:rsid w:val="00321C7F"/>
    <w:rsid w:val="003223B2"/>
    <w:rsid w:val="003224EC"/>
    <w:rsid w:val="003226BF"/>
    <w:rsid w:val="00322726"/>
    <w:rsid w:val="003239AD"/>
    <w:rsid w:val="00324032"/>
    <w:rsid w:val="0032409B"/>
    <w:rsid w:val="003241AC"/>
    <w:rsid w:val="00324715"/>
    <w:rsid w:val="0032479B"/>
    <w:rsid w:val="00324B64"/>
    <w:rsid w:val="00324BF9"/>
    <w:rsid w:val="00324EB4"/>
    <w:rsid w:val="00324F30"/>
    <w:rsid w:val="00325095"/>
    <w:rsid w:val="003251D9"/>
    <w:rsid w:val="003253FD"/>
    <w:rsid w:val="00325517"/>
    <w:rsid w:val="00325808"/>
    <w:rsid w:val="0032625D"/>
    <w:rsid w:val="003266C4"/>
    <w:rsid w:val="003268C4"/>
    <w:rsid w:val="003268C8"/>
    <w:rsid w:val="00326B3A"/>
    <w:rsid w:val="0032702D"/>
    <w:rsid w:val="003272B7"/>
    <w:rsid w:val="0032750D"/>
    <w:rsid w:val="00327D3F"/>
    <w:rsid w:val="00327EEA"/>
    <w:rsid w:val="00330006"/>
    <w:rsid w:val="003302AA"/>
    <w:rsid w:val="00330611"/>
    <w:rsid w:val="00330BEF"/>
    <w:rsid w:val="00330CF6"/>
    <w:rsid w:val="00330E12"/>
    <w:rsid w:val="00331335"/>
    <w:rsid w:val="003318DF"/>
    <w:rsid w:val="00331B32"/>
    <w:rsid w:val="003320AF"/>
    <w:rsid w:val="00332477"/>
    <w:rsid w:val="00332678"/>
    <w:rsid w:val="003327DC"/>
    <w:rsid w:val="00333B68"/>
    <w:rsid w:val="00333EFB"/>
    <w:rsid w:val="00334696"/>
    <w:rsid w:val="00334CE0"/>
    <w:rsid w:val="00334EB6"/>
    <w:rsid w:val="0033510A"/>
    <w:rsid w:val="0033530F"/>
    <w:rsid w:val="0033531D"/>
    <w:rsid w:val="003354BE"/>
    <w:rsid w:val="003356C0"/>
    <w:rsid w:val="00335912"/>
    <w:rsid w:val="00335AB6"/>
    <w:rsid w:val="00335B4D"/>
    <w:rsid w:val="00335BCC"/>
    <w:rsid w:val="00336276"/>
    <w:rsid w:val="0033641A"/>
    <w:rsid w:val="0033661F"/>
    <w:rsid w:val="003370D9"/>
    <w:rsid w:val="00337103"/>
    <w:rsid w:val="0033793E"/>
    <w:rsid w:val="00337E03"/>
    <w:rsid w:val="003403DE"/>
    <w:rsid w:val="00340778"/>
    <w:rsid w:val="0034079E"/>
    <w:rsid w:val="00340958"/>
    <w:rsid w:val="00340B08"/>
    <w:rsid w:val="00340B7A"/>
    <w:rsid w:val="0034114C"/>
    <w:rsid w:val="0034150B"/>
    <w:rsid w:val="00341BFA"/>
    <w:rsid w:val="00341F58"/>
    <w:rsid w:val="0034230D"/>
    <w:rsid w:val="003428C6"/>
    <w:rsid w:val="00342C30"/>
    <w:rsid w:val="00342C90"/>
    <w:rsid w:val="00342F18"/>
    <w:rsid w:val="003430CD"/>
    <w:rsid w:val="0034318A"/>
    <w:rsid w:val="003433EF"/>
    <w:rsid w:val="00344424"/>
    <w:rsid w:val="00344EDE"/>
    <w:rsid w:val="003455BA"/>
    <w:rsid w:val="00345BA3"/>
    <w:rsid w:val="00345EA0"/>
    <w:rsid w:val="00346086"/>
    <w:rsid w:val="00346419"/>
    <w:rsid w:val="0034670D"/>
    <w:rsid w:val="00346B95"/>
    <w:rsid w:val="00346EE3"/>
    <w:rsid w:val="00347372"/>
    <w:rsid w:val="00347592"/>
    <w:rsid w:val="0034788A"/>
    <w:rsid w:val="003478EE"/>
    <w:rsid w:val="003500D5"/>
    <w:rsid w:val="003502EA"/>
    <w:rsid w:val="0035036B"/>
    <w:rsid w:val="0035039A"/>
    <w:rsid w:val="00350586"/>
    <w:rsid w:val="00350C1D"/>
    <w:rsid w:val="00350FB9"/>
    <w:rsid w:val="0035100C"/>
    <w:rsid w:val="003510C3"/>
    <w:rsid w:val="003513F7"/>
    <w:rsid w:val="00351590"/>
    <w:rsid w:val="00351936"/>
    <w:rsid w:val="00351940"/>
    <w:rsid w:val="00351C4A"/>
    <w:rsid w:val="00351C8E"/>
    <w:rsid w:val="00351E99"/>
    <w:rsid w:val="0035257A"/>
    <w:rsid w:val="00352943"/>
    <w:rsid w:val="003530CB"/>
    <w:rsid w:val="00353331"/>
    <w:rsid w:val="00353452"/>
    <w:rsid w:val="0035420C"/>
    <w:rsid w:val="003543F5"/>
    <w:rsid w:val="00354448"/>
    <w:rsid w:val="0035447C"/>
    <w:rsid w:val="003545E1"/>
    <w:rsid w:val="00354823"/>
    <w:rsid w:val="00354B46"/>
    <w:rsid w:val="00354CDD"/>
    <w:rsid w:val="00354EE1"/>
    <w:rsid w:val="00354FBB"/>
    <w:rsid w:val="0035533E"/>
    <w:rsid w:val="00355428"/>
    <w:rsid w:val="00355706"/>
    <w:rsid w:val="00355977"/>
    <w:rsid w:val="00355999"/>
    <w:rsid w:val="003559E8"/>
    <w:rsid w:val="00355A40"/>
    <w:rsid w:val="00355A65"/>
    <w:rsid w:val="00355D70"/>
    <w:rsid w:val="00355D82"/>
    <w:rsid w:val="00356DE9"/>
    <w:rsid w:val="00356E1A"/>
    <w:rsid w:val="00356F69"/>
    <w:rsid w:val="00357817"/>
    <w:rsid w:val="003578FB"/>
    <w:rsid w:val="00357A15"/>
    <w:rsid w:val="00357BDB"/>
    <w:rsid w:val="00357CFB"/>
    <w:rsid w:val="00360279"/>
    <w:rsid w:val="0036058A"/>
    <w:rsid w:val="0036059E"/>
    <w:rsid w:val="0036088F"/>
    <w:rsid w:val="00360BB6"/>
    <w:rsid w:val="00361089"/>
    <w:rsid w:val="003613CF"/>
    <w:rsid w:val="00361699"/>
    <w:rsid w:val="00362185"/>
    <w:rsid w:val="0036234B"/>
    <w:rsid w:val="00362386"/>
    <w:rsid w:val="00362531"/>
    <w:rsid w:val="0036256D"/>
    <w:rsid w:val="0036268B"/>
    <w:rsid w:val="003628A0"/>
    <w:rsid w:val="0036293B"/>
    <w:rsid w:val="00362A78"/>
    <w:rsid w:val="00362C68"/>
    <w:rsid w:val="00362DBD"/>
    <w:rsid w:val="00363097"/>
    <w:rsid w:val="003638B7"/>
    <w:rsid w:val="00363950"/>
    <w:rsid w:val="0036397F"/>
    <w:rsid w:val="00363D62"/>
    <w:rsid w:val="00363F5B"/>
    <w:rsid w:val="0036424A"/>
    <w:rsid w:val="00364785"/>
    <w:rsid w:val="003647BF"/>
    <w:rsid w:val="00364B80"/>
    <w:rsid w:val="00364E66"/>
    <w:rsid w:val="003651C7"/>
    <w:rsid w:val="0036573D"/>
    <w:rsid w:val="0036689D"/>
    <w:rsid w:val="00367289"/>
    <w:rsid w:val="00367460"/>
    <w:rsid w:val="00367DA5"/>
    <w:rsid w:val="00370221"/>
    <w:rsid w:val="00370357"/>
    <w:rsid w:val="0037035E"/>
    <w:rsid w:val="003706EF"/>
    <w:rsid w:val="00370762"/>
    <w:rsid w:val="003709C9"/>
    <w:rsid w:val="00370EB9"/>
    <w:rsid w:val="003713EA"/>
    <w:rsid w:val="0037167E"/>
    <w:rsid w:val="00371721"/>
    <w:rsid w:val="003717C2"/>
    <w:rsid w:val="00371ABE"/>
    <w:rsid w:val="00371B7F"/>
    <w:rsid w:val="00371C46"/>
    <w:rsid w:val="00372016"/>
    <w:rsid w:val="00372276"/>
    <w:rsid w:val="0037251D"/>
    <w:rsid w:val="00372A51"/>
    <w:rsid w:val="00372C8F"/>
    <w:rsid w:val="00372D53"/>
    <w:rsid w:val="003733F3"/>
    <w:rsid w:val="00373426"/>
    <w:rsid w:val="0037351E"/>
    <w:rsid w:val="003736C4"/>
    <w:rsid w:val="0037387E"/>
    <w:rsid w:val="00373CF8"/>
    <w:rsid w:val="00374D3C"/>
    <w:rsid w:val="003753B7"/>
    <w:rsid w:val="003756B9"/>
    <w:rsid w:val="00375B99"/>
    <w:rsid w:val="00376006"/>
    <w:rsid w:val="0037607F"/>
    <w:rsid w:val="0037621F"/>
    <w:rsid w:val="00376599"/>
    <w:rsid w:val="003765D4"/>
    <w:rsid w:val="003766E3"/>
    <w:rsid w:val="00376B52"/>
    <w:rsid w:val="00376BAA"/>
    <w:rsid w:val="00376CF0"/>
    <w:rsid w:val="003775A1"/>
    <w:rsid w:val="003775D0"/>
    <w:rsid w:val="00377E44"/>
    <w:rsid w:val="0038013A"/>
    <w:rsid w:val="0038035C"/>
    <w:rsid w:val="003805FA"/>
    <w:rsid w:val="00380741"/>
    <w:rsid w:val="0038105F"/>
    <w:rsid w:val="003811CC"/>
    <w:rsid w:val="00381315"/>
    <w:rsid w:val="003818B6"/>
    <w:rsid w:val="00381D3B"/>
    <w:rsid w:val="00381DA8"/>
    <w:rsid w:val="00381FB8"/>
    <w:rsid w:val="0038284F"/>
    <w:rsid w:val="00382E62"/>
    <w:rsid w:val="00382F97"/>
    <w:rsid w:val="003830AD"/>
    <w:rsid w:val="00383237"/>
    <w:rsid w:val="003832FA"/>
    <w:rsid w:val="00383857"/>
    <w:rsid w:val="0038385B"/>
    <w:rsid w:val="00383C39"/>
    <w:rsid w:val="00383D8C"/>
    <w:rsid w:val="00383EDB"/>
    <w:rsid w:val="0038402D"/>
    <w:rsid w:val="003840A7"/>
    <w:rsid w:val="00384321"/>
    <w:rsid w:val="003844AE"/>
    <w:rsid w:val="003844CE"/>
    <w:rsid w:val="003846A7"/>
    <w:rsid w:val="003849E4"/>
    <w:rsid w:val="00384B8B"/>
    <w:rsid w:val="00384B9B"/>
    <w:rsid w:val="00384E86"/>
    <w:rsid w:val="00384EA0"/>
    <w:rsid w:val="003851E7"/>
    <w:rsid w:val="00385236"/>
    <w:rsid w:val="003853A8"/>
    <w:rsid w:val="003854F0"/>
    <w:rsid w:val="003857D2"/>
    <w:rsid w:val="003859C0"/>
    <w:rsid w:val="00385B76"/>
    <w:rsid w:val="00385C7B"/>
    <w:rsid w:val="00385D5E"/>
    <w:rsid w:val="00386334"/>
    <w:rsid w:val="00386472"/>
    <w:rsid w:val="0038666A"/>
    <w:rsid w:val="003869A2"/>
    <w:rsid w:val="00386B50"/>
    <w:rsid w:val="00386BF7"/>
    <w:rsid w:val="00386E8E"/>
    <w:rsid w:val="0038735E"/>
    <w:rsid w:val="00387563"/>
    <w:rsid w:val="00387839"/>
    <w:rsid w:val="00387858"/>
    <w:rsid w:val="003879F9"/>
    <w:rsid w:val="00387D6C"/>
    <w:rsid w:val="00387F2B"/>
    <w:rsid w:val="0039005D"/>
    <w:rsid w:val="00390578"/>
    <w:rsid w:val="00390864"/>
    <w:rsid w:val="003912AA"/>
    <w:rsid w:val="0039153F"/>
    <w:rsid w:val="003919B3"/>
    <w:rsid w:val="00392274"/>
    <w:rsid w:val="0039246F"/>
    <w:rsid w:val="00392579"/>
    <w:rsid w:val="003929D8"/>
    <w:rsid w:val="00392E2D"/>
    <w:rsid w:val="00392FAA"/>
    <w:rsid w:val="003933D7"/>
    <w:rsid w:val="00393672"/>
    <w:rsid w:val="0039453B"/>
    <w:rsid w:val="00394550"/>
    <w:rsid w:val="003946D7"/>
    <w:rsid w:val="00394743"/>
    <w:rsid w:val="00394B73"/>
    <w:rsid w:val="003951F9"/>
    <w:rsid w:val="00395202"/>
    <w:rsid w:val="00395300"/>
    <w:rsid w:val="00395535"/>
    <w:rsid w:val="00395BCB"/>
    <w:rsid w:val="0039610F"/>
    <w:rsid w:val="0039625D"/>
    <w:rsid w:val="0039646D"/>
    <w:rsid w:val="003967B5"/>
    <w:rsid w:val="003967EA"/>
    <w:rsid w:val="00396AB1"/>
    <w:rsid w:val="00396FA0"/>
    <w:rsid w:val="00397267"/>
    <w:rsid w:val="00397C4E"/>
    <w:rsid w:val="00397FB5"/>
    <w:rsid w:val="00397FDF"/>
    <w:rsid w:val="003A004A"/>
    <w:rsid w:val="003A043E"/>
    <w:rsid w:val="003A04CA"/>
    <w:rsid w:val="003A0968"/>
    <w:rsid w:val="003A162D"/>
    <w:rsid w:val="003A1FB1"/>
    <w:rsid w:val="003A20A7"/>
    <w:rsid w:val="003A20EF"/>
    <w:rsid w:val="003A2836"/>
    <w:rsid w:val="003A283B"/>
    <w:rsid w:val="003A2850"/>
    <w:rsid w:val="003A287D"/>
    <w:rsid w:val="003A28B9"/>
    <w:rsid w:val="003A2982"/>
    <w:rsid w:val="003A2CA1"/>
    <w:rsid w:val="003A2CDE"/>
    <w:rsid w:val="003A2CE6"/>
    <w:rsid w:val="003A2DF0"/>
    <w:rsid w:val="003A308E"/>
    <w:rsid w:val="003A340B"/>
    <w:rsid w:val="003A3706"/>
    <w:rsid w:val="003A3752"/>
    <w:rsid w:val="003A3AFC"/>
    <w:rsid w:val="003A4194"/>
    <w:rsid w:val="003A433D"/>
    <w:rsid w:val="003A47D9"/>
    <w:rsid w:val="003A497A"/>
    <w:rsid w:val="003A4E15"/>
    <w:rsid w:val="003A4F00"/>
    <w:rsid w:val="003A500B"/>
    <w:rsid w:val="003A57EC"/>
    <w:rsid w:val="003A5862"/>
    <w:rsid w:val="003A5A8C"/>
    <w:rsid w:val="003A5DC9"/>
    <w:rsid w:val="003A650D"/>
    <w:rsid w:val="003A72B2"/>
    <w:rsid w:val="003A76BB"/>
    <w:rsid w:val="003A7A67"/>
    <w:rsid w:val="003B066B"/>
    <w:rsid w:val="003B0A27"/>
    <w:rsid w:val="003B0D28"/>
    <w:rsid w:val="003B0E45"/>
    <w:rsid w:val="003B0F70"/>
    <w:rsid w:val="003B1577"/>
    <w:rsid w:val="003B1774"/>
    <w:rsid w:val="003B178F"/>
    <w:rsid w:val="003B1906"/>
    <w:rsid w:val="003B1FA3"/>
    <w:rsid w:val="003B2793"/>
    <w:rsid w:val="003B27E2"/>
    <w:rsid w:val="003B2DB6"/>
    <w:rsid w:val="003B3ABE"/>
    <w:rsid w:val="003B3BC9"/>
    <w:rsid w:val="003B3BF6"/>
    <w:rsid w:val="003B3C84"/>
    <w:rsid w:val="003B3D13"/>
    <w:rsid w:val="003B3D87"/>
    <w:rsid w:val="003B420E"/>
    <w:rsid w:val="003B47A5"/>
    <w:rsid w:val="003B4864"/>
    <w:rsid w:val="003B4E44"/>
    <w:rsid w:val="003B4EAC"/>
    <w:rsid w:val="003B4EB7"/>
    <w:rsid w:val="003B5274"/>
    <w:rsid w:val="003B550D"/>
    <w:rsid w:val="003B573B"/>
    <w:rsid w:val="003B5C87"/>
    <w:rsid w:val="003B5CA3"/>
    <w:rsid w:val="003B5CF8"/>
    <w:rsid w:val="003B607D"/>
    <w:rsid w:val="003B62CB"/>
    <w:rsid w:val="003B62F4"/>
    <w:rsid w:val="003B6624"/>
    <w:rsid w:val="003B6B80"/>
    <w:rsid w:val="003B6C67"/>
    <w:rsid w:val="003B6D6A"/>
    <w:rsid w:val="003B6D97"/>
    <w:rsid w:val="003B70C6"/>
    <w:rsid w:val="003B715C"/>
    <w:rsid w:val="003B720D"/>
    <w:rsid w:val="003B736F"/>
    <w:rsid w:val="003B75D0"/>
    <w:rsid w:val="003B77FF"/>
    <w:rsid w:val="003B7EBB"/>
    <w:rsid w:val="003C01F3"/>
    <w:rsid w:val="003C02AC"/>
    <w:rsid w:val="003C02E5"/>
    <w:rsid w:val="003C0328"/>
    <w:rsid w:val="003C07BC"/>
    <w:rsid w:val="003C1075"/>
    <w:rsid w:val="003C1151"/>
    <w:rsid w:val="003C1291"/>
    <w:rsid w:val="003C199B"/>
    <w:rsid w:val="003C1BEC"/>
    <w:rsid w:val="003C1E84"/>
    <w:rsid w:val="003C1F44"/>
    <w:rsid w:val="003C2116"/>
    <w:rsid w:val="003C224A"/>
    <w:rsid w:val="003C2345"/>
    <w:rsid w:val="003C2767"/>
    <w:rsid w:val="003C2797"/>
    <w:rsid w:val="003C2A4C"/>
    <w:rsid w:val="003C31A5"/>
    <w:rsid w:val="003C31E7"/>
    <w:rsid w:val="003C33F0"/>
    <w:rsid w:val="003C392F"/>
    <w:rsid w:val="003C3A4B"/>
    <w:rsid w:val="003C3C4F"/>
    <w:rsid w:val="003C3F29"/>
    <w:rsid w:val="003C406F"/>
    <w:rsid w:val="003C4284"/>
    <w:rsid w:val="003C4722"/>
    <w:rsid w:val="003C4EDD"/>
    <w:rsid w:val="003C4F7C"/>
    <w:rsid w:val="003C51EE"/>
    <w:rsid w:val="003C5207"/>
    <w:rsid w:val="003C5258"/>
    <w:rsid w:val="003C589D"/>
    <w:rsid w:val="003C6237"/>
    <w:rsid w:val="003C62A7"/>
    <w:rsid w:val="003C62AF"/>
    <w:rsid w:val="003C6316"/>
    <w:rsid w:val="003C63F3"/>
    <w:rsid w:val="003C6679"/>
    <w:rsid w:val="003C6F86"/>
    <w:rsid w:val="003C702F"/>
    <w:rsid w:val="003C76C0"/>
    <w:rsid w:val="003C76C8"/>
    <w:rsid w:val="003C76E4"/>
    <w:rsid w:val="003C789D"/>
    <w:rsid w:val="003C7DA1"/>
    <w:rsid w:val="003D0308"/>
    <w:rsid w:val="003D033A"/>
    <w:rsid w:val="003D0391"/>
    <w:rsid w:val="003D045F"/>
    <w:rsid w:val="003D0B3E"/>
    <w:rsid w:val="003D0C2A"/>
    <w:rsid w:val="003D136B"/>
    <w:rsid w:val="003D1AD1"/>
    <w:rsid w:val="003D1B3E"/>
    <w:rsid w:val="003D1E2F"/>
    <w:rsid w:val="003D1F36"/>
    <w:rsid w:val="003D27A4"/>
    <w:rsid w:val="003D29EA"/>
    <w:rsid w:val="003D2B24"/>
    <w:rsid w:val="003D2D0D"/>
    <w:rsid w:val="003D2F7A"/>
    <w:rsid w:val="003D335A"/>
    <w:rsid w:val="003D3622"/>
    <w:rsid w:val="003D3BC8"/>
    <w:rsid w:val="003D3EC7"/>
    <w:rsid w:val="003D4034"/>
    <w:rsid w:val="003D43C1"/>
    <w:rsid w:val="003D46F5"/>
    <w:rsid w:val="003D49CC"/>
    <w:rsid w:val="003D56C1"/>
    <w:rsid w:val="003D5C41"/>
    <w:rsid w:val="003D5D6D"/>
    <w:rsid w:val="003D5DB4"/>
    <w:rsid w:val="003D5DB6"/>
    <w:rsid w:val="003D6007"/>
    <w:rsid w:val="003D6098"/>
    <w:rsid w:val="003D6347"/>
    <w:rsid w:val="003D683A"/>
    <w:rsid w:val="003D6A70"/>
    <w:rsid w:val="003D71FC"/>
    <w:rsid w:val="003D74F5"/>
    <w:rsid w:val="003D7ADE"/>
    <w:rsid w:val="003D7C57"/>
    <w:rsid w:val="003D7D03"/>
    <w:rsid w:val="003E07D6"/>
    <w:rsid w:val="003E0E67"/>
    <w:rsid w:val="003E136A"/>
    <w:rsid w:val="003E1636"/>
    <w:rsid w:val="003E176A"/>
    <w:rsid w:val="003E1939"/>
    <w:rsid w:val="003E1D66"/>
    <w:rsid w:val="003E1E97"/>
    <w:rsid w:val="003E1F62"/>
    <w:rsid w:val="003E22FE"/>
    <w:rsid w:val="003E2C4F"/>
    <w:rsid w:val="003E3109"/>
    <w:rsid w:val="003E328A"/>
    <w:rsid w:val="003E38C7"/>
    <w:rsid w:val="003E3DC0"/>
    <w:rsid w:val="003E3DEE"/>
    <w:rsid w:val="003E3F78"/>
    <w:rsid w:val="003E4706"/>
    <w:rsid w:val="003E49E8"/>
    <w:rsid w:val="003E4D22"/>
    <w:rsid w:val="003E5A2F"/>
    <w:rsid w:val="003E6829"/>
    <w:rsid w:val="003E6B71"/>
    <w:rsid w:val="003E6C26"/>
    <w:rsid w:val="003E6EB6"/>
    <w:rsid w:val="003E7000"/>
    <w:rsid w:val="003E7072"/>
    <w:rsid w:val="003E74C5"/>
    <w:rsid w:val="003E780F"/>
    <w:rsid w:val="003E7B4A"/>
    <w:rsid w:val="003E7E61"/>
    <w:rsid w:val="003F0276"/>
    <w:rsid w:val="003F0968"/>
    <w:rsid w:val="003F0A18"/>
    <w:rsid w:val="003F0BDB"/>
    <w:rsid w:val="003F1111"/>
    <w:rsid w:val="003F16B7"/>
    <w:rsid w:val="003F1791"/>
    <w:rsid w:val="003F18F1"/>
    <w:rsid w:val="003F1C12"/>
    <w:rsid w:val="003F1F91"/>
    <w:rsid w:val="003F239F"/>
    <w:rsid w:val="003F2830"/>
    <w:rsid w:val="003F2947"/>
    <w:rsid w:val="003F2B69"/>
    <w:rsid w:val="003F2BD6"/>
    <w:rsid w:val="003F3010"/>
    <w:rsid w:val="003F32CF"/>
    <w:rsid w:val="003F3707"/>
    <w:rsid w:val="003F3806"/>
    <w:rsid w:val="003F3F8A"/>
    <w:rsid w:val="003F3FDE"/>
    <w:rsid w:val="003F3FEB"/>
    <w:rsid w:val="003F41BC"/>
    <w:rsid w:val="003F4ADC"/>
    <w:rsid w:val="003F4DEC"/>
    <w:rsid w:val="003F5216"/>
    <w:rsid w:val="003F538B"/>
    <w:rsid w:val="003F5952"/>
    <w:rsid w:val="003F60F0"/>
    <w:rsid w:val="003F6689"/>
    <w:rsid w:val="003F6739"/>
    <w:rsid w:val="003F6C9B"/>
    <w:rsid w:val="003F6E78"/>
    <w:rsid w:val="003F763A"/>
    <w:rsid w:val="003F77D5"/>
    <w:rsid w:val="003F7A9F"/>
    <w:rsid w:val="003F7B0F"/>
    <w:rsid w:val="003F7F24"/>
    <w:rsid w:val="003F7F50"/>
    <w:rsid w:val="00400AEA"/>
    <w:rsid w:val="00400BEB"/>
    <w:rsid w:val="00400D27"/>
    <w:rsid w:val="004013BA"/>
    <w:rsid w:val="0040143E"/>
    <w:rsid w:val="004014C0"/>
    <w:rsid w:val="00401545"/>
    <w:rsid w:val="00401899"/>
    <w:rsid w:val="0040197F"/>
    <w:rsid w:val="00401B47"/>
    <w:rsid w:val="00402145"/>
    <w:rsid w:val="00402494"/>
    <w:rsid w:val="0040283B"/>
    <w:rsid w:val="004029A8"/>
    <w:rsid w:val="00402A2F"/>
    <w:rsid w:val="00402A31"/>
    <w:rsid w:val="00402ABD"/>
    <w:rsid w:val="00402C0D"/>
    <w:rsid w:val="00402E0E"/>
    <w:rsid w:val="004031DC"/>
    <w:rsid w:val="00403376"/>
    <w:rsid w:val="00403713"/>
    <w:rsid w:val="00403997"/>
    <w:rsid w:val="00403D36"/>
    <w:rsid w:val="00404683"/>
    <w:rsid w:val="00404ADF"/>
    <w:rsid w:val="00404E66"/>
    <w:rsid w:val="004052EB"/>
    <w:rsid w:val="00405336"/>
    <w:rsid w:val="004055F6"/>
    <w:rsid w:val="00405714"/>
    <w:rsid w:val="00405968"/>
    <w:rsid w:val="00405A2E"/>
    <w:rsid w:val="00405F7E"/>
    <w:rsid w:val="0040602B"/>
    <w:rsid w:val="00406348"/>
    <w:rsid w:val="00406CF1"/>
    <w:rsid w:val="00407088"/>
    <w:rsid w:val="00407344"/>
    <w:rsid w:val="00407347"/>
    <w:rsid w:val="00407587"/>
    <w:rsid w:val="00407779"/>
    <w:rsid w:val="00407840"/>
    <w:rsid w:val="0040784A"/>
    <w:rsid w:val="00407944"/>
    <w:rsid w:val="00407A46"/>
    <w:rsid w:val="00407E0E"/>
    <w:rsid w:val="00410BBC"/>
    <w:rsid w:val="00410D45"/>
    <w:rsid w:val="00411120"/>
    <w:rsid w:val="004113AF"/>
    <w:rsid w:val="00411448"/>
    <w:rsid w:val="004114FA"/>
    <w:rsid w:val="00411514"/>
    <w:rsid w:val="0041179F"/>
    <w:rsid w:val="00411AC3"/>
    <w:rsid w:val="00411E19"/>
    <w:rsid w:val="00411EA0"/>
    <w:rsid w:val="00412853"/>
    <w:rsid w:val="004128E2"/>
    <w:rsid w:val="00412BE4"/>
    <w:rsid w:val="00412C8E"/>
    <w:rsid w:val="00412EF3"/>
    <w:rsid w:val="004130F1"/>
    <w:rsid w:val="004136E9"/>
    <w:rsid w:val="004139C7"/>
    <w:rsid w:val="00413AF2"/>
    <w:rsid w:val="00413BC2"/>
    <w:rsid w:val="00413C15"/>
    <w:rsid w:val="00413E95"/>
    <w:rsid w:val="00413E98"/>
    <w:rsid w:val="0041405D"/>
    <w:rsid w:val="00414183"/>
    <w:rsid w:val="00414334"/>
    <w:rsid w:val="0041447E"/>
    <w:rsid w:val="0041467F"/>
    <w:rsid w:val="004149BF"/>
    <w:rsid w:val="00414F9F"/>
    <w:rsid w:val="004157B8"/>
    <w:rsid w:val="00415E4E"/>
    <w:rsid w:val="00416307"/>
    <w:rsid w:val="00416470"/>
    <w:rsid w:val="00416722"/>
    <w:rsid w:val="00416A3E"/>
    <w:rsid w:val="00416CD1"/>
    <w:rsid w:val="00416EDF"/>
    <w:rsid w:val="00417590"/>
    <w:rsid w:val="004175B5"/>
    <w:rsid w:val="00417935"/>
    <w:rsid w:val="004179B8"/>
    <w:rsid w:val="0042055B"/>
    <w:rsid w:val="00420901"/>
    <w:rsid w:val="00420D3F"/>
    <w:rsid w:val="00420DB2"/>
    <w:rsid w:val="00421662"/>
    <w:rsid w:val="004218E7"/>
    <w:rsid w:val="004219EE"/>
    <w:rsid w:val="00421B6B"/>
    <w:rsid w:val="00421C8B"/>
    <w:rsid w:val="00421EB3"/>
    <w:rsid w:val="00421F8F"/>
    <w:rsid w:val="00422621"/>
    <w:rsid w:val="004227AF"/>
    <w:rsid w:val="00422898"/>
    <w:rsid w:val="00422A5F"/>
    <w:rsid w:val="00422A8E"/>
    <w:rsid w:val="00422C6B"/>
    <w:rsid w:val="00422F42"/>
    <w:rsid w:val="004231F0"/>
    <w:rsid w:val="004238FB"/>
    <w:rsid w:val="00423D98"/>
    <w:rsid w:val="00424FD3"/>
    <w:rsid w:val="00425515"/>
    <w:rsid w:val="00425617"/>
    <w:rsid w:val="004256A6"/>
    <w:rsid w:val="004256B8"/>
    <w:rsid w:val="00425BCE"/>
    <w:rsid w:val="00425C65"/>
    <w:rsid w:val="0042604D"/>
    <w:rsid w:val="004265C0"/>
    <w:rsid w:val="004266C5"/>
    <w:rsid w:val="00426729"/>
    <w:rsid w:val="00426EFE"/>
    <w:rsid w:val="00427708"/>
    <w:rsid w:val="00427944"/>
    <w:rsid w:val="004301F6"/>
    <w:rsid w:val="0043024E"/>
    <w:rsid w:val="00430888"/>
    <w:rsid w:val="00431043"/>
    <w:rsid w:val="00431811"/>
    <w:rsid w:val="00431E63"/>
    <w:rsid w:val="00432DC2"/>
    <w:rsid w:val="00433156"/>
    <w:rsid w:val="00433656"/>
    <w:rsid w:val="00433EB5"/>
    <w:rsid w:val="00433F71"/>
    <w:rsid w:val="00434250"/>
    <w:rsid w:val="00434316"/>
    <w:rsid w:val="00434445"/>
    <w:rsid w:val="0043492B"/>
    <w:rsid w:val="00434D84"/>
    <w:rsid w:val="00435096"/>
    <w:rsid w:val="00435146"/>
    <w:rsid w:val="004353CD"/>
    <w:rsid w:val="0043588C"/>
    <w:rsid w:val="00435CE1"/>
    <w:rsid w:val="00435DD1"/>
    <w:rsid w:val="00435FC2"/>
    <w:rsid w:val="00436027"/>
    <w:rsid w:val="004366F8"/>
    <w:rsid w:val="0043695F"/>
    <w:rsid w:val="00436D60"/>
    <w:rsid w:val="00436D85"/>
    <w:rsid w:val="00436DCF"/>
    <w:rsid w:val="0043743F"/>
    <w:rsid w:val="004378D0"/>
    <w:rsid w:val="00437BF5"/>
    <w:rsid w:val="0044014B"/>
    <w:rsid w:val="0044133C"/>
    <w:rsid w:val="00441B2F"/>
    <w:rsid w:val="004420A7"/>
    <w:rsid w:val="00442382"/>
    <w:rsid w:val="004426A0"/>
    <w:rsid w:val="00442C6A"/>
    <w:rsid w:val="00442EB9"/>
    <w:rsid w:val="00443104"/>
    <w:rsid w:val="0044323A"/>
    <w:rsid w:val="0044326C"/>
    <w:rsid w:val="00443355"/>
    <w:rsid w:val="00443685"/>
    <w:rsid w:val="00443AEE"/>
    <w:rsid w:val="0044426B"/>
    <w:rsid w:val="00444524"/>
    <w:rsid w:val="00444629"/>
    <w:rsid w:val="00444840"/>
    <w:rsid w:val="004448A9"/>
    <w:rsid w:val="00444992"/>
    <w:rsid w:val="00444D08"/>
    <w:rsid w:val="00445D0D"/>
    <w:rsid w:val="00445D71"/>
    <w:rsid w:val="00445EC8"/>
    <w:rsid w:val="004460A5"/>
    <w:rsid w:val="00446379"/>
    <w:rsid w:val="00446D50"/>
    <w:rsid w:val="00446D5E"/>
    <w:rsid w:val="00446ECC"/>
    <w:rsid w:val="00447813"/>
    <w:rsid w:val="00447BD4"/>
    <w:rsid w:val="00447CA0"/>
    <w:rsid w:val="004500F9"/>
    <w:rsid w:val="0045021D"/>
    <w:rsid w:val="004503E3"/>
    <w:rsid w:val="00450471"/>
    <w:rsid w:val="004504EB"/>
    <w:rsid w:val="004504F6"/>
    <w:rsid w:val="004507A7"/>
    <w:rsid w:val="004508DE"/>
    <w:rsid w:val="00450999"/>
    <w:rsid w:val="00450B5B"/>
    <w:rsid w:val="0045170A"/>
    <w:rsid w:val="00451BAA"/>
    <w:rsid w:val="00451D4A"/>
    <w:rsid w:val="00452003"/>
    <w:rsid w:val="00452226"/>
    <w:rsid w:val="00452351"/>
    <w:rsid w:val="00452C65"/>
    <w:rsid w:val="00452F69"/>
    <w:rsid w:val="00453108"/>
    <w:rsid w:val="00453111"/>
    <w:rsid w:val="0045356F"/>
    <w:rsid w:val="004545E6"/>
    <w:rsid w:val="00454794"/>
    <w:rsid w:val="00454A66"/>
    <w:rsid w:val="00454B4E"/>
    <w:rsid w:val="00454D5A"/>
    <w:rsid w:val="00455527"/>
    <w:rsid w:val="00455A51"/>
    <w:rsid w:val="00456034"/>
    <w:rsid w:val="004560B2"/>
    <w:rsid w:val="0045620C"/>
    <w:rsid w:val="00456EC8"/>
    <w:rsid w:val="00457484"/>
    <w:rsid w:val="00457DA7"/>
    <w:rsid w:val="00457DC3"/>
    <w:rsid w:val="004606F4"/>
    <w:rsid w:val="0046092F"/>
    <w:rsid w:val="00460D44"/>
    <w:rsid w:val="00460D5D"/>
    <w:rsid w:val="004611A6"/>
    <w:rsid w:val="00461608"/>
    <w:rsid w:val="004619C5"/>
    <w:rsid w:val="00461D61"/>
    <w:rsid w:val="00462206"/>
    <w:rsid w:val="004622FA"/>
    <w:rsid w:val="00462319"/>
    <w:rsid w:val="004623D6"/>
    <w:rsid w:val="004623F6"/>
    <w:rsid w:val="00462F5A"/>
    <w:rsid w:val="00462FA9"/>
    <w:rsid w:val="0046305B"/>
    <w:rsid w:val="0046334A"/>
    <w:rsid w:val="004633E8"/>
    <w:rsid w:val="004634AA"/>
    <w:rsid w:val="00463548"/>
    <w:rsid w:val="00463911"/>
    <w:rsid w:val="00463949"/>
    <w:rsid w:val="00463FAD"/>
    <w:rsid w:val="004643A3"/>
    <w:rsid w:val="004643D6"/>
    <w:rsid w:val="00464547"/>
    <w:rsid w:val="00464934"/>
    <w:rsid w:val="00464A6E"/>
    <w:rsid w:val="00464F3E"/>
    <w:rsid w:val="004652CC"/>
    <w:rsid w:val="004657DE"/>
    <w:rsid w:val="004657E9"/>
    <w:rsid w:val="00465A0D"/>
    <w:rsid w:val="00465CE8"/>
    <w:rsid w:val="00466113"/>
    <w:rsid w:val="0046649C"/>
    <w:rsid w:val="00466B51"/>
    <w:rsid w:val="00466C10"/>
    <w:rsid w:val="00466E60"/>
    <w:rsid w:val="0046757F"/>
    <w:rsid w:val="00467803"/>
    <w:rsid w:val="00467E42"/>
    <w:rsid w:val="004701A4"/>
    <w:rsid w:val="00470EB2"/>
    <w:rsid w:val="004710C8"/>
    <w:rsid w:val="00471CFC"/>
    <w:rsid w:val="00471F0D"/>
    <w:rsid w:val="00472318"/>
    <w:rsid w:val="00472C60"/>
    <w:rsid w:val="00472D99"/>
    <w:rsid w:val="00473515"/>
    <w:rsid w:val="00473A80"/>
    <w:rsid w:val="00473CDF"/>
    <w:rsid w:val="00473E59"/>
    <w:rsid w:val="0047456C"/>
    <w:rsid w:val="004748B3"/>
    <w:rsid w:val="00474EAF"/>
    <w:rsid w:val="00474F96"/>
    <w:rsid w:val="00475069"/>
    <w:rsid w:val="00475130"/>
    <w:rsid w:val="004753C1"/>
    <w:rsid w:val="00475496"/>
    <w:rsid w:val="004755C3"/>
    <w:rsid w:val="00475786"/>
    <w:rsid w:val="00475BFB"/>
    <w:rsid w:val="00475CB4"/>
    <w:rsid w:val="0047637F"/>
    <w:rsid w:val="00476C28"/>
    <w:rsid w:val="00476E13"/>
    <w:rsid w:val="00476E1B"/>
    <w:rsid w:val="0047711F"/>
    <w:rsid w:val="0047758C"/>
    <w:rsid w:val="004778A8"/>
    <w:rsid w:val="00477B59"/>
    <w:rsid w:val="00477C4F"/>
    <w:rsid w:val="00477D3C"/>
    <w:rsid w:val="00477E1C"/>
    <w:rsid w:val="00480217"/>
    <w:rsid w:val="0048030B"/>
    <w:rsid w:val="00480545"/>
    <w:rsid w:val="0048082E"/>
    <w:rsid w:val="0048094C"/>
    <w:rsid w:val="00480B15"/>
    <w:rsid w:val="00480B99"/>
    <w:rsid w:val="00480CCF"/>
    <w:rsid w:val="00480CFD"/>
    <w:rsid w:val="00481283"/>
    <w:rsid w:val="00481341"/>
    <w:rsid w:val="00481435"/>
    <w:rsid w:val="004815AD"/>
    <w:rsid w:val="004819E5"/>
    <w:rsid w:val="00481D94"/>
    <w:rsid w:val="00481EA6"/>
    <w:rsid w:val="0048219F"/>
    <w:rsid w:val="004828EF"/>
    <w:rsid w:val="004829A4"/>
    <w:rsid w:val="00482DA8"/>
    <w:rsid w:val="00482EC2"/>
    <w:rsid w:val="00482FB0"/>
    <w:rsid w:val="00483F2E"/>
    <w:rsid w:val="0048411E"/>
    <w:rsid w:val="00484215"/>
    <w:rsid w:val="00484583"/>
    <w:rsid w:val="0048461B"/>
    <w:rsid w:val="004848D4"/>
    <w:rsid w:val="00484BB1"/>
    <w:rsid w:val="00484CE3"/>
    <w:rsid w:val="00484DD8"/>
    <w:rsid w:val="00484FD6"/>
    <w:rsid w:val="00485404"/>
    <w:rsid w:val="004855B2"/>
    <w:rsid w:val="004855FF"/>
    <w:rsid w:val="00485A38"/>
    <w:rsid w:val="00485A4A"/>
    <w:rsid w:val="00485BE3"/>
    <w:rsid w:val="00485EE9"/>
    <w:rsid w:val="00486210"/>
    <w:rsid w:val="00486321"/>
    <w:rsid w:val="00486629"/>
    <w:rsid w:val="004869B0"/>
    <w:rsid w:val="00486C13"/>
    <w:rsid w:val="00487646"/>
    <w:rsid w:val="0048788F"/>
    <w:rsid w:val="0049001D"/>
    <w:rsid w:val="00490150"/>
    <w:rsid w:val="00490706"/>
    <w:rsid w:val="00490AF4"/>
    <w:rsid w:val="00490CCF"/>
    <w:rsid w:val="00490D06"/>
    <w:rsid w:val="00490DCA"/>
    <w:rsid w:val="00490FB0"/>
    <w:rsid w:val="0049114F"/>
    <w:rsid w:val="004911EE"/>
    <w:rsid w:val="00491284"/>
    <w:rsid w:val="00491618"/>
    <w:rsid w:val="00491924"/>
    <w:rsid w:val="00492033"/>
    <w:rsid w:val="004929BB"/>
    <w:rsid w:val="00492AE3"/>
    <w:rsid w:val="00493153"/>
    <w:rsid w:val="004933D3"/>
    <w:rsid w:val="0049378F"/>
    <w:rsid w:val="00493DE7"/>
    <w:rsid w:val="00493F28"/>
    <w:rsid w:val="0049433A"/>
    <w:rsid w:val="00494573"/>
    <w:rsid w:val="0049480C"/>
    <w:rsid w:val="00494899"/>
    <w:rsid w:val="00494960"/>
    <w:rsid w:val="00494971"/>
    <w:rsid w:val="00494EB9"/>
    <w:rsid w:val="00494F1D"/>
    <w:rsid w:val="0049522D"/>
    <w:rsid w:val="00495237"/>
    <w:rsid w:val="00495B6F"/>
    <w:rsid w:val="00495FA7"/>
    <w:rsid w:val="0049618D"/>
    <w:rsid w:val="00496272"/>
    <w:rsid w:val="00496401"/>
    <w:rsid w:val="004965C2"/>
    <w:rsid w:val="00496612"/>
    <w:rsid w:val="004969FC"/>
    <w:rsid w:val="00496B95"/>
    <w:rsid w:val="00496EA4"/>
    <w:rsid w:val="004974C3"/>
    <w:rsid w:val="004975C1"/>
    <w:rsid w:val="004A008B"/>
    <w:rsid w:val="004A05AE"/>
    <w:rsid w:val="004A07C4"/>
    <w:rsid w:val="004A0910"/>
    <w:rsid w:val="004A0F40"/>
    <w:rsid w:val="004A1195"/>
    <w:rsid w:val="004A16BF"/>
    <w:rsid w:val="004A17DA"/>
    <w:rsid w:val="004A1818"/>
    <w:rsid w:val="004A1AD2"/>
    <w:rsid w:val="004A1B38"/>
    <w:rsid w:val="004A1BC2"/>
    <w:rsid w:val="004A2420"/>
    <w:rsid w:val="004A2680"/>
    <w:rsid w:val="004A279C"/>
    <w:rsid w:val="004A2F95"/>
    <w:rsid w:val="004A3283"/>
    <w:rsid w:val="004A33B8"/>
    <w:rsid w:val="004A35FB"/>
    <w:rsid w:val="004A3704"/>
    <w:rsid w:val="004A39A8"/>
    <w:rsid w:val="004A3A65"/>
    <w:rsid w:val="004A3B75"/>
    <w:rsid w:val="004A4218"/>
    <w:rsid w:val="004A4788"/>
    <w:rsid w:val="004A4947"/>
    <w:rsid w:val="004A5279"/>
    <w:rsid w:val="004A52B2"/>
    <w:rsid w:val="004A52DF"/>
    <w:rsid w:val="004A57E5"/>
    <w:rsid w:val="004A584E"/>
    <w:rsid w:val="004A58AC"/>
    <w:rsid w:val="004A5C3C"/>
    <w:rsid w:val="004A5E44"/>
    <w:rsid w:val="004A5F2B"/>
    <w:rsid w:val="004A6B14"/>
    <w:rsid w:val="004A6C89"/>
    <w:rsid w:val="004A75E7"/>
    <w:rsid w:val="004A7B75"/>
    <w:rsid w:val="004A7B9C"/>
    <w:rsid w:val="004A7BF1"/>
    <w:rsid w:val="004A7F80"/>
    <w:rsid w:val="004B0423"/>
    <w:rsid w:val="004B0CD5"/>
    <w:rsid w:val="004B1282"/>
    <w:rsid w:val="004B1317"/>
    <w:rsid w:val="004B1A12"/>
    <w:rsid w:val="004B1C34"/>
    <w:rsid w:val="004B24CE"/>
    <w:rsid w:val="004B2ACD"/>
    <w:rsid w:val="004B2C45"/>
    <w:rsid w:val="004B2E53"/>
    <w:rsid w:val="004B2F76"/>
    <w:rsid w:val="004B3038"/>
    <w:rsid w:val="004B3204"/>
    <w:rsid w:val="004B34D1"/>
    <w:rsid w:val="004B38DE"/>
    <w:rsid w:val="004B3D74"/>
    <w:rsid w:val="004B4618"/>
    <w:rsid w:val="004B4989"/>
    <w:rsid w:val="004B5017"/>
    <w:rsid w:val="004B52F9"/>
    <w:rsid w:val="004B5752"/>
    <w:rsid w:val="004B57BD"/>
    <w:rsid w:val="004B5A4B"/>
    <w:rsid w:val="004B5E00"/>
    <w:rsid w:val="004B5F4E"/>
    <w:rsid w:val="004B5FDB"/>
    <w:rsid w:val="004B6083"/>
    <w:rsid w:val="004B6268"/>
    <w:rsid w:val="004B6320"/>
    <w:rsid w:val="004B6712"/>
    <w:rsid w:val="004B686C"/>
    <w:rsid w:val="004B6907"/>
    <w:rsid w:val="004B6E15"/>
    <w:rsid w:val="004B7769"/>
    <w:rsid w:val="004C0003"/>
    <w:rsid w:val="004C00F2"/>
    <w:rsid w:val="004C043B"/>
    <w:rsid w:val="004C0847"/>
    <w:rsid w:val="004C0CE2"/>
    <w:rsid w:val="004C0D2C"/>
    <w:rsid w:val="004C143A"/>
    <w:rsid w:val="004C15C0"/>
    <w:rsid w:val="004C1C8A"/>
    <w:rsid w:val="004C202A"/>
    <w:rsid w:val="004C2188"/>
    <w:rsid w:val="004C2218"/>
    <w:rsid w:val="004C271A"/>
    <w:rsid w:val="004C278C"/>
    <w:rsid w:val="004C2940"/>
    <w:rsid w:val="004C2C46"/>
    <w:rsid w:val="004C2C71"/>
    <w:rsid w:val="004C2E7E"/>
    <w:rsid w:val="004C2F29"/>
    <w:rsid w:val="004C2FB8"/>
    <w:rsid w:val="004C3414"/>
    <w:rsid w:val="004C36C7"/>
    <w:rsid w:val="004C3957"/>
    <w:rsid w:val="004C3EB7"/>
    <w:rsid w:val="004C3EC5"/>
    <w:rsid w:val="004C4030"/>
    <w:rsid w:val="004C410E"/>
    <w:rsid w:val="004C43A3"/>
    <w:rsid w:val="004C48FA"/>
    <w:rsid w:val="004C528B"/>
    <w:rsid w:val="004C52AD"/>
    <w:rsid w:val="004C533A"/>
    <w:rsid w:val="004C53B1"/>
    <w:rsid w:val="004C54AE"/>
    <w:rsid w:val="004C54DD"/>
    <w:rsid w:val="004C5A2F"/>
    <w:rsid w:val="004C5E72"/>
    <w:rsid w:val="004C629C"/>
    <w:rsid w:val="004C695B"/>
    <w:rsid w:val="004C69F0"/>
    <w:rsid w:val="004C6A47"/>
    <w:rsid w:val="004C6A55"/>
    <w:rsid w:val="004C70F5"/>
    <w:rsid w:val="004C7137"/>
    <w:rsid w:val="004C782E"/>
    <w:rsid w:val="004C7CAF"/>
    <w:rsid w:val="004D04AA"/>
    <w:rsid w:val="004D079D"/>
    <w:rsid w:val="004D16CD"/>
    <w:rsid w:val="004D1F79"/>
    <w:rsid w:val="004D2543"/>
    <w:rsid w:val="004D2D0A"/>
    <w:rsid w:val="004D2F07"/>
    <w:rsid w:val="004D2FB8"/>
    <w:rsid w:val="004D3143"/>
    <w:rsid w:val="004D3415"/>
    <w:rsid w:val="004D35B9"/>
    <w:rsid w:val="004D3764"/>
    <w:rsid w:val="004D3949"/>
    <w:rsid w:val="004D3A0E"/>
    <w:rsid w:val="004D3C58"/>
    <w:rsid w:val="004D3CBD"/>
    <w:rsid w:val="004D437E"/>
    <w:rsid w:val="004D4517"/>
    <w:rsid w:val="004D4D01"/>
    <w:rsid w:val="004D4DC3"/>
    <w:rsid w:val="004D4FCD"/>
    <w:rsid w:val="004D5525"/>
    <w:rsid w:val="004D5750"/>
    <w:rsid w:val="004D585A"/>
    <w:rsid w:val="004D5A71"/>
    <w:rsid w:val="004D5B1E"/>
    <w:rsid w:val="004D5BB6"/>
    <w:rsid w:val="004D5FEE"/>
    <w:rsid w:val="004D616B"/>
    <w:rsid w:val="004D63D1"/>
    <w:rsid w:val="004D64B9"/>
    <w:rsid w:val="004D64D9"/>
    <w:rsid w:val="004D65C9"/>
    <w:rsid w:val="004D702F"/>
    <w:rsid w:val="004D7271"/>
    <w:rsid w:val="004D72AC"/>
    <w:rsid w:val="004D731B"/>
    <w:rsid w:val="004D7548"/>
    <w:rsid w:val="004D7560"/>
    <w:rsid w:val="004D766D"/>
    <w:rsid w:val="004D776C"/>
    <w:rsid w:val="004D7AAF"/>
    <w:rsid w:val="004E155C"/>
    <w:rsid w:val="004E17F1"/>
    <w:rsid w:val="004E1A1F"/>
    <w:rsid w:val="004E1A82"/>
    <w:rsid w:val="004E1C0D"/>
    <w:rsid w:val="004E1C3C"/>
    <w:rsid w:val="004E1D31"/>
    <w:rsid w:val="004E22E9"/>
    <w:rsid w:val="004E283D"/>
    <w:rsid w:val="004E2872"/>
    <w:rsid w:val="004E29EF"/>
    <w:rsid w:val="004E2CEC"/>
    <w:rsid w:val="004E2EC6"/>
    <w:rsid w:val="004E2F39"/>
    <w:rsid w:val="004E32B2"/>
    <w:rsid w:val="004E34CD"/>
    <w:rsid w:val="004E39A3"/>
    <w:rsid w:val="004E3C5A"/>
    <w:rsid w:val="004E3CC1"/>
    <w:rsid w:val="004E3FE8"/>
    <w:rsid w:val="004E4136"/>
    <w:rsid w:val="004E4197"/>
    <w:rsid w:val="004E4425"/>
    <w:rsid w:val="004E442C"/>
    <w:rsid w:val="004E48ED"/>
    <w:rsid w:val="004E499E"/>
    <w:rsid w:val="004E4C07"/>
    <w:rsid w:val="004E4C38"/>
    <w:rsid w:val="004E5253"/>
    <w:rsid w:val="004E554E"/>
    <w:rsid w:val="004E5A17"/>
    <w:rsid w:val="004E5A7C"/>
    <w:rsid w:val="004E5D82"/>
    <w:rsid w:val="004E5F44"/>
    <w:rsid w:val="004E604E"/>
    <w:rsid w:val="004E6226"/>
    <w:rsid w:val="004E641A"/>
    <w:rsid w:val="004E64BF"/>
    <w:rsid w:val="004E68C8"/>
    <w:rsid w:val="004E6ADC"/>
    <w:rsid w:val="004E6AE9"/>
    <w:rsid w:val="004E6C1C"/>
    <w:rsid w:val="004E6D61"/>
    <w:rsid w:val="004E6DF0"/>
    <w:rsid w:val="004E727E"/>
    <w:rsid w:val="004E7A29"/>
    <w:rsid w:val="004E7A71"/>
    <w:rsid w:val="004E7D9A"/>
    <w:rsid w:val="004F0609"/>
    <w:rsid w:val="004F0733"/>
    <w:rsid w:val="004F074A"/>
    <w:rsid w:val="004F0C88"/>
    <w:rsid w:val="004F0E86"/>
    <w:rsid w:val="004F102C"/>
    <w:rsid w:val="004F10B8"/>
    <w:rsid w:val="004F115B"/>
    <w:rsid w:val="004F11E0"/>
    <w:rsid w:val="004F192A"/>
    <w:rsid w:val="004F1A51"/>
    <w:rsid w:val="004F26E3"/>
    <w:rsid w:val="004F2A41"/>
    <w:rsid w:val="004F2F07"/>
    <w:rsid w:val="004F3B3E"/>
    <w:rsid w:val="004F3F7F"/>
    <w:rsid w:val="004F42A0"/>
    <w:rsid w:val="004F4378"/>
    <w:rsid w:val="004F47D5"/>
    <w:rsid w:val="004F48EF"/>
    <w:rsid w:val="004F4C84"/>
    <w:rsid w:val="004F5443"/>
    <w:rsid w:val="004F64B6"/>
    <w:rsid w:val="004F67AA"/>
    <w:rsid w:val="004F6B61"/>
    <w:rsid w:val="004F701B"/>
    <w:rsid w:val="004F7244"/>
    <w:rsid w:val="004F7550"/>
    <w:rsid w:val="004F77FB"/>
    <w:rsid w:val="004F7E14"/>
    <w:rsid w:val="00500574"/>
    <w:rsid w:val="00500981"/>
    <w:rsid w:val="00500A09"/>
    <w:rsid w:val="00500D6E"/>
    <w:rsid w:val="00501442"/>
    <w:rsid w:val="00501580"/>
    <w:rsid w:val="00501AFB"/>
    <w:rsid w:val="00501EC2"/>
    <w:rsid w:val="005023F8"/>
    <w:rsid w:val="0050245E"/>
    <w:rsid w:val="0050261F"/>
    <w:rsid w:val="005026DF"/>
    <w:rsid w:val="00502840"/>
    <w:rsid w:val="0050288E"/>
    <w:rsid w:val="00502EAE"/>
    <w:rsid w:val="005030F9"/>
    <w:rsid w:val="005031C4"/>
    <w:rsid w:val="00503432"/>
    <w:rsid w:val="005038AC"/>
    <w:rsid w:val="00503C68"/>
    <w:rsid w:val="00503E4C"/>
    <w:rsid w:val="00503FA4"/>
    <w:rsid w:val="00504221"/>
    <w:rsid w:val="00504577"/>
    <w:rsid w:val="0050487F"/>
    <w:rsid w:val="0050494D"/>
    <w:rsid w:val="00504A5B"/>
    <w:rsid w:val="0050524D"/>
    <w:rsid w:val="00505690"/>
    <w:rsid w:val="00506461"/>
    <w:rsid w:val="005064E9"/>
    <w:rsid w:val="00506592"/>
    <w:rsid w:val="005065A5"/>
    <w:rsid w:val="00506C1A"/>
    <w:rsid w:val="00506EFD"/>
    <w:rsid w:val="0050765A"/>
    <w:rsid w:val="005078C7"/>
    <w:rsid w:val="00507982"/>
    <w:rsid w:val="00507EB0"/>
    <w:rsid w:val="0051005C"/>
    <w:rsid w:val="0051035F"/>
    <w:rsid w:val="00510AE9"/>
    <w:rsid w:val="00510B7E"/>
    <w:rsid w:val="00510DAD"/>
    <w:rsid w:val="00510DE3"/>
    <w:rsid w:val="00511643"/>
    <w:rsid w:val="00511920"/>
    <w:rsid w:val="005119F7"/>
    <w:rsid w:val="00511A49"/>
    <w:rsid w:val="00511B6E"/>
    <w:rsid w:val="00511DF8"/>
    <w:rsid w:val="00512305"/>
    <w:rsid w:val="00512657"/>
    <w:rsid w:val="005126F6"/>
    <w:rsid w:val="00512C50"/>
    <w:rsid w:val="005136BF"/>
    <w:rsid w:val="00513D5D"/>
    <w:rsid w:val="005141EF"/>
    <w:rsid w:val="0051427C"/>
    <w:rsid w:val="00514402"/>
    <w:rsid w:val="00514436"/>
    <w:rsid w:val="00514659"/>
    <w:rsid w:val="00514D40"/>
    <w:rsid w:val="00515061"/>
    <w:rsid w:val="0051511B"/>
    <w:rsid w:val="0051513D"/>
    <w:rsid w:val="00515696"/>
    <w:rsid w:val="00515C11"/>
    <w:rsid w:val="00516114"/>
    <w:rsid w:val="00516B71"/>
    <w:rsid w:val="00516C3F"/>
    <w:rsid w:val="00517220"/>
    <w:rsid w:val="0051776E"/>
    <w:rsid w:val="005177F6"/>
    <w:rsid w:val="00517C40"/>
    <w:rsid w:val="00517E12"/>
    <w:rsid w:val="00520492"/>
    <w:rsid w:val="005204A9"/>
    <w:rsid w:val="005207B8"/>
    <w:rsid w:val="00520829"/>
    <w:rsid w:val="00520863"/>
    <w:rsid w:val="0052091B"/>
    <w:rsid w:val="00520C06"/>
    <w:rsid w:val="00520C42"/>
    <w:rsid w:val="00520CB8"/>
    <w:rsid w:val="00520FF9"/>
    <w:rsid w:val="00521361"/>
    <w:rsid w:val="005217D5"/>
    <w:rsid w:val="00521AB6"/>
    <w:rsid w:val="00521DC2"/>
    <w:rsid w:val="005221AA"/>
    <w:rsid w:val="00522B43"/>
    <w:rsid w:val="00522BB5"/>
    <w:rsid w:val="00522F1A"/>
    <w:rsid w:val="00522F5E"/>
    <w:rsid w:val="00522FCD"/>
    <w:rsid w:val="00523374"/>
    <w:rsid w:val="00523434"/>
    <w:rsid w:val="00523A0F"/>
    <w:rsid w:val="00524B7A"/>
    <w:rsid w:val="00524D09"/>
    <w:rsid w:val="00525504"/>
    <w:rsid w:val="0052558D"/>
    <w:rsid w:val="00525952"/>
    <w:rsid w:val="00525B87"/>
    <w:rsid w:val="00525E1F"/>
    <w:rsid w:val="00526283"/>
    <w:rsid w:val="00526747"/>
    <w:rsid w:val="00526A51"/>
    <w:rsid w:val="00526B05"/>
    <w:rsid w:val="00526C0D"/>
    <w:rsid w:val="00527024"/>
    <w:rsid w:val="005270FA"/>
    <w:rsid w:val="00527169"/>
    <w:rsid w:val="0052754C"/>
    <w:rsid w:val="00527617"/>
    <w:rsid w:val="00527649"/>
    <w:rsid w:val="00527847"/>
    <w:rsid w:val="00527923"/>
    <w:rsid w:val="00527A24"/>
    <w:rsid w:val="00527AF3"/>
    <w:rsid w:val="00527E71"/>
    <w:rsid w:val="00530100"/>
    <w:rsid w:val="005302C6"/>
    <w:rsid w:val="005304B5"/>
    <w:rsid w:val="00530789"/>
    <w:rsid w:val="0053080B"/>
    <w:rsid w:val="00530C7A"/>
    <w:rsid w:val="00530D9A"/>
    <w:rsid w:val="00530EE3"/>
    <w:rsid w:val="005310ED"/>
    <w:rsid w:val="00531312"/>
    <w:rsid w:val="00531485"/>
    <w:rsid w:val="00531541"/>
    <w:rsid w:val="00531559"/>
    <w:rsid w:val="00531730"/>
    <w:rsid w:val="00531F0C"/>
    <w:rsid w:val="0053223C"/>
    <w:rsid w:val="0053255E"/>
    <w:rsid w:val="00532973"/>
    <w:rsid w:val="00532A58"/>
    <w:rsid w:val="00532A7A"/>
    <w:rsid w:val="00532B72"/>
    <w:rsid w:val="00532FC6"/>
    <w:rsid w:val="0053324B"/>
    <w:rsid w:val="00533A84"/>
    <w:rsid w:val="005340EE"/>
    <w:rsid w:val="00534332"/>
    <w:rsid w:val="0053434C"/>
    <w:rsid w:val="0053455A"/>
    <w:rsid w:val="00534862"/>
    <w:rsid w:val="00534A0B"/>
    <w:rsid w:val="00534AA2"/>
    <w:rsid w:val="00534D05"/>
    <w:rsid w:val="00534EED"/>
    <w:rsid w:val="00534FBD"/>
    <w:rsid w:val="00535007"/>
    <w:rsid w:val="005355C9"/>
    <w:rsid w:val="005359A5"/>
    <w:rsid w:val="005359F1"/>
    <w:rsid w:val="00536461"/>
    <w:rsid w:val="005366C3"/>
    <w:rsid w:val="00536DB4"/>
    <w:rsid w:val="005370A9"/>
    <w:rsid w:val="00537480"/>
    <w:rsid w:val="00537BC5"/>
    <w:rsid w:val="00537DD3"/>
    <w:rsid w:val="005401A1"/>
    <w:rsid w:val="005403C9"/>
    <w:rsid w:val="00540473"/>
    <w:rsid w:val="005404C9"/>
    <w:rsid w:val="00540BAA"/>
    <w:rsid w:val="00540FA3"/>
    <w:rsid w:val="00541CB0"/>
    <w:rsid w:val="005424E3"/>
    <w:rsid w:val="00542A80"/>
    <w:rsid w:val="00542B1C"/>
    <w:rsid w:val="00542E06"/>
    <w:rsid w:val="00542ECD"/>
    <w:rsid w:val="005430EE"/>
    <w:rsid w:val="00543261"/>
    <w:rsid w:val="00544416"/>
    <w:rsid w:val="00544818"/>
    <w:rsid w:val="00544CB9"/>
    <w:rsid w:val="00544D0E"/>
    <w:rsid w:val="00544D89"/>
    <w:rsid w:val="00544EDF"/>
    <w:rsid w:val="00545333"/>
    <w:rsid w:val="00545468"/>
    <w:rsid w:val="00545A33"/>
    <w:rsid w:val="00545DD5"/>
    <w:rsid w:val="00545F8B"/>
    <w:rsid w:val="0054619A"/>
    <w:rsid w:val="00546367"/>
    <w:rsid w:val="0054642D"/>
    <w:rsid w:val="00546C71"/>
    <w:rsid w:val="00546F00"/>
    <w:rsid w:val="00546FE0"/>
    <w:rsid w:val="00547064"/>
    <w:rsid w:val="005470FD"/>
    <w:rsid w:val="00547127"/>
    <w:rsid w:val="005471BF"/>
    <w:rsid w:val="00547408"/>
    <w:rsid w:val="00547B52"/>
    <w:rsid w:val="00547E69"/>
    <w:rsid w:val="00550660"/>
    <w:rsid w:val="005506C4"/>
    <w:rsid w:val="00550EFC"/>
    <w:rsid w:val="00550FA4"/>
    <w:rsid w:val="005513AA"/>
    <w:rsid w:val="005513C5"/>
    <w:rsid w:val="0055149A"/>
    <w:rsid w:val="00551A43"/>
    <w:rsid w:val="00551D28"/>
    <w:rsid w:val="00551D5A"/>
    <w:rsid w:val="00551FB9"/>
    <w:rsid w:val="005524D3"/>
    <w:rsid w:val="00552616"/>
    <w:rsid w:val="00552DE7"/>
    <w:rsid w:val="005530C3"/>
    <w:rsid w:val="00553C94"/>
    <w:rsid w:val="005545BF"/>
    <w:rsid w:val="00554715"/>
    <w:rsid w:val="0055488D"/>
    <w:rsid w:val="00554B3D"/>
    <w:rsid w:val="00555129"/>
    <w:rsid w:val="005552A3"/>
    <w:rsid w:val="005555DA"/>
    <w:rsid w:val="00555782"/>
    <w:rsid w:val="005559D7"/>
    <w:rsid w:val="0055610D"/>
    <w:rsid w:val="00556418"/>
    <w:rsid w:val="0055660B"/>
    <w:rsid w:val="00556E06"/>
    <w:rsid w:val="00556F21"/>
    <w:rsid w:val="00557075"/>
    <w:rsid w:val="005607E2"/>
    <w:rsid w:val="00560A32"/>
    <w:rsid w:val="00561036"/>
    <w:rsid w:val="005610B2"/>
    <w:rsid w:val="005615CD"/>
    <w:rsid w:val="00561912"/>
    <w:rsid w:val="00561E7F"/>
    <w:rsid w:val="00561FD2"/>
    <w:rsid w:val="0056230E"/>
    <w:rsid w:val="00562345"/>
    <w:rsid w:val="005623BB"/>
    <w:rsid w:val="00562501"/>
    <w:rsid w:val="00562A64"/>
    <w:rsid w:val="00562B3D"/>
    <w:rsid w:val="00562DF2"/>
    <w:rsid w:val="0056316A"/>
    <w:rsid w:val="005636FB"/>
    <w:rsid w:val="005637FC"/>
    <w:rsid w:val="00563B2A"/>
    <w:rsid w:val="00563B2D"/>
    <w:rsid w:val="00563C90"/>
    <w:rsid w:val="00563DC6"/>
    <w:rsid w:val="00563EE8"/>
    <w:rsid w:val="005640A4"/>
    <w:rsid w:val="00564677"/>
    <w:rsid w:val="005649A7"/>
    <w:rsid w:val="005649B1"/>
    <w:rsid w:val="00564A60"/>
    <w:rsid w:val="00564AC4"/>
    <w:rsid w:val="0056511F"/>
    <w:rsid w:val="005651DB"/>
    <w:rsid w:val="005657AE"/>
    <w:rsid w:val="0056583B"/>
    <w:rsid w:val="00565B7A"/>
    <w:rsid w:val="00565C03"/>
    <w:rsid w:val="00565DBF"/>
    <w:rsid w:val="00565DF9"/>
    <w:rsid w:val="00565FC5"/>
    <w:rsid w:val="005660D7"/>
    <w:rsid w:val="005663C1"/>
    <w:rsid w:val="0056643D"/>
    <w:rsid w:val="00566570"/>
    <w:rsid w:val="005665F0"/>
    <w:rsid w:val="0056668C"/>
    <w:rsid w:val="00566AB2"/>
    <w:rsid w:val="00566BE5"/>
    <w:rsid w:val="00567628"/>
    <w:rsid w:val="005677A6"/>
    <w:rsid w:val="00567872"/>
    <w:rsid w:val="005679CB"/>
    <w:rsid w:val="00567E2B"/>
    <w:rsid w:val="005701A1"/>
    <w:rsid w:val="005702B0"/>
    <w:rsid w:val="005702B8"/>
    <w:rsid w:val="005703B5"/>
    <w:rsid w:val="0057046A"/>
    <w:rsid w:val="00570507"/>
    <w:rsid w:val="00570BC1"/>
    <w:rsid w:val="00570D16"/>
    <w:rsid w:val="0057133F"/>
    <w:rsid w:val="005713E9"/>
    <w:rsid w:val="00572045"/>
    <w:rsid w:val="005721CF"/>
    <w:rsid w:val="005722F5"/>
    <w:rsid w:val="00572426"/>
    <w:rsid w:val="005724CF"/>
    <w:rsid w:val="005729DA"/>
    <w:rsid w:val="00572B98"/>
    <w:rsid w:val="00572E51"/>
    <w:rsid w:val="0057305B"/>
    <w:rsid w:val="0057319B"/>
    <w:rsid w:val="00573916"/>
    <w:rsid w:val="005739AE"/>
    <w:rsid w:val="00574156"/>
    <w:rsid w:val="005745D0"/>
    <w:rsid w:val="005745E3"/>
    <w:rsid w:val="005746BA"/>
    <w:rsid w:val="00574F0B"/>
    <w:rsid w:val="005756DA"/>
    <w:rsid w:val="005758E8"/>
    <w:rsid w:val="00575D00"/>
    <w:rsid w:val="00576232"/>
    <w:rsid w:val="0057662E"/>
    <w:rsid w:val="0057676B"/>
    <w:rsid w:val="0057718E"/>
    <w:rsid w:val="005776A9"/>
    <w:rsid w:val="00577CE8"/>
    <w:rsid w:val="00577DD9"/>
    <w:rsid w:val="00577EA9"/>
    <w:rsid w:val="00580014"/>
    <w:rsid w:val="00580063"/>
    <w:rsid w:val="005807DE"/>
    <w:rsid w:val="00580831"/>
    <w:rsid w:val="00581565"/>
    <w:rsid w:val="0058168D"/>
    <w:rsid w:val="00581DA0"/>
    <w:rsid w:val="00581F16"/>
    <w:rsid w:val="005820F3"/>
    <w:rsid w:val="005821D4"/>
    <w:rsid w:val="0058237D"/>
    <w:rsid w:val="005824CD"/>
    <w:rsid w:val="005824FE"/>
    <w:rsid w:val="00582A1A"/>
    <w:rsid w:val="00582AC8"/>
    <w:rsid w:val="00582D8F"/>
    <w:rsid w:val="00583359"/>
    <w:rsid w:val="0058335D"/>
    <w:rsid w:val="0058370C"/>
    <w:rsid w:val="00583774"/>
    <w:rsid w:val="00583C43"/>
    <w:rsid w:val="00583E9F"/>
    <w:rsid w:val="00583F69"/>
    <w:rsid w:val="0058433D"/>
    <w:rsid w:val="00584EBE"/>
    <w:rsid w:val="005850A9"/>
    <w:rsid w:val="00585379"/>
    <w:rsid w:val="005854A6"/>
    <w:rsid w:val="00585596"/>
    <w:rsid w:val="00585D41"/>
    <w:rsid w:val="00586DB5"/>
    <w:rsid w:val="005877B6"/>
    <w:rsid w:val="005907EE"/>
    <w:rsid w:val="00590C8B"/>
    <w:rsid w:val="00590DED"/>
    <w:rsid w:val="00591492"/>
    <w:rsid w:val="00591889"/>
    <w:rsid w:val="00591B81"/>
    <w:rsid w:val="00591C91"/>
    <w:rsid w:val="0059217D"/>
    <w:rsid w:val="005923D9"/>
    <w:rsid w:val="0059241D"/>
    <w:rsid w:val="00592594"/>
    <w:rsid w:val="005928F9"/>
    <w:rsid w:val="005930CC"/>
    <w:rsid w:val="005937C6"/>
    <w:rsid w:val="00593AC3"/>
    <w:rsid w:val="00593B08"/>
    <w:rsid w:val="00593BC9"/>
    <w:rsid w:val="00593D0F"/>
    <w:rsid w:val="00593EA8"/>
    <w:rsid w:val="005942AD"/>
    <w:rsid w:val="00594548"/>
    <w:rsid w:val="00594807"/>
    <w:rsid w:val="0059480E"/>
    <w:rsid w:val="00594A7F"/>
    <w:rsid w:val="00594F7B"/>
    <w:rsid w:val="0059526C"/>
    <w:rsid w:val="0059534E"/>
    <w:rsid w:val="00595B0D"/>
    <w:rsid w:val="00595DCA"/>
    <w:rsid w:val="00595E8E"/>
    <w:rsid w:val="00595ED4"/>
    <w:rsid w:val="00595FEA"/>
    <w:rsid w:val="00596282"/>
    <w:rsid w:val="00596471"/>
    <w:rsid w:val="00596A67"/>
    <w:rsid w:val="005973DF"/>
    <w:rsid w:val="00597506"/>
    <w:rsid w:val="005978BB"/>
    <w:rsid w:val="00597F22"/>
    <w:rsid w:val="00597F5C"/>
    <w:rsid w:val="005A03AA"/>
    <w:rsid w:val="005A0B3D"/>
    <w:rsid w:val="005A0E3B"/>
    <w:rsid w:val="005A0F6B"/>
    <w:rsid w:val="005A0FAD"/>
    <w:rsid w:val="005A1610"/>
    <w:rsid w:val="005A19A4"/>
    <w:rsid w:val="005A1AA7"/>
    <w:rsid w:val="005A1C5B"/>
    <w:rsid w:val="005A2184"/>
    <w:rsid w:val="005A2419"/>
    <w:rsid w:val="005A2470"/>
    <w:rsid w:val="005A2B46"/>
    <w:rsid w:val="005A2E0C"/>
    <w:rsid w:val="005A4197"/>
    <w:rsid w:val="005A44AD"/>
    <w:rsid w:val="005A45E9"/>
    <w:rsid w:val="005A46A1"/>
    <w:rsid w:val="005A47BD"/>
    <w:rsid w:val="005A5299"/>
    <w:rsid w:val="005A5340"/>
    <w:rsid w:val="005A53E9"/>
    <w:rsid w:val="005A53EE"/>
    <w:rsid w:val="005A56B3"/>
    <w:rsid w:val="005A5C0F"/>
    <w:rsid w:val="005A5D13"/>
    <w:rsid w:val="005A5F06"/>
    <w:rsid w:val="005A62B9"/>
    <w:rsid w:val="005A65A4"/>
    <w:rsid w:val="005A6801"/>
    <w:rsid w:val="005A6A66"/>
    <w:rsid w:val="005A6E5B"/>
    <w:rsid w:val="005A6F3D"/>
    <w:rsid w:val="005A6F98"/>
    <w:rsid w:val="005A6FC7"/>
    <w:rsid w:val="005A7342"/>
    <w:rsid w:val="005A7793"/>
    <w:rsid w:val="005A7A7A"/>
    <w:rsid w:val="005A7BEB"/>
    <w:rsid w:val="005A7D61"/>
    <w:rsid w:val="005B0089"/>
    <w:rsid w:val="005B00DB"/>
    <w:rsid w:val="005B01DB"/>
    <w:rsid w:val="005B05B9"/>
    <w:rsid w:val="005B079D"/>
    <w:rsid w:val="005B0BBC"/>
    <w:rsid w:val="005B1056"/>
    <w:rsid w:val="005B1969"/>
    <w:rsid w:val="005B2108"/>
    <w:rsid w:val="005B2570"/>
    <w:rsid w:val="005B2BA4"/>
    <w:rsid w:val="005B30D4"/>
    <w:rsid w:val="005B395F"/>
    <w:rsid w:val="005B3B0A"/>
    <w:rsid w:val="005B3E4A"/>
    <w:rsid w:val="005B3E92"/>
    <w:rsid w:val="005B4714"/>
    <w:rsid w:val="005B4968"/>
    <w:rsid w:val="005B4C0D"/>
    <w:rsid w:val="005B5953"/>
    <w:rsid w:val="005B5B61"/>
    <w:rsid w:val="005B5D28"/>
    <w:rsid w:val="005B6660"/>
    <w:rsid w:val="005B6901"/>
    <w:rsid w:val="005B714C"/>
    <w:rsid w:val="005B7893"/>
    <w:rsid w:val="005B7E5C"/>
    <w:rsid w:val="005B7F33"/>
    <w:rsid w:val="005B7F9B"/>
    <w:rsid w:val="005C05E7"/>
    <w:rsid w:val="005C05F9"/>
    <w:rsid w:val="005C060D"/>
    <w:rsid w:val="005C07F6"/>
    <w:rsid w:val="005C0D39"/>
    <w:rsid w:val="005C0E4C"/>
    <w:rsid w:val="005C0F4F"/>
    <w:rsid w:val="005C0FC2"/>
    <w:rsid w:val="005C1547"/>
    <w:rsid w:val="005C1B55"/>
    <w:rsid w:val="005C1DA1"/>
    <w:rsid w:val="005C2474"/>
    <w:rsid w:val="005C27E4"/>
    <w:rsid w:val="005C285C"/>
    <w:rsid w:val="005C2C4C"/>
    <w:rsid w:val="005C2D5D"/>
    <w:rsid w:val="005C34B3"/>
    <w:rsid w:val="005C34E1"/>
    <w:rsid w:val="005C3588"/>
    <w:rsid w:val="005C366C"/>
    <w:rsid w:val="005C3691"/>
    <w:rsid w:val="005C3E2F"/>
    <w:rsid w:val="005C4177"/>
    <w:rsid w:val="005C421E"/>
    <w:rsid w:val="005C428C"/>
    <w:rsid w:val="005C42FF"/>
    <w:rsid w:val="005C4619"/>
    <w:rsid w:val="005C4700"/>
    <w:rsid w:val="005C4E4B"/>
    <w:rsid w:val="005C52D3"/>
    <w:rsid w:val="005C5498"/>
    <w:rsid w:val="005C5838"/>
    <w:rsid w:val="005C5C27"/>
    <w:rsid w:val="005C5EDF"/>
    <w:rsid w:val="005C655E"/>
    <w:rsid w:val="005C67F9"/>
    <w:rsid w:val="005C6816"/>
    <w:rsid w:val="005C68BA"/>
    <w:rsid w:val="005C6A70"/>
    <w:rsid w:val="005C6E46"/>
    <w:rsid w:val="005C7228"/>
    <w:rsid w:val="005C75AA"/>
    <w:rsid w:val="005C7736"/>
    <w:rsid w:val="005C7895"/>
    <w:rsid w:val="005C793A"/>
    <w:rsid w:val="005C79B7"/>
    <w:rsid w:val="005C7A3E"/>
    <w:rsid w:val="005C7CF6"/>
    <w:rsid w:val="005D001F"/>
    <w:rsid w:val="005D0154"/>
    <w:rsid w:val="005D05BA"/>
    <w:rsid w:val="005D0E5E"/>
    <w:rsid w:val="005D0E86"/>
    <w:rsid w:val="005D145A"/>
    <w:rsid w:val="005D14BF"/>
    <w:rsid w:val="005D2489"/>
    <w:rsid w:val="005D25CE"/>
    <w:rsid w:val="005D270A"/>
    <w:rsid w:val="005D2846"/>
    <w:rsid w:val="005D2B74"/>
    <w:rsid w:val="005D2FB8"/>
    <w:rsid w:val="005D33B4"/>
    <w:rsid w:val="005D343B"/>
    <w:rsid w:val="005D3495"/>
    <w:rsid w:val="005D34E1"/>
    <w:rsid w:val="005D3837"/>
    <w:rsid w:val="005D3E10"/>
    <w:rsid w:val="005D4797"/>
    <w:rsid w:val="005D48D8"/>
    <w:rsid w:val="005D49D2"/>
    <w:rsid w:val="005D4C06"/>
    <w:rsid w:val="005D5794"/>
    <w:rsid w:val="005D627A"/>
    <w:rsid w:val="005D6A6A"/>
    <w:rsid w:val="005D6D9F"/>
    <w:rsid w:val="005D70BB"/>
    <w:rsid w:val="005D78CA"/>
    <w:rsid w:val="005D7B22"/>
    <w:rsid w:val="005E0CDB"/>
    <w:rsid w:val="005E0CFB"/>
    <w:rsid w:val="005E0E0C"/>
    <w:rsid w:val="005E0F5E"/>
    <w:rsid w:val="005E0F74"/>
    <w:rsid w:val="005E1337"/>
    <w:rsid w:val="005E1584"/>
    <w:rsid w:val="005E1A87"/>
    <w:rsid w:val="005E1B12"/>
    <w:rsid w:val="005E1C61"/>
    <w:rsid w:val="005E222F"/>
    <w:rsid w:val="005E2815"/>
    <w:rsid w:val="005E28ED"/>
    <w:rsid w:val="005E3CF3"/>
    <w:rsid w:val="005E3E3F"/>
    <w:rsid w:val="005E3F05"/>
    <w:rsid w:val="005E4651"/>
    <w:rsid w:val="005E482D"/>
    <w:rsid w:val="005E4ED2"/>
    <w:rsid w:val="005E5C9C"/>
    <w:rsid w:val="005E6531"/>
    <w:rsid w:val="005E6A5A"/>
    <w:rsid w:val="005E6C6B"/>
    <w:rsid w:val="005E6CDC"/>
    <w:rsid w:val="005E709D"/>
    <w:rsid w:val="005E73EB"/>
    <w:rsid w:val="005E748F"/>
    <w:rsid w:val="005E78F6"/>
    <w:rsid w:val="005E7ECB"/>
    <w:rsid w:val="005F0177"/>
    <w:rsid w:val="005F038A"/>
    <w:rsid w:val="005F03BA"/>
    <w:rsid w:val="005F05D0"/>
    <w:rsid w:val="005F06D6"/>
    <w:rsid w:val="005F08C8"/>
    <w:rsid w:val="005F0AB1"/>
    <w:rsid w:val="005F1071"/>
    <w:rsid w:val="005F14D2"/>
    <w:rsid w:val="005F1B39"/>
    <w:rsid w:val="005F1FAA"/>
    <w:rsid w:val="005F224B"/>
    <w:rsid w:val="005F258D"/>
    <w:rsid w:val="005F2599"/>
    <w:rsid w:val="005F274F"/>
    <w:rsid w:val="005F294A"/>
    <w:rsid w:val="005F2A20"/>
    <w:rsid w:val="005F2A96"/>
    <w:rsid w:val="005F2C02"/>
    <w:rsid w:val="005F2FEF"/>
    <w:rsid w:val="005F3169"/>
    <w:rsid w:val="005F331C"/>
    <w:rsid w:val="005F37BF"/>
    <w:rsid w:val="005F3A97"/>
    <w:rsid w:val="005F3B8F"/>
    <w:rsid w:val="005F4D22"/>
    <w:rsid w:val="005F4EAD"/>
    <w:rsid w:val="005F5104"/>
    <w:rsid w:val="005F5195"/>
    <w:rsid w:val="005F52F7"/>
    <w:rsid w:val="005F53D0"/>
    <w:rsid w:val="005F55D2"/>
    <w:rsid w:val="005F562F"/>
    <w:rsid w:val="005F5902"/>
    <w:rsid w:val="005F5A40"/>
    <w:rsid w:val="005F5A4A"/>
    <w:rsid w:val="005F5C73"/>
    <w:rsid w:val="005F5D36"/>
    <w:rsid w:val="005F5E0B"/>
    <w:rsid w:val="005F5FE1"/>
    <w:rsid w:val="005F62E8"/>
    <w:rsid w:val="005F65A6"/>
    <w:rsid w:val="005F65FF"/>
    <w:rsid w:val="005F661D"/>
    <w:rsid w:val="005F678D"/>
    <w:rsid w:val="005F6B32"/>
    <w:rsid w:val="005F6C5D"/>
    <w:rsid w:val="005F6D6A"/>
    <w:rsid w:val="005F6FF7"/>
    <w:rsid w:val="005F7311"/>
    <w:rsid w:val="005F751C"/>
    <w:rsid w:val="005F7BB2"/>
    <w:rsid w:val="005F7D13"/>
    <w:rsid w:val="00600415"/>
    <w:rsid w:val="006004B9"/>
    <w:rsid w:val="00600AB4"/>
    <w:rsid w:val="00600D18"/>
    <w:rsid w:val="00600D3F"/>
    <w:rsid w:val="00600F10"/>
    <w:rsid w:val="00601010"/>
    <w:rsid w:val="0060101A"/>
    <w:rsid w:val="0060101D"/>
    <w:rsid w:val="00601053"/>
    <w:rsid w:val="00601D15"/>
    <w:rsid w:val="00601E48"/>
    <w:rsid w:val="00601E57"/>
    <w:rsid w:val="00602267"/>
    <w:rsid w:val="00602376"/>
    <w:rsid w:val="00602756"/>
    <w:rsid w:val="00602858"/>
    <w:rsid w:val="00602A98"/>
    <w:rsid w:val="00602ABE"/>
    <w:rsid w:val="0060316F"/>
    <w:rsid w:val="006037C6"/>
    <w:rsid w:val="00603D26"/>
    <w:rsid w:val="00604704"/>
    <w:rsid w:val="00604B38"/>
    <w:rsid w:val="00604F6E"/>
    <w:rsid w:val="00604FF4"/>
    <w:rsid w:val="006059F8"/>
    <w:rsid w:val="00605BFC"/>
    <w:rsid w:val="00605E76"/>
    <w:rsid w:val="00605FD3"/>
    <w:rsid w:val="00606439"/>
    <w:rsid w:val="00606CEA"/>
    <w:rsid w:val="00606CFE"/>
    <w:rsid w:val="00606F15"/>
    <w:rsid w:val="00606FE5"/>
    <w:rsid w:val="00607024"/>
    <w:rsid w:val="0060703C"/>
    <w:rsid w:val="006070CC"/>
    <w:rsid w:val="006077B1"/>
    <w:rsid w:val="006079AC"/>
    <w:rsid w:val="00607D3C"/>
    <w:rsid w:val="00607EDA"/>
    <w:rsid w:val="00610BCE"/>
    <w:rsid w:val="00610BD3"/>
    <w:rsid w:val="00611764"/>
    <w:rsid w:val="00611CB9"/>
    <w:rsid w:val="00612328"/>
    <w:rsid w:val="0061240B"/>
    <w:rsid w:val="00612846"/>
    <w:rsid w:val="00612954"/>
    <w:rsid w:val="00612A25"/>
    <w:rsid w:val="00612AAE"/>
    <w:rsid w:val="006130F0"/>
    <w:rsid w:val="006133B9"/>
    <w:rsid w:val="006137A6"/>
    <w:rsid w:val="00613892"/>
    <w:rsid w:val="006139D4"/>
    <w:rsid w:val="00613AD7"/>
    <w:rsid w:val="00613EDC"/>
    <w:rsid w:val="00614021"/>
    <w:rsid w:val="006148C4"/>
    <w:rsid w:val="00614AA4"/>
    <w:rsid w:val="00614C3E"/>
    <w:rsid w:val="006156CA"/>
    <w:rsid w:val="00615843"/>
    <w:rsid w:val="00615A8E"/>
    <w:rsid w:val="0061605F"/>
    <w:rsid w:val="00616092"/>
    <w:rsid w:val="00616203"/>
    <w:rsid w:val="006162B8"/>
    <w:rsid w:val="00616346"/>
    <w:rsid w:val="006163BC"/>
    <w:rsid w:val="0061669B"/>
    <w:rsid w:val="006169D4"/>
    <w:rsid w:val="00616A8B"/>
    <w:rsid w:val="00616D24"/>
    <w:rsid w:val="00617010"/>
    <w:rsid w:val="0061715E"/>
    <w:rsid w:val="00617286"/>
    <w:rsid w:val="006173D7"/>
    <w:rsid w:val="00617757"/>
    <w:rsid w:val="0061776D"/>
    <w:rsid w:val="00617C88"/>
    <w:rsid w:val="00617D82"/>
    <w:rsid w:val="006200BC"/>
    <w:rsid w:val="0062033C"/>
    <w:rsid w:val="006206B6"/>
    <w:rsid w:val="00620D7D"/>
    <w:rsid w:val="00620EED"/>
    <w:rsid w:val="00620EF9"/>
    <w:rsid w:val="00620FEB"/>
    <w:rsid w:val="0062116A"/>
    <w:rsid w:val="006215E6"/>
    <w:rsid w:val="0062192F"/>
    <w:rsid w:val="00621962"/>
    <w:rsid w:val="00621BA4"/>
    <w:rsid w:val="0062204C"/>
    <w:rsid w:val="006222AF"/>
    <w:rsid w:val="006224F3"/>
    <w:rsid w:val="00622546"/>
    <w:rsid w:val="006225A6"/>
    <w:rsid w:val="00622BF5"/>
    <w:rsid w:val="00622D5B"/>
    <w:rsid w:val="00622F25"/>
    <w:rsid w:val="00622FD8"/>
    <w:rsid w:val="00623169"/>
    <w:rsid w:val="00623357"/>
    <w:rsid w:val="006234B9"/>
    <w:rsid w:val="006242BA"/>
    <w:rsid w:val="006262F4"/>
    <w:rsid w:val="0062642D"/>
    <w:rsid w:val="00626542"/>
    <w:rsid w:val="006265DD"/>
    <w:rsid w:val="00626612"/>
    <w:rsid w:val="006268DB"/>
    <w:rsid w:val="00626994"/>
    <w:rsid w:val="00626CE2"/>
    <w:rsid w:val="00626D77"/>
    <w:rsid w:val="006271C5"/>
    <w:rsid w:val="00627393"/>
    <w:rsid w:val="00627416"/>
    <w:rsid w:val="0062778D"/>
    <w:rsid w:val="00627A3C"/>
    <w:rsid w:val="00627AE0"/>
    <w:rsid w:val="00627C80"/>
    <w:rsid w:val="0063014C"/>
    <w:rsid w:val="0063021C"/>
    <w:rsid w:val="00630C97"/>
    <w:rsid w:val="006311BC"/>
    <w:rsid w:val="0063125A"/>
    <w:rsid w:val="00631A1F"/>
    <w:rsid w:val="00631B85"/>
    <w:rsid w:val="00631F1D"/>
    <w:rsid w:val="00632048"/>
    <w:rsid w:val="006323A5"/>
    <w:rsid w:val="00632478"/>
    <w:rsid w:val="00632828"/>
    <w:rsid w:val="006328FC"/>
    <w:rsid w:val="00632906"/>
    <w:rsid w:val="00632B81"/>
    <w:rsid w:val="006332ED"/>
    <w:rsid w:val="00633D3E"/>
    <w:rsid w:val="00633F6E"/>
    <w:rsid w:val="00633F97"/>
    <w:rsid w:val="006342BC"/>
    <w:rsid w:val="00634EE7"/>
    <w:rsid w:val="0063518A"/>
    <w:rsid w:val="006351CF"/>
    <w:rsid w:val="00635413"/>
    <w:rsid w:val="006369FC"/>
    <w:rsid w:val="00636B28"/>
    <w:rsid w:val="0063742E"/>
    <w:rsid w:val="006378E2"/>
    <w:rsid w:val="00637A48"/>
    <w:rsid w:val="00637B28"/>
    <w:rsid w:val="00637D40"/>
    <w:rsid w:val="00637DA2"/>
    <w:rsid w:val="00640003"/>
    <w:rsid w:val="00640183"/>
    <w:rsid w:val="00640B3C"/>
    <w:rsid w:val="00641469"/>
    <w:rsid w:val="00641590"/>
    <w:rsid w:val="00641A1C"/>
    <w:rsid w:val="00641E0D"/>
    <w:rsid w:val="00641E86"/>
    <w:rsid w:val="00641FB6"/>
    <w:rsid w:val="00642145"/>
    <w:rsid w:val="00642220"/>
    <w:rsid w:val="00642870"/>
    <w:rsid w:val="00642F98"/>
    <w:rsid w:val="00643295"/>
    <w:rsid w:val="0064343A"/>
    <w:rsid w:val="006435F1"/>
    <w:rsid w:val="00643792"/>
    <w:rsid w:val="00643DBA"/>
    <w:rsid w:val="00644048"/>
    <w:rsid w:val="006444C7"/>
    <w:rsid w:val="0064468F"/>
    <w:rsid w:val="00644B0A"/>
    <w:rsid w:val="00644C62"/>
    <w:rsid w:val="00644D41"/>
    <w:rsid w:val="00644FBB"/>
    <w:rsid w:val="006452CC"/>
    <w:rsid w:val="00645527"/>
    <w:rsid w:val="00645922"/>
    <w:rsid w:val="00645991"/>
    <w:rsid w:val="00646704"/>
    <w:rsid w:val="006469DA"/>
    <w:rsid w:val="00646B1D"/>
    <w:rsid w:val="00646C0D"/>
    <w:rsid w:val="00646DAD"/>
    <w:rsid w:val="006471A4"/>
    <w:rsid w:val="006474E7"/>
    <w:rsid w:val="00647646"/>
    <w:rsid w:val="00647718"/>
    <w:rsid w:val="00647CE1"/>
    <w:rsid w:val="006504F5"/>
    <w:rsid w:val="00650607"/>
    <w:rsid w:val="0065068D"/>
    <w:rsid w:val="00650DEC"/>
    <w:rsid w:val="00650FB9"/>
    <w:rsid w:val="006510E9"/>
    <w:rsid w:val="00651679"/>
    <w:rsid w:val="00651B09"/>
    <w:rsid w:val="00651BAD"/>
    <w:rsid w:val="00651C9C"/>
    <w:rsid w:val="006525CD"/>
    <w:rsid w:val="00652AB4"/>
    <w:rsid w:val="00652CE1"/>
    <w:rsid w:val="00652D34"/>
    <w:rsid w:val="00652EC5"/>
    <w:rsid w:val="00653292"/>
    <w:rsid w:val="00653B9E"/>
    <w:rsid w:val="00653CFA"/>
    <w:rsid w:val="0065406C"/>
    <w:rsid w:val="006543F6"/>
    <w:rsid w:val="006544A6"/>
    <w:rsid w:val="0065454B"/>
    <w:rsid w:val="0065463A"/>
    <w:rsid w:val="006547E8"/>
    <w:rsid w:val="00654921"/>
    <w:rsid w:val="00654FFC"/>
    <w:rsid w:val="00655545"/>
    <w:rsid w:val="0065576C"/>
    <w:rsid w:val="006558ED"/>
    <w:rsid w:val="006558FD"/>
    <w:rsid w:val="00655B5A"/>
    <w:rsid w:val="006560A9"/>
    <w:rsid w:val="006564FC"/>
    <w:rsid w:val="00656511"/>
    <w:rsid w:val="00656B32"/>
    <w:rsid w:val="00656FCF"/>
    <w:rsid w:val="006602D9"/>
    <w:rsid w:val="006603AE"/>
    <w:rsid w:val="0066074E"/>
    <w:rsid w:val="00660753"/>
    <w:rsid w:val="00660959"/>
    <w:rsid w:val="00660E0C"/>
    <w:rsid w:val="006610E9"/>
    <w:rsid w:val="00661217"/>
    <w:rsid w:val="00661279"/>
    <w:rsid w:val="0066145C"/>
    <w:rsid w:val="006617AF"/>
    <w:rsid w:val="00661A1A"/>
    <w:rsid w:val="00661CB0"/>
    <w:rsid w:val="00662140"/>
    <w:rsid w:val="006622B3"/>
    <w:rsid w:val="00662C3D"/>
    <w:rsid w:val="00662E22"/>
    <w:rsid w:val="00662E2C"/>
    <w:rsid w:val="00662ED6"/>
    <w:rsid w:val="006630E4"/>
    <w:rsid w:val="00663404"/>
    <w:rsid w:val="006636E0"/>
    <w:rsid w:val="00664071"/>
    <w:rsid w:val="006641BF"/>
    <w:rsid w:val="0066430E"/>
    <w:rsid w:val="00664377"/>
    <w:rsid w:val="006643DB"/>
    <w:rsid w:val="006644DA"/>
    <w:rsid w:val="0066469B"/>
    <w:rsid w:val="00664D21"/>
    <w:rsid w:val="006654CA"/>
    <w:rsid w:val="00665C4B"/>
    <w:rsid w:val="00666060"/>
    <w:rsid w:val="006661CC"/>
    <w:rsid w:val="00666354"/>
    <w:rsid w:val="00666462"/>
    <w:rsid w:val="00666D25"/>
    <w:rsid w:val="00666F34"/>
    <w:rsid w:val="0066772B"/>
    <w:rsid w:val="00667E8C"/>
    <w:rsid w:val="00667EFB"/>
    <w:rsid w:val="00670029"/>
    <w:rsid w:val="00670044"/>
    <w:rsid w:val="0067009A"/>
    <w:rsid w:val="00670108"/>
    <w:rsid w:val="006702CC"/>
    <w:rsid w:val="006703F2"/>
    <w:rsid w:val="0067089A"/>
    <w:rsid w:val="0067095D"/>
    <w:rsid w:val="0067097D"/>
    <w:rsid w:val="006709E8"/>
    <w:rsid w:val="0067101A"/>
    <w:rsid w:val="006723B4"/>
    <w:rsid w:val="00672BB0"/>
    <w:rsid w:val="00672E41"/>
    <w:rsid w:val="00673103"/>
    <w:rsid w:val="0067375D"/>
    <w:rsid w:val="00673DEE"/>
    <w:rsid w:val="00674252"/>
    <w:rsid w:val="00674C44"/>
    <w:rsid w:val="0067569D"/>
    <w:rsid w:val="006760D0"/>
    <w:rsid w:val="00676485"/>
    <w:rsid w:val="00676708"/>
    <w:rsid w:val="00676738"/>
    <w:rsid w:val="00676781"/>
    <w:rsid w:val="0067692F"/>
    <w:rsid w:val="00677183"/>
    <w:rsid w:val="00677819"/>
    <w:rsid w:val="00677C1C"/>
    <w:rsid w:val="00680164"/>
    <w:rsid w:val="00680518"/>
    <w:rsid w:val="006806F7"/>
    <w:rsid w:val="00680842"/>
    <w:rsid w:val="00680914"/>
    <w:rsid w:val="00680A2D"/>
    <w:rsid w:val="00680AAB"/>
    <w:rsid w:val="00680D14"/>
    <w:rsid w:val="006814B6"/>
    <w:rsid w:val="00681E5F"/>
    <w:rsid w:val="006824CA"/>
    <w:rsid w:val="00682617"/>
    <w:rsid w:val="00682ABF"/>
    <w:rsid w:val="00682F7C"/>
    <w:rsid w:val="00683447"/>
    <w:rsid w:val="0068383F"/>
    <w:rsid w:val="006841DA"/>
    <w:rsid w:val="0068420A"/>
    <w:rsid w:val="0068432C"/>
    <w:rsid w:val="006844E4"/>
    <w:rsid w:val="00684953"/>
    <w:rsid w:val="00685ABD"/>
    <w:rsid w:val="00685BA7"/>
    <w:rsid w:val="0068607E"/>
    <w:rsid w:val="00686253"/>
    <w:rsid w:val="00686C0E"/>
    <w:rsid w:val="00686C66"/>
    <w:rsid w:val="00686C69"/>
    <w:rsid w:val="00686EBF"/>
    <w:rsid w:val="0068780B"/>
    <w:rsid w:val="00687AAA"/>
    <w:rsid w:val="00687CF9"/>
    <w:rsid w:val="00687D0D"/>
    <w:rsid w:val="00687DA9"/>
    <w:rsid w:val="00690072"/>
    <w:rsid w:val="00690334"/>
    <w:rsid w:val="0069036D"/>
    <w:rsid w:val="0069084F"/>
    <w:rsid w:val="00690D5A"/>
    <w:rsid w:val="0069105C"/>
    <w:rsid w:val="00691F4F"/>
    <w:rsid w:val="00692D85"/>
    <w:rsid w:val="0069345D"/>
    <w:rsid w:val="0069351A"/>
    <w:rsid w:val="0069384C"/>
    <w:rsid w:val="00693C0E"/>
    <w:rsid w:val="00693DB4"/>
    <w:rsid w:val="00693E5C"/>
    <w:rsid w:val="00694163"/>
    <w:rsid w:val="0069452A"/>
    <w:rsid w:val="00694A68"/>
    <w:rsid w:val="00694BCE"/>
    <w:rsid w:val="0069500B"/>
    <w:rsid w:val="00695275"/>
    <w:rsid w:val="0069528C"/>
    <w:rsid w:val="00695666"/>
    <w:rsid w:val="0069581A"/>
    <w:rsid w:val="00695F29"/>
    <w:rsid w:val="00696325"/>
    <w:rsid w:val="0069639D"/>
    <w:rsid w:val="006963A2"/>
    <w:rsid w:val="006965AE"/>
    <w:rsid w:val="00696650"/>
    <w:rsid w:val="00696719"/>
    <w:rsid w:val="00697051"/>
    <w:rsid w:val="00697365"/>
    <w:rsid w:val="006976B2"/>
    <w:rsid w:val="0069793D"/>
    <w:rsid w:val="00697A54"/>
    <w:rsid w:val="00697C0E"/>
    <w:rsid w:val="00697CBF"/>
    <w:rsid w:val="006A0048"/>
    <w:rsid w:val="006A01D2"/>
    <w:rsid w:val="006A03E3"/>
    <w:rsid w:val="006A07BC"/>
    <w:rsid w:val="006A09EF"/>
    <w:rsid w:val="006A0BD7"/>
    <w:rsid w:val="006A10CD"/>
    <w:rsid w:val="006A1307"/>
    <w:rsid w:val="006A1392"/>
    <w:rsid w:val="006A1AB4"/>
    <w:rsid w:val="006A1C95"/>
    <w:rsid w:val="006A21EE"/>
    <w:rsid w:val="006A2521"/>
    <w:rsid w:val="006A27F7"/>
    <w:rsid w:val="006A29D8"/>
    <w:rsid w:val="006A2DF9"/>
    <w:rsid w:val="006A3338"/>
    <w:rsid w:val="006A348F"/>
    <w:rsid w:val="006A3C0B"/>
    <w:rsid w:val="006A3E08"/>
    <w:rsid w:val="006A4095"/>
    <w:rsid w:val="006A4554"/>
    <w:rsid w:val="006A4D72"/>
    <w:rsid w:val="006A5107"/>
    <w:rsid w:val="006A511B"/>
    <w:rsid w:val="006A54E7"/>
    <w:rsid w:val="006A5D21"/>
    <w:rsid w:val="006A5F63"/>
    <w:rsid w:val="006A608A"/>
    <w:rsid w:val="006A68E9"/>
    <w:rsid w:val="006A690E"/>
    <w:rsid w:val="006A6BE4"/>
    <w:rsid w:val="006A6C37"/>
    <w:rsid w:val="006A6D09"/>
    <w:rsid w:val="006A705F"/>
    <w:rsid w:val="006B03FA"/>
    <w:rsid w:val="006B0450"/>
    <w:rsid w:val="006B0502"/>
    <w:rsid w:val="006B05AD"/>
    <w:rsid w:val="006B0B13"/>
    <w:rsid w:val="006B0FB2"/>
    <w:rsid w:val="006B1037"/>
    <w:rsid w:val="006B1144"/>
    <w:rsid w:val="006B13BE"/>
    <w:rsid w:val="006B13D1"/>
    <w:rsid w:val="006B1459"/>
    <w:rsid w:val="006B145B"/>
    <w:rsid w:val="006B1FF4"/>
    <w:rsid w:val="006B25E4"/>
    <w:rsid w:val="006B2746"/>
    <w:rsid w:val="006B2A34"/>
    <w:rsid w:val="006B2FB0"/>
    <w:rsid w:val="006B2FD5"/>
    <w:rsid w:val="006B33FA"/>
    <w:rsid w:val="006B3949"/>
    <w:rsid w:val="006B3E5B"/>
    <w:rsid w:val="006B3EF1"/>
    <w:rsid w:val="006B498F"/>
    <w:rsid w:val="006B4ACA"/>
    <w:rsid w:val="006B4B8A"/>
    <w:rsid w:val="006B4CE2"/>
    <w:rsid w:val="006B50AB"/>
    <w:rsid w:val="006B50F8"/>
    <w:rsid w:val="006B5318"/>
    <w:rsid w:val="006B5367"/>
    <w:rsid w:val="006B5778"/>
    <w:rsid w:val="006B58EB"/>
    <w:rsid w:val="006B5B49"/>
    <w:rsid w:val="006B5E1C"/>
    <w:rsid w:val="006B610D"/>
    <w:rsid w:val="006B62D4"/>
    <w:rsid w:val="006B6649"/>
    <w:rsid w:val="006B6CCA"/>
    <w:rsid w:val="006B7278"/>
    <w:rsid w:val="006B75E1"/>
    <w:rsid w:val="006B7792"/>
    <w:rsid w:val="006B79C7"/>
    <w:rsid w:val="006B7AAE"/>
    <w:rsid w:val="006B7B63"/>
    <w:rsid w:val="006B7BBF"/>
    <w:rsid w:val="006B7CEE"/>
    <w:rsid w:val="006B7F24"/>
    <w:rsid w:val="006C0061"/>
    <w:rsid w:val="006C0855"/>
    <w:rsid w:val="006C0B20"/>
    <w:rsid w:val="006C0E5E"/>
    <w:rsid w:val="006C0EFF"/>
    <w:rsid w:val="006C1028"/>
    <w:rsid w:val="006C117F"/>
    <w:rsid w:val="006C1734"/>
    <w:rsid w:val="006C1950"/>
    <w:rsid w:val="006C1B9A"/>
    <w:rsid w:val="006C1C0B"/>
    <w:rsid w:val="006C1C9D"/>
    <w:rsid w:val="006C232A"/>
    <w:rsid w:val="006C2BE8"/>
    <w:rsid w:val="006C2C40"/>
    <w:rsid w:val="006C2F2C"/>
    <w:rsid w:val="006C3041"/>
    <w:rsid w:val="006C3084"/>
    <w:rsid w:val="006C31AD"/>
    <w:rsid w:val="006C3BE4"/>
    <w:rsid w:val="006C3D0E"/>
    <w:rsid w:val="006C3EBD"/>
    <w:rsid w:val="006C3EF9"/>
    <w:rsid w:val="006C3FEE"/>
    <w:rsid w:val="006C4027"/>
    <w:rsid w:val="006C432E"/>
    <w:rsid w:val="006C4561"/>
    <w:rsid w:val="006C45E0"/>
    <w:rsid w:val="006C5377"/>
    <w:rsid w:val="006C5627"/>
    <w:rsid w:val="006C5852"/>
    <w:rsid w:val="006C58AF"/>
    <w:rsid w:val="006C5DB9"/>
    <w:rsid w:val="006C5EA2"/>
    <w:rsid w:val="006C606E"/>
    <w:rsid w:val="006C63D6"/>
    <w:rsid w:val="006C65F6"/>
    <w:rsid w:val="006C67F3"/>
    <w:rsid w:val="006C6963"/>
    <w:rsid w:val="006C6C49"/>
    <w:rsid w:val="006C6C5E"/>
    <w:rsid w:val="006C7052"/>
    <w:rsid w:val="006C76D5"/>
    <w:rsid w:val="006C7B2F"/>
    <w:rsid w:val="006C7DC6"/>
    <w:rsid w:val="006D00D7"/>
    <w:rsid w:val="006D02FB"/>
    <w:rsid w:val="006D1282"/>
    <w:rsid w:val="006D1DBC"/>
    <w:rsid w:val="006D2519"/>
    <w:rsid w:val="006D2D1C"/>
    <w:rsid w:val="006D31F4"/>
    <w:rsid w:val="006D331E"/>
    <w:rsid w:val="006D356D"/>
    <w:rsid w:val="006D4719"/>
    <w:rsid w:val="006D47E9"/>
    <w:rsid w:val="006D4D2F"/>
    <w:rsid w:val="006D4E48"/>
    <w:rsid w:val="006D5033"/>
    <w:rsid w:val="006D51E2"/>
    <w:rsid w:val="006D5AAA"/>
    <w:rsid w:val="006D5E07"/>
    <w:rsid w:val="006D5FF6"/>
    <w:rsid w:val="006D6158"/>
    <w:rsid w:val="006D61A1"/>
    <w:rsid w:val="006D61EB"/>
    <w:rsid w:val="006D64BF"/>
    <w:rsid w:val="006D64DD"/>
    <w:rsid w:val="006D6509"/>
    <w:rsid w:val="006D677D"/>
    <w:rsid w:val="006D6902"/>
    <w:rsid w:val="006D6A37"/>
    <w:rsid w:val="006D7256"/>
    <w:rsid w:val="006D7397"/>
    <w:rsid w:val="006D7B6F"/>
    <w:rsid w:val="006D7E04"/>
    <w:rsid w:val="006D7F45"/>
    <w:rsid w:val="006E00D5"/>
    <w:rsid w:val="006E0210"/>
    <w:rsid w:val="006E0365"/>
    <w:rsid w:val="006E040A"/>
    <w:rsid w:val="006E046B"/>
    <w:rsid w:val="006E0484"/>
    <w:rsid w:val="006E0610"/>
    <w:rsid w:val="006E0951"/>
    <w:rsid w:val="006E14F3"/>
    <w:rsid w:val="006E17C5"/>
    <w:rsid w:val="006E1A03"/>
    <w:rsid w:val="006E1EA3"/>
    <w:rsid w:val="006E1F45"/>
    <w:rsid w:val="006E234D"/>
    <w:rsid w:val="006E243B"/>
    <w:rsid w:val="006E24EE"/>
    <w:rsid w:val="006E2AFD"/>
    <w:rsid w:val="006E2B12"/>
    <w:rsid w:val="006E2CEE"/>
    <w:rsid w:val="006E2FA0"/>
    <w:rsid w:val="006E35BD"/>
    <w:rsid w:val="006E3673"/>
    <w:rsid w:val="006E383F"/>
    <w:rsid w:val="006E3DD9"/>
    <w:rsid w:val="006E4194"/>
    <w:rsid w:val="006E454A"/>
    <w:rsid w:val="006E4C86"/>
    <w:rsid w:val="006E4EAD"/>
    <w:rsid w:val="006E4F54"/>
    <w:rsid w:val="006E4F6F"/>
    <w:rsid w:val="006E52DD"/>
    <w:rsid w:val="006E5545"/>
    <w:rsid w:val="006E5820"/>
    <w:rsid w:val="006E5E12"/>
    <w:rsid w:val="006E5F7C"/>
    <w:rsid w:val="006E61A6"/>
    <w:rsid w:val="006E6265"/>
    <w:rsid w:val="006E6646"/>
    <w:rsid w:val="006E6867"/>
    <w:rsid w:val="006E6ACD"/>
    <w:rsid w:val="006E6D1B"/>
    <w:rsid w:val="006E7097"/>
    <w:rsid w:val="006E73A9"/>
    <w:rsid w:val="006E74BF"/>
    <w:rsid w:val="006E7541"/>
    <w:rsid w:val="006F007B"/>
    <w:rsid w:val="006F08FA"/>
    <w:rsid w:val="006F0B73"/>
    <w:rsid w:val="006F1626"/>
    <w:rsid w:val="006F168C"/>
    <w:rsid w:val="006F17B3"/>
    <w:rsid w:val="006F1D84"/>
    <w:rsid w:val="006F1DD1"/>
    <w:rsid w:val="006F200D"/>
    <w:rsid w:val="006F24E6"/>
    <w:rsid w:val="006F284B"/>
    <w:rsid w:val="006F2A3B"/>
    <w:rsid w:val="006F2E16"/>
    <w:rsid w:val="006F2E55"/>
    <w:rsid w:val="006F3412"/>
    <w:rsid w:val="006F3717"/>
    <w:rsid w:val="006F379A"/>
    <w:rsid w:val="006F38E5"/>
    <w:rsid w:val="006F3AA9"/>
    <w:rsid w:val="006F3B3B"/>
    <w:rsid w:val="006F3B50"/>
    <w:rsid w:val="006F3C52"/>
    <w:rsid w:val="006F3CE4"/>
    <w:rsid w:val="006F3D46"/>
    <w:rsid w:val="006F3F87"/>
    <w:rsid w:val="006F4130"/>
    <w:rsid w:val="006F4283"/>
    <w:rsid w:val="006F4534"/>
    <w:rsid w:val="006F4669"/>
    <w:rsid w:val="006F5280"/>
    <w:rsid w:val="006F5B72"/>
    <w:rsid w:val="006F6639"/>
    <w:rsid w:val="006F69FF"/>
    <w:rsid w:val="006F6B27"/>
    <w:rsid w:val="006F6BC9"/>
    <w:rsid w:val="006F6C0E"/>
    <w:rsid w:val="006F6E7D"/>
    <w:rsid w:val="006F7493"/>
    <w:rsid w:val="006F777A"/>
    <w:rsid w:val="006F7FDD"/>
    <w:rsid w:val="007006B1"/>
    <w:rsid w:val="007006E4"/>
    <w:rsid w:val="00700AC4"/>
    <w:rsid w:val="00700C45"/>
    <w:rsid w:val="00700CAD"/>
    <w:rsid w:val="00700DBA"/>
    <w:rsid w:val="00701156"/>
    <w:rsid w:val="0070122D"/>
    <w:rsid w:val="007013F7"/>
    <w:rsid w:val="007017C9"/>
    <w:rsid w:val="007018DD"/>
    <w:rsid w:val="00701929"/>
    <w:rsid w:val="00701CCC"/>
    <w:rsid w:val="00701E41"/>
    <w:rsid w:val="007020D3"/>
    <w:rsid w:val="0070230D"/>
    <w:rsid w:val="007026B5"/>
    <w:rsid w:val="00702A01"/>
    <w:rsid w:val="00702BA7"/>
    <w:rsid w:val="00702D79"/>
    <w:rsid w:val="0070388D"/>
    <w:rsid w:val="00703BA7"/>
    <w:rsid w:val="00703F31"/>
    <w:rsid w:val="007046F9"/>
    <w:rsid w:val="00704F21"/>
    <w:rsid w:val="0070530F"/>
    <w:rsid w:val="00705348"/>
    <w:rsid w:val="00705B0E"/>
    <w:rsid w:val="00705BC7"/>
    <w:rsid w:val="007062F3"/>
    <w:rsid w:val="007065C2"/>
    <w:rsid w:val="0070674E"/>
    <w:rsid w:val="0070678A"/>
    <w:rsid w:val="00707226"/>
    <w:rsid w:val="007072ED"/>
    <w:rsid w:val="00707327"/>
    <w:rsid w:val="00707748"/>
    <w:rsid w:val="00710008"/>
    <w:rsid w:val="00710B78"/>
    <w:rsid w:val="00710CF6"/>
    <w:rsid w:val="00711296"/>
    <w:rsid w:val="0071188A"/>
    <w:rsid w:val="00711A19"/>
    <w:rsid w:val="00711BD6"/>
    <w:rsid w:val="00711D35"/>
    <w:rsid w:val="00712DA2"/>
    <w:rsid w:val="00713015"/>
    <w:rsid w:val="007132B1"/>
    <w:rsid w:val="00713455"/>
    <w:rsid w:val="0071377A"/>
    <w:rsid w:val="00714307"/>
    <w:rsid w:val="00714474"/>
    <w:rsid w:val="00714A4C"/>
    <w:rsid w:val="00714B0F"/>
    <w:rsid w:val="00714BA1"/>
    <w:rsid w:val="00714BC7"/>
    <w:rsid w:val="00714C51"/>
    <w:rsid w:val="00714E02"/>
    <w:rsid w:val="00715885"/>
    <w:rsid w:val="00715B99"/>
    <w:rsid w:val="00715DCA"/>
    <w:rsid w:val="0071607B"/>
    <w:rsid w:val="00716752"/>
    <w:rsid w:val="00716A35"/>
    <w:rsid w:val="00716D49"/>
    <w:rsid w:val="00717317"/>
    <w:rsid w:val="007173B9"/>
    <w:rsid w:val="0071763D"/>
    <w:rsid w:val="00717692"/>
    <w:rsid w:val="00717749"/>
    <w:rsid w:val="0071778D"/>
    <w:rsid w:val="00717AA0"/>
    <w:rsid w:val="00717BF8"/>
    <w:rsid w:val="00717C41"/>
    <w:rsid w:val="00717E59"/>
    <w:rsid w:val="0072098D"/>
    <w:rsid w:val="007209BA"/>
    <w:rsid w:val="00720A24"/>
    <w:rsid w:val="00720A2D"/>
    <w:rsid w:val="00720DCF"/>
    <w:rsid w:val="0072112C"/>
    <w:rsid w:val="007211A3"/>
    <w:rsid w:val="007217C9"/>
    <w:rsid w:val="00721882"/>
    <w:rsid w:val="007221A9"/>
    <w:rsid w:val="00722243"/>
    <w:rsid w:val="00722300"/>
    <w:rsid w:val="007225B4"/>
    <w:rsid w:val="00723816"/>
    <w:rsid w:val="007242BF"/>
    <w:rsid w:val="0072452A"/>
    <w:rsid w:val="00724794"/>
    <w:rsid w:val="00724A65"/>
    <w:rsid w:val="007252D0"/>
    <w:rsid w:val="007258D8"/>
    <w:rsid w:val="0072596A"/>
    <w:rsid w:val="00725B41"/>
    <w:rsid w:val="00726D09"/>
    <w:rsid w:val="00726DEF"/>
    <w:rsid w:val="00727162"/>
    <w:rsid w:val="00727429"/>
    <w:rsid w:val="007274DD"/>
    <w:rsid w:val="007275A8"/>
    <w:rsid w:val="007276BA"/>
    <w:rsid w:val="00727B56"/>
    <w:rsid w:val="00727B59"/>
    <w:rsid w:val="007304DA"/>
    <w:rsid w:val="007306A8"/>
    <w:rsid w:val="007307EB"/>
    <w:rsid w:val="00730DC7"/>
    <w:rsid w:val="00730FC6"/>
    <w:rsid w:val="0073103B"/>
    <w:rsid w:val="00731167"/>
    <w:rsid w:val="007311F0"/>
    <w:rsid w:val="007313F1"/>
    <w:rsid w:val="007318E1"/>
    <w:rsid w:val="00732117"/>
    <w:rsid w:val="00732378"/>
    <w:rsid w:val="007323A7"/>
    <w:rsid w:val="007323C7"/>
    <w:rsid w:val="007323E2"/>
    <w:rsid w:val="00732CC9"/>
    <w:rsid w:val="00732E31"/>
    <w:rsid w:val="007333B8"/>
    <w:rsid w:val="00733444"/>
    <w:rsid w:val="007335CE"/>
    <w:rsid w:val="00733864"/>
    <w:rsid w:val="00733D34"/>
    <w:rsid w:val="00733F9A"/>
    <w:rsid w:val="00733FB8"/>
    <w:rsid w:val="0073428B"/>
    <w:rsid w:val="007346C6"/>
    <w:rsid w:val="0073480F"/>
    <w:rsid w:val="00734C06"/>
    <w:rsid w:val="007355A3"/>
    <w:rsid w:val="00735985"/>
    <w:rsid w:val="00736098"/>
    <w:rsid w:val="00736265"/>
    <w:rsid w:val="00736494"/>
    <w:rsid w:val="00736587"/>
    <w:rsid w:val="00736895"/>
    <w:rsid w:val="00736A66"/>
    <w:rsid w:val="00736ABF"/>
    <w:rsid w:val="00736E68"/>
    <w:rsid w:val="00737138"/>
    <w:rsid w:val="007371E8"/>
    <w:rsid w:val="0073744E"/>
    <w:rsid w:val="007374AA"/>
    <w:rsid w:val="007376BF"/>
    <w:rsid w:val="00737737"/>
    <w:rsid w:val="00737FD5"/>
    <w:rsid w:val="00740543"/>
    <w:rsid w:val="00740837"/>
    <w:rsid w:val="007408CE"/>
    <w:rsid w:val="007409FD"/>
    <w:rsid w:val="00740CD4"/>
    <w:rsid w:val="00740CED"/>
    <w:rsid w:val="00740D87"/>
    <w:rsid w:val="00740F57"/>
    <w:rsid w:val="007411D4"/>
    <w:rsid w:val="0074128D"/>
    <w:rsid w:val="0074226D"/>
    <w:rsid w:val="00742338"/>
    <w:rsid w:val="007423B4"/>
    <w:rsid w:val="00742EE3"/>
    <w:rsid w:val="00743093"/>
    <w:rsid w:val="00743118"/>
    <w:rsid w:val="007432D4"/>
    <w:rsid w:val="00743900"/>
    <w:rsid w:val="00743D7C"/>
    <w:rsid w:val="00743F93"/>
    <w:rsid w:val="007447A7"/>
    <w:rsid w:val="007449DF"/>
    <w:rsid w:val="00744CBE"/>
    <w:rsid w:val="00745539"/>
    <w:rsid w:val="007457FB"/>
    <w:rsid w:val="00745D5F"/>
    <w:rsid w:val="0074661F"/>
    <w:rsid w:val="00746897"/>
    <w:rsid w:val="00746A2F"/>
    <w:rsid w:val="00746BF0"/>
    <w:rsid w:val="00746C0A"/>
    <w:rsid w:val="00747688"/>
    <w:rsid w:val="00750005"/>
    <w:rsid w:val="00750741"/>
    <w:rsid w:val="00750824"/>
    <w:rsid w:val="00750B51"/>
    <w:rsid w:val="00750CDC"/>
    <w:rsid w:val="00750DD5"/>
    <w:rsid w:val="00750F7E"/>
    <w:rsid w:val="0075129F"/>
    <w:rsid w:val="0075198B"/>
    <w:rsid w:val="00751E01"/>
    <w:rsid w:val="007521F2"/>
    <w:rsid w:val="007524FF"/>
    <w:rsid w:val="00752706"/>
    <w:rsid w:val="00752833"/>
    <w:rsid w:val="0075296A"/>
    <w:rsid w:val="00752BA1"/>
    <w:rsid w:val="0075300D"/>
    <w:rsid w:val="007535A5"/>
    <w:rsid w:val="00753797"/>
    <w:rsid w:val="00753821"/>
    <w:rsid w:val="007539FC"/>
    <w:rsid w:val="00753A64"/>
    <w:rsid w:val="00753BE8"/>
    <w:rsid w:val="00753FB4"/>
    <w:rsid w:val="00754211"/>
    <w:rsid w:val="00754303"/>
    <w:rsid w:val="00754327"/>
    <w:rsid w:val="00754443"/>
    <w:rsid w:val="00754593"/>
    <w:rsid w:val="007546E2"/>
    <w:rsid w:val="00754F39"/>
    <w:rsid w:val="0075597D"/>
    <w:rsid w:val="007560D7"/>
    <w:rsid w:val="00756387"/>
    <w:rsid w:val="007564F7"/>
    <w:rsid w:val="007569C4"/>
    <w:rsid w:val="00756BE8"/>
    <w:rsid w:val="00756BFE"/>
    <w:rsid w:val="00756D81"/>
    <w:rsid w:val="00757044"/>
    <w:rsid w:val="007572A8"/>
    <w:rsid w:val="007575BB"/>
    <w:rsid w:val="00757970"/>
    <w:rsid w:val="00757ACF"/>
    <w:rsid w:val="00757AF9"/>
    <w:rsid w:val="00757CC3"/>
    <w:rsid w:val="00757D99"/>
    <w:rsid w:val="00757DEB"/>
    <w:rsid w:val="00760075"/>
    <w:rsid w:val="0076033C"/>
    <w:rsid w:val="00760502"/>
    <w:rsid w:val="0076095E"/>
    <w:rsid w:val="007609FF"/>
    <w:rsid w:val="00760BF9"/>
    <w:rsid w:val="00760C5A"/>
    <w:rsid w:val="00760CEC"/>
    <w:rsid w:val="007611DD"/>
    <w:rsid w:val="00761203"/>
    <w:rsid w:val="00761F65"/>
    <w:rsid w:val="00761FC9"/>
    <w:rsid w:val="0076229C"/>
    <w:rsid w:val="0076231E"/>
    <w:rsid w:val="007624B7"/>
    <w:rsid w:val="00762619"/>
    <w:rsid w:val="0076276B"/>
    <w:rsid w:val="00762D5E"/>
    <w:rsid w:val="00763052"/>
    <w:rsid w:val="00763181"/>
    <w:rsid w:val="00763499"/>
    <w:rsid w:val="00763877"/>
    <w:rsid w:val="00763A53"/>
    <w:rsid w:val="00763AE0"/>
    <w:rsid w:val="00763BE6"/>
    <w:rsid w:val="00763E35"/>
    <w:rsid w:val="00763EA1"/>
    <w:rsid w:val="00763F62"/>
    <w:rsid w:val="00763F82"/>
    <w:rsid w:val="00763FBA"/>
    <w:rsid w:val="007642FE"/>
    <w:rsid w:val="007643FF"/>
    <w:rsid w:val="007644AC"/>
    <w:rsid w:val="00764985"/>
    <w:rsid w:val="00764AF2"/>
    <w:rsid w:val="00764D2B"/>
    <w:rsid w:val="00764D75"/>
    <w:rsid w:val="0076519C"/>
    <w:rsid w:val="0076539B"/>
    <w:rsid w:val="00765610"/>
    <w:rsid w:val="00765659"/>
    <w:rsid w:val="007656B2"/>
    <w:rsid w:val="0076629C"/>
    <w:rsid w:val="007663F3"/>
    <w:rsid w:val="007664C1"/>
    <w:rsid w:val="00766CC7"/>
    <w:rsid w:val="00767165"/>
    <w:rsid w:val="00767BB4"/>
    <w:rsid w:val="00767F7F"/>
    <w:rsid w:val="0077039D"/>
    <w:rsid w:val="007705A9"/>
    <w:rsid w:val="00770618"/>
    <w:rsid w:val="00770655"/>
    <w:rsid w:val="00770662"/>
    <w:rsid w:val="00770BEF"/>
    <w:rsid w:val="00770D4D"/>
    <w:rsid w:val="00770E8E"/>
    <w:rsid w:val="00771422"/>
    <w:rsid w:val="00771682"/>
    <w:rsid w:val="00771972"/>
    <w:rsid w:val="00771D17"/>
    <w:rsid w:val="00771FD7"/>
    <w:rsid w:val="00772462"/>
    <w:rsid w:val="0077264D"/>
    <w:rsid w:val="00772BD8"/>
    <w:rsid w:val="00772DA5"/>
    <w:rsid w:val="007732F7"/>
    <w:rsid w:val="00773336"/>
    <w:rsid w:val="007733EF"/>
    <w:rsid w:val="007738E2"/>
    <w:rsid w:val="00773B0E"/>
    <w:rsid w:val="00773BFA"/>
    <w:rsid w:val="00773F94"/>
    <w:rsid w:val="00774C79"/>
    <w:rsid w:val="00774F0F"/>
    <w:rsid w:val="00775174"/>
    <w:rsid w:val="007754D0"/>
    <w:rsid w:val="00775507"/>
    <w:rsid w:val="00775E14"/>
    <w:rsid w:val="0077609B"/>
    <w:rsid w:val="00776404"/>
    <w:rsid w:val="0077684F"/>
    <w:rsid w:val="00776B36"/>
    <w:rsid w:val="00776E00"/>
    <w:rsid w:val="0077733E"/>
    <w:rsid w:val="0077749F"/>
    <w:rsid w:val="007774DB"/>
    <w:rsid w:val="00777D65"/>
    <w:rsid w:val="0078008F"/>
    <w:rsid w:val="00780925"/>
    <w:rsid w:val="00780E69"/>
    <w:rsid w:val="00780F8E"/>
    <w:rsid w:val="00780FB1"/>
    <w:rsid w:val="00781357"/>
    <w:rsid w:val="007813CA"/>
    <w:rsid w:val="00781BBB"/>
    <w:rsid w:val="00781E16"/>
    <w:rsid w:val="007823DB"/>
    <w:rsid w:val="007832FF"/>
    <w:rsid w:val="00783414"/>
    <w:rsid w:val="00783787"/>
    <w:rsid w:val="00783862"/>
    <w:rsid w:val="00783863"/>
    <w:rsid w:val="00783A0E"/>
    <w:rsid w:val="00783AEB"/>
    <w:rsid w:val="007842DB"/>
    <w:rsid w:val="00784A2B"/>
    <w:rsid w:val="00784CE6"/>
    <w:rsid w:val="0078527F"/>
    <w:rsid w:val="007854CD"/>
    <w:rsid w:val="007859C8"/>
    <w:rsid w:val="00786049"/>
    <w:rsid w:val="007860A9"/>
    <w:rsid w:val="0078625A"/>
    <w:rsid w:val="007864AB"/>
    <w:rsid w:val="00786989"/>
    <w:rsid w:val="00786A3D"/>
    <w:rsid w:val="00786B91"/>
    <w:rsid w:val="00786DDF"/>
    <w:rsid w:val="00786E93"/>
    <w:rsid w:val="0078714B"/>
    <w:rsid w:val="007874F6"/>
    <w:rsid w:val="00787ABE"/>
    <w:rsid w:val="00787BD9"/>
    <w:rsid w:val="00790033"/>
    <w:rsid w:val="0079025B"/>
    <w:rsid w:val="0079066D"/>
    <w:rsid w:val="00790B84"/>
    <w:rsid w:val="00790CE4"/>
    <w:rsid w:val="00790F57"/>
    <w:rsid w:val="007910A5"/>
    <w:rsid w:val="00791311"/>
    <w:rsid w:val="00791DA4"/>
    <w:rsid w:val="00791FE6"/>
    <w:rsid w:val="00792ED0"/>
    <w:rsid w:val="00792F15"/>
    <w:rsid w:val="00793180"/>
    <w:rsid w:val="0079350B"/>
    <w:rsid w:val="007935F4"/>
    <w:rsid w:val="00793992"/>
    <w:rsid w:val="007939D6"/>
    <w:rsid w:val="00793E7A"/>
    <w:rsid w:val="007941A0"/>
    <w:rsid w:val="007942DA"/>
    <w:rsid w:val="00794407"/>
    <w:rsid w:val="00794A5B"/>
    <w:rsid w:val="00794DB1"/>
    <w:rsid w:val="007954CB"/>
    <w:rsid w:val="00795527"/>
    <w:rsid w:val="0079593D"/>
    <w:rsid w:val="00795BA9"/>
    <w:rsid w:val="00797175"/>
    <w:rsid w:val="00797459"/>
    <w:rsid w:val="00797855"/>
    <w:rsid w:val="00797862"/>
    <w:rsid w:val="007978FA"/>
    <w:rsid w:val="00797E04"/>
    <w:rsid w:val="00797EB8"/>
    <w:rsid w:val="007A0236"/>
    <w:rsid w:val="007A036C"/>
    <w:rsid w:val="007A0545"/>
    <w:rsid w:val="007A057E"/>
    <w:rsid w:val="007A0DA6"/>
    <w:rsid w:val="007A139A"/>
    <w:rsid w:val="007A1BAD"/>
    <w:rsid w:val="007A1C5E"/>
    <w:rsid w:val="007A1D8D"/>
    <w:rsid w:val="007A1F03"/>
    <w:rsid w:val="007A2113"/>
    <w:rsid w:val="007A2726"/>
    <w:rsid w:val="007A2AA8"/>
    <w:rsid w:val="007A2B8F"/>
    <w:rsid w:val="007A30EC"/>
    <w:rsid w:val="007A387A"/>
    <w:rsid w:val="007A4022"/>
    <w:rsid w:val="007A41F4"/>
    <w:rsid w:val="007A4354"/>
    <w:rsid w:val="007A4499"/>
    <w:rsid w:val="007A46C8"/>
    <w:rsid w:val="007A4770"/>
    <w:rsid w:val="007A4A24"/>
    <w:rsid w:val="007A4FA8"/>
    <w:rsid w:val="007A513C"/>
    <w:rsid w:val="007A51DE"/>
    <w:rsid w:val="007A5CBA"/>
    <w:rsid w:val="007A6016"/>
    <w:rsid w:val="007A60ED"/>
    <w:rsid w:val="007A61BD"/>
    <w:rsid w:val="007A623F"/>
    <w:rsid w:val="007A6922"/>
    <w:rsid w:val="007A69DC"/>
    <w:rsid w:val="007A6D6A"/>
    <w:rsid w:val="007A6F02"/>
    <w:rsid w:val="007A7947"/>
    <w:rsid w:val="007A79EC"/>
    <w:rsid w:val="007A7CF0"/>
    <w:rsid w:val="007A7E4C"/>
    <w:rsid w:val="007B0087"/>
    <w:rsid w:val="007B00E5"/>
    <w:rsid w:val="007B0F8A"/>
    <w:rsid w:val="007B0FFE"/>
    <w:rsid w:val="007B143E"/>
    <w:rsid w:val="007B16FB"/>
    <w:rsid w:val="007B170F"/>
    <w:rsid w:val="007B1899"/>
    <w:rsid w:val="007B18D1"/>
    <w:rsid w:val="007B1AE8"/>
    <w:rsid w:val="007B1E1D"/>
    <w:rsid w:val="007B1EC2"/>
    <w:rsid w:val="007B2387"/>
    <w:rsid w:val="007B240C"/>
    <w:rsid w:val="007B277A"/>
    <w:rsid w:val="007B2A4D"/>
    <w:rsid w:val="007B2BBF"/>
    <w:rsid w:val="007B2ECC"/>
    <w:rsid w:val="007B3072"/>
    <w:rsid w:val="007B3111"/>
    <w:rsid w:val="007B3665"/>
    <w:rsid w:val="007B3A76"/>
    <w:rsid w:val="007B3D07"/>
    <w:rsid w:val="007B3D2E"/>
    <w:rsid w:val="007B3DF3"/>
    <w:rsid w:val="007B3FDD"/>
    <w:rsid w:val="007B4131"/>
    <w:rsid w:val="007B4197"/>
    <w:rsid w:val="007B4596"/>
    <w:rsid w:val="007B46CD"/>
    <w:rsid w:val="007B4837"/>
    <w:rsid w:val="007B511E"/>
    <w:rsid w:val="007B544B"/>
    <w:rsid w:val="007B575B"/>
    <w:rsid w:val="007B57B5"/>
    <w:rsid w:val="007B57E5"/>
    <w:rsid w:val="007B5E72"/>
    <w:rsid w:val="007B65E5"/>
    <w:rsid w:val="007B66E2"/>
    <w:rsid w:val="007B70D2"/>
    <w:rsid w:val="007B735F"/>
    <w:rsid w:val="007B73BE"/>
    <w:rsid w:val="007B753E"/>
    <w:rsid w:val="007B766C"/>
    <w:rsid w:val="007B7905"/>
    <w:rsid w:val="007B7CE4"/>
    <w:rsid w:val="007B7D2F"/>
    <w:rsid w:val="007C0085"/>
    <w:rsid w:val="007C0449"/>
    <w:rsid w:val="007C05F2"/>
    <w:rsid w:val="007C06AB"/>
    <w:rsid w:val="007C06D3"/>
    <w:rsid w:val="007C07A9"/>
    <w:rsid w:val="007C0D47"/>
    <w:rsid w:val="007C0E6D"/>
    <w:rsid w:val="007C0F0F"/>
    <w:rsid w:val="007C0F56"/>
    <w:rsid w:val="007C15A4"/>
    <w:rsid w:val="007C1612"/>
    <w:rsid w:val="007C2066"/>
    <w:rsid w:val="007C2571"/>
    <w:rsid w:val="007C2651"/>
    <w:rsid w:val="007C2808"/>
    <w:rsid w:val="007C2895"/>
    <w:rsid w:val="007C338F"/>
    <w:rsid w:val="007C356A"/>
    <w:rsid w:val="007C367B"/>
    <w:rsid w:val="007C3C2A"/>
    <w:rsid w:val="007C3CB4"/>
    <w:rsid w:val="007C3E0C"/>
    <w:rsid w:val="007C414C"/>
    <w:rsid w:val="007C42B7"/>
    <w:rsid w:val="007C45C7"/>
    <w:rsid w:val="007C47D8"/>
    <w:rsid w:val="007C4978"/>
    <w:rsid w:val="007C49F5"/>
    <w:rsid w:val="007C4CAE"/>
    <w:rsid w:val="007C4FDA"/>
    <w:rsid w:val="007C52C3"/>
    <w:rsid w:val="007C5D6B"/>
    <w:rsid w:val="007C5F96"/>
    <w:rsid w:val="007C61D1"/>
    <w:rsid w:val="007C6294"/>
    <w:rsid w:val="007C62B9"/>
    <w:rsid w:val="007C6343"/>
    <w:rsid w:val="007C64BB"/>
    <w:rsid w:val="007C66BF"/>
    <w:rsid w:val="007C691F"/>
    <w:rsid w:val="007C6C25"/>
    <w:rsid w:val="007C6C3E"/>
    <w:rsid w:val="007C72CF"/>
    <w:rsid w:val="007C7917"/>
    <w:rsid w:val="007C79A7"/>
    <w:rsid w:val="007C7D14"/>
    <w:rsid w:val="007C7E72"/>
    <w:rsid w:val="007C7F6A"/>
    <w:rsid w:val="007C7F9E"/>
    <w:rsid w:val="007C7FFA"/>
    <w:rsid w:val="007D09EF"/>
    <w:rsid w:val="007D0D40"/>
    <w:rsid w:val="007D0D76"/>
    <w:rsid w:val="007D0EFB"/>
    <w:rsid w:val="007D101D"/>
    <w:rsid w:val="007D10E3"/>
    <w:rsid w:val="007D1473"/>
    <w:rsid w:val="007D1638"/>
    <w:rsid w:val="007D1B2B"/>
    <w:rsid w:val="007D20FF"/>
    <w:rsid w:val="007D217E"/>
    <w:rsid w:val="007D22CD"/>
    <w:rsid w:val="007D268F"/>
    <w:rsid w:val="007D292F"/>
    <w:rsid w:val="007D2EBC"/>
    <w:rsid w:val="007D34A4"/>
    <w:rsid w:val="007D3750"/>
    <w:rsid w:val="007D37EC"/>
    <w:rsid w:val="007D39A3"/>
    <w:rsid w:val="007D3BD6"/>
    <w:rsid w:val="007D3E08"/>
    <w:rsid w:val="007D3F55"/>
    <w:rsid w:val="007D43FA"/>
    <w:rsid w:val="007D44A2"/>
    <w:rsid w:val="007D4852"/>
    <w:rsid w:val="007D494F"/>
    <w:rsid w:val="007D4A7C"/>
    <w:rsid w:val="007D4A82"/>
    <w:rsid w:val="007D5000"/>
    <w:rsid w:val="007D5035"/>
    <w:rsid w:val="007D504E"/>
    <w:rsid w:val="007D532B"/>
    <w:rsid w:val="007D5443"/>
    <w:rsid w:val="007D5AA3"/>
    <w:rsid w:val="007D5ABB"/>
    <w:rsid w:val="007D5BDC"/>
    <w:rsid w:val="007D5BE7"/>
    <w:rsid w:val="007D5D90"/>
    <w:rsid w:val="007D6370"/>
    <w:rsid w:val="007D63F7"/>
    <w:rsid w:val="007D65F6"/>
    <w:rsid w:val="007D6E77"/>
    <w:rsid w:val="007D79B1"/>
    <w:rsid w:val="007D79EB"/>
    <w:rsid w:val="007D7AFF"/>
    <w:rsid w:val="007D7B19"/>
    <w:rsid w:val="007D7C91"/>
    <w:rsid w:val="007D7E03"/>
    <w:rsid w:val="007E01EF"/>
    <w:rsid w:val="007E0474"/>
    <w:rsid w:val="007E090F"/>
    <w:rsid w:val="007E09ED"/>
    <w:rsid w:val="007E0BF7"/>
    <w:rsid w:val="007E0F04"/>
    <w:rsid w:val="007E1986"/>
    <w:rsid w:val="007E1AA4"/>
    <w:rsid w:val="007E1BF8"/>
    <w:rsid w:val="007E220B"/>
    <w:rsid w:val="007E266D"/>
    <w:rsid w:val="007E2E61"/>
    <w:rsid w:val="007E3EE9"/>
    <w:rsid w:val="007E41C7"/>
    <w:rsid w:val="007E41D6"/>
    <w:rsid w:val="007E4CDA"/>
    <w:rsid w:val="007E4D61"/>
    <w:rsid w:val="007E4D7A"/>
    <w:rsid w:val="007E5523"/>
    <w:rsid w:val="007E5BA4"/>
    <w:rsid w:val="007E5CA8"/>
    <w:rsid w:val="007E6A65"/>
    <w:rsid w:val="007E6C54"/>
    <w:rsid w:val="007E6CBE"/>
    <w:rsid w:val="007E6FBF"/>
    <w:rsid w:val="007E73F9"/>
    <w:rsid w:val="007E7D8D"/>
    <w:rsid w:val="007F0666"/>
    <w:rsid w:val="007F06CA"/>
    <w:rsid w:val="007F0E76"/>
    <w:rsid w:val="007F0EB0"/>
    <w:rsid w:val="007F0F10"/>
    <w:rsid w:val="007F1179"/>
    <w:rsid w:val="007F12AA"/>
    <w:rsid w:val="007F14D3"/>
    <w:rsid w:val="007F154D"/>
    <w:rsid w:val="007F17AD"/>
    <w:rsid w:val="007F1AE5"/>
    <w:rsid w:val="007F1DE6"/>
    <w:rsid w:val="007F1E99"/>
    <w:rsid w:val="007F2000"/>
    <w:rsid w:val="007F2192"/>
    <w:rsid w:val="007F2371"/>
    <w:rsid w:val="007F2590"/>
    <w:rsid w:val="007F2982"/>
    <w:rsid w:val="007F312B"/>
    <w:rsid w:val="007F312E"/>
    <w:rsid w:val="007F385B"/>
    <w:rsid w:val="007F3A80"/>
    <w:rsid w:val="007F3BC6"/>
    <w:rsid w:val="007F3D4F"/>
    <w:rsid w:val="007F3D95"/>
    <w:rsid w:val="007F4322"/>
    <w:rsid w:val="007F4560"/>
    <w:rsid w:val="007F4945"/>
    <w:rsid w:val="007F4D72"/>
    <w:rsid w:val="007F5197"/>
    <w:rsid w:val="007F5CE6"/>
    <w:rsid w:val="007F62D6"/>
    <w:rsid w:val="007F67F4"/>
    <w:rsid w:val="007F6835"/>
    <w:rsid w:val="007F6FDB"/>
    <w:rsid w:val="007F71C8"/>
    <w:rsid w:val="007F7470"/>
    <w:rsid w:val="007F7BF5"/>
    <w:rsid w:val="007F7C1C"/>
    <w:rsid w:val="00800042"/>
    <w:rsid w:val="008002DF"/>
    <w:rsid w:val="008007B9"/>
    <w:rsid w:val="00800B14"/>
    <w:rsid w:val="00800CC9"/>
    <w:rsid w:val="00800EF5"/>
    <w:rsid w:val="0080101E"/>
    <w:rsid w:val="008015BF"/>
    <w:rsid w:val="00801C53"/>
    <w:rsid w:val="00801D65"/>
    <w:rsid w:val="00801F2F"/>
    <w:rsid w:val="00801F44"/>
    <w:rsid w:val="008020E2"/>
    <w:rsid w:val="008027B5"/>
    <w:rsid w:val="00802958"/>
    <w:rsid w:val="00802A55"/>
    <w:rsid w:val="00802AF6"/>
    <w:rsid w:val="00802BAC"/>
    <w:rsid w:val="00802F95"/>
    <w:rsid w:val="00803790"/>
    <w:rsid w:val="00803CF5"/>
    <w:rsid w:val="00804299"/>
    <w:rsid w:val="00804377"/>
    <w:rsid w:val="008044F0"/>
    <w:rsid w:val="0080475D"/>
    <w:rsid w:val="0080477C"/>
    <w:rsid w:val="008047C6"/>
    <w:rsid w:val="00804840"/>
    <w:rsid w:val="00804F8E"/>
    <w:rsid w:val="008055AD"/>
    <w:rsid w:val="008057AF"/>
    <w:rsid w:val="008058E3"/>
    <w:rsid w:val="00805B58"/>
    <w:rsid w:val="008062CF"/>
    <w:rsid w:val="00806401"/>
    <w:rsid w:val="00806AC8"/>
    <w:rsid w:val="00806ACD"/>
    <w:rsid w:val="00807101"/>
    <w:rsid w:val="008071F0"/>
    <w:rsid w:val="008073D7"/>
    <w:rsid w:val="00807410"/>
    <w:rsid w:val="00807569"/>
    <w:rsid w:val="008077D8"/>
    <w:rsid w:val="0080788B"/>
    <w:rsid w:val="00807B03"/>
    <w:rsid w:val="00807D17"/>
    <w:rsid w:val="00807E70"/>
    <w:rsid w:val="008100BE"/>
    <w:rsid w:val="008102D6"/>
    <w:rsid w:val="008102F2"/>
    <w:rsid w:val="008106EA"/>
    <w:rsid w:val="00810A78"/>
    <w:rsid w:val="008114D3"/>
    <w:rsid w:val="0081157A"/>
    <w:rsid w:val="008116F7"/>
    <w:rsid w:val="008118B6"/>
    <w:rsid w:val="008119B8"/>
    <w:rsid w:val="00811B2A"/>
    <w:rsid w:val="00811EDE"/>
    <w:rsid w:val="00811FAD"/>
    <w:rsid w:val="00812580"/>
    <w:rsid w:val="00812B30"/>
    <w:rsid w:val="00812B79"/>
    <w:rsid w:val="00812DA7"/>
    <w:rsid w:val="00813010"/>
    <w:rsid w:val="0081328B"/>
    <w:rsid w:val="008137CF"/>
    <w:rsid w:val="00813E4E"/>
    <w:rsid w:val="0081422D"/>
    <w:rsid w:val="008142CB"/>
    <w:rsid w:val="00814341"/>
    <w:rsid w:val="008148A9"/>
    <w:rsid w:val="008148C1"/>
    <w:rsid w:val="00814BA7"/>
    <w:rsid w:val="00814BFF"/>
    <w:rsid w:val="00814D7F"/>
    <w:rsid w:val="00814EDB"/>
    <w:rsid w:val="008150D9"/>
    <w:rsid w:val="008150EC"/>
    <w:rsid w:val="0081531F"/>
    <w:rsid w:val="00815387"/>
    <w:rsid w:val="00815795"/>
    <w:rsid w:val="00815C25"/>
    <w:rsid w:val="00815CB5"/>
    <w:rsid w:val="00815E20"/>
    <w:rsid w:val="00816057"/>
    <w:rsid w:val="008166EA"/>
    <w:rsid w:val="00816719"/>
    <w:rsid w:val="008168DE"/>
    <w:rsid w:val="00816E1E"/>
    <w:rsid w:val="00816EAE"/>
    <w:rsid w:val="00817126"/>
    <w:rsid w:val="00817A41"/>
    <w:rsid w:val="00817B33"/>
    <w:rsid w:val="00817CD1"/>
    <w:rsid w:val="00817F6E"/>
    <w:rsid w:val="0082027D"/>
    <w:rsid w:val="008203AD"/>
    <w:rsid w:val="008204B7"/>
    <w:rsid w:val="008208F2"/>
    <w:rsid w:val="00820B92"/>
    <w:rsid w:val="00820BAB"/>
    <w:rsid w:val="00820E48"/>
    <w:rsid w:val="0082119A"/>
    <w:rsid w:val="00821240"/>
    <w:rsid w:val="0082143A"/>
    <w:rsid w:val="008217B0"/>
    <w:rsid w:val="008218CE"/>
    <w:rsid w:val="00821A44"/>
    <w:rsid w:val="0082244B"/>
    <w:rsid w:val="0082251A"/>
    <w:rsid w:val="00822600"/>
    <w:rsid w:val="00822610"/>
    <w:rsid w:val="00822907"/>
    <w:rsid w:val="00822BD7"/>
    <w:rsid w:val="00822CF8"/>
    <w:rsid w:val="00822D4F"/>
    <w:rsid w:val="0082321D"/>
    <w:rsid w:val="008232AD"/>
    <w:rsid w:val="00823468"/>
    <w:rsid w:val="0082350B"/>
    <w:rsid w:val="00823CCC"/>
    <w:rsid w:val="00824066"/>
    <w:rsid w:val="008243F2"/>
    <w:rsid w:val="00824462"/>
    <w:rsid w:val="0082453F"/>
    <w:rsid w:val="0082496D"/>
    <w:rsid w:val="00824D15"/>
    <w:rsid w:val="00824DEF"/>
    <w:rsid w:val="00825389"/>
    <w:rsid w:val="00825876"/>
    <w:rsid w:val="008268A7"/>
    <w:rsid w:val="00826AA7"/>
    <w:rsid w:val="00826C01"/>
    <w:rsid w:val="00826CE8"/>
    <w:rsid w:val="00826D2E"/>
    <w:rsid w:val="00826DA8"/>
    <w:rsid w:val="008275BA"/>
    <w:rsid w:val="008277EC"/>
    <w:rsid w:val="00827993"/>
    <w:rsid w:val="00827DE1"/>
    <w:rsid w:val="0083050D"/>
    <w:rsid w:val="008306EE"/>
    <w:rsid w:val="00830710"/>
    <w:rsid w:val="00830C33"/>
    <w:rsid w:val="0083101E"/>
    <w:rsid w:val="0083112D"/>
    <w:rsid w:val="00831208"/>
    <w:rsid w:val="0083206F"/>
    <w:rsid w:val="008323E5"/>
    <w:rsid w:val="00832786"/>
    <w:rsid w:val="00832D44"/>
    <w:rsid w:val="00832DD5"/>
    <w:rsid w:val="00832F9C"/>
    <w:rsid w:val="00832FEF"/>
    <w:rsid w:val="00833005"/>
    <w:rsid w:val="00833391"/>
    <w:rsid w:val="008333A2"/>
    <w:rsid w:val="008334C4"/>
    <w:rsid w:val="00833943"/>
    <w:rsid w:val="00833DD1"/>
    <w:rsid w:val="00833EE1"/>
    <w:rsid w:val="00833F7A"/>
    <w:rsid w:val="00834009"/>
    <w:rsid w:val="0083478E"/>
    <w:rsid w:val="00834A4A"/>
    <w:rsid w:val="00834BB7"/>
    <w:rsid w:val="00834F6A"/>
    <w:rsid w:val="00835053"/>
    <w:rsid w:val="00835415"/>
    <w:rsid w:val="008354FB"/>
    <w:rsid w:val="008357B6"/>
    <w:rsid w:val="00835D10"/>
    <w:rsid w:val="00836541"/>
    <w:rsid w:val="0083697C"/>
    <w:rsid w:val="00836CCE"/>
    <w:rsid w:val="008370BD"/>
    <w:rsid w:val="0083738C"/>
    <w:rsid w:val="0083757D"/>
    <w:rsid w:val="00837677"/>
    <w:rsid w:val="0083781E"/>
    <w:rsid w:val="00837AF8"/>
    <w:rsid w:val="0084022F"/>
    <w:rsid w:val="00840891"/>
    <w:rsid w:val="00840AED"/>
    <w:rsid w:val="00840B64"/>
    <w:rsid w:val="008410BA"/>
    <w:rsid w:val="00841360"/>
    <w:rsid w:val="008413D4"/>
    <w:rsid w:val="00841449"/>
    <w:rsid w:val="008416E1"/>
    <w:rsid w:val="008419D8"/>
    <w:rsid w:val="00841BDC"/>
    <w:rsid w:val="00841C82"/>
    <w:rsid w:val="00842488"/>
    <w:rsid w:val="00842536"/>
    <w:rsid w:val="00842AF0"/>
    <w:rsid w:val="00842BC1"/>
    <w:rsid w:val="00842C2D"/>
    <w:rsid w:val="00842D50"/>
    <w:rsid w:val="00842E7B"/>
    <w:rsid w:val="00842EFE"/>
    <w:rsid w:val="00842F6B"/>
    <w:rsid w:val="00842FE9"/>
    <w:rsid w:val="008431DB"/>
    <w:rsid w:val="00843272"/>
    <w:rsid w:val="008435AD"/>
    <w:rsid w:val="008439E5"/>
    <w:rsid w:val="00843A82"/>
    <w:rsid w:val="00843BCB"/>
    <w:rsid w:val="00844049"/>
    <w:rsid w:val="008444FD"/>
    <w:rsid w:val="0084453E"/>
    <w:rsid w:val="008448F7"/>
    <w:rsid w:val="00844A1E"/>
    <w:rsid w:val="00844CE0"/>
    <w:rsid w:val="00844D46"/>
    <w:rsid w:val="008451EA"/>
    <w:rsid w:val="00845DFB"/>
    <w:rsid w:val="0084617C"/>
    <w:rsid w:val="008462C8"/>
    <w:rsid w:val="00846931"/>
    <w:rsid w:val="00846B64"/>
    <w:rsid w:val="00846BC9"/>
    <w:rsid w:val="00846DFD"/>
    <w:rsid w:val="0084708F"/>
    <w:rsid w:val="00847208"/>
    <w:rsid w:val="008473C6"/>
    <w:rsid w:val="00847428"/>
    <w:rsid w:val="008474E8"/>
    <w:rsid w:val="0084775B"/>
    <w:rsid w:val="008477BA"/>
    <w:rsid w:val="00847E82"/>
    <w:rsid w:val="00850050"/>
    <w:rsid w:val="008502FF"/>
    <w:rsid w:val="008506EA"/>
    <w:rsid w:val="008509B2"/>
    <w:rsid w:val="00850D38"/>
    <w:rsid w:val="00850EC3"/>
    <w:rsid w:val="008515AE"/>
    <w:rsid w:val="008515DE"/>
    <w:rsid w:val="0085166D"/>
    <w:rsid w:val="0085177D"/>
    <w:rsid w:val="00851797"/>
    <w:rsid w:val="008518FC"/>
    <w:rsid w:val="0085191F"/>
    <w:rsid w:val="00851A40"/>
    <w:rsid w:val="00851B8D"/>
    <w:rsid w:val="0085201B"/>
    <w:rsid w:val="00852657"/>
    <w:rsid w:val="0085343C"/>
    <w:rsid w:val="008536C8"/>
    <w:rsid w:val="00853AA5"/>
    <w:rsid w:val="00853CCB"/>
    <w:rsid w:val="00853E89"/>
    <w:rsid w:val="00853FFB"/>
    <w:rsid w:val="0085406D"/>
    <w:rsid w:val="008543CF"/>
    <w:rsid w:val="00854A27"/>
    <w:rsid w:val="008559FB"/>
    <w:rsid w:val="00855A50"/>
    <w:rsid w:val="00855BD7"/>
    <w:rsid w:val="00855D51"/>
    <w:rsid w:val="008566B9"/>
    <w:rsid w:val="00856AD0"/>
    <w:rsid w:val="00856B50"/>
    <w:rsid w:val="00856F77"/>
    <w:rsid w:val="00857141"/>
    <w:rsid w:val="008571F4"/>
    <w:rsid w:val="00857493"/>
    <w:rsid w:val="00857674"/>
    <w:rsid w:val="0085788E"/>
    <w:rsid w:val="00857B18"/>
    <w:rsid w:val="00860015"/>
    <w:rsid w:val="00860619"/>
    <w:rsid w:val="00860828"/>
    <w:rsid w:val="008609DE"/>
    <w:rsid w:val="00860B15"/>
    <w:rsid w:val="00860B1D"/>
    <w:rsid w:val="00860B1F"/>
    <w:rsid w:val="00860C38"/>
    <w:rsid w:val="008616A5"/>
    <w:rsid w:val="008616ED"/>
    <w:rsid w:val="00861D69"/>
    <w:rsid w:val="00861F41"/>
    <w:rsid w:val="00862104"/>
    <w:rsid w:val="008621FD"/>
    <w:rsid w:val="0086228B"/>
    <w:rsid w:val="00862B9C"/>
    <w:rsid w:val="0086350F"/>
    <w:rsid w:val="008636DA"/>
    <w:rsid w:val="0086397B"/>
    <w:rsid w:val="00863C22"/>
    <w:rsid w:val="00863C97"/>
    <w:rsid w:val="00863E03"/>
    <w:rsid w:val="00863EBF"/>
    <w:rsid w:val="0086518D"/>
    <w:rsid w:val="008653DC"/>
    <w:rsid w:val="0086541D"/>
    <w:rsid w:val="0086558D"/>
    <w:rsid w:val="00865869"/>
    <w:rsid w:val="00865CED"/>
    <w:rsid w:val="00866AEC"/>
    <w:rsid w:val="00867641"/>
    <w:rsid w:val="008676E0"/>
    <w:rsid w:val="008678B6"/>
    <w:rsid w:val="00870395"/>
    <w:rsid w:val="008705C2"/>
    <w:rsid w:val="00870894"/>
    <w:rsid w:val="00870950"/>
    <w:rsid w:val="00870C28"/>
    <w:rsid w:val="00870F72"/>
    <w:rsid w:val="0087100F"/>
    <w:rsid w:val="0087216F"/>
    <w:rsid w:val="008725BB"/>
    <w:rsid w:val="00872C47"/>
    <w:rsid w:val="00873249"/>
    <w:rsid w:val="00873390"/>
    <w:rsid w:val="00873B36"/>
    <w:rsid w:val="00873F18"/>
    <w:rsid w:val="0087405E"/>
    <w:rsid w:val="008744F8"/>
    <w:rsid w:val="008745A4"/>
    <w:rsid w:val="0087461D"/>
    <w:rsid w:val="008747F4"/>
    <w:rsid w:val="00874999"/>
    <w:rsid w:val="008749E6"/>
    <w:rsid w:val="00874B09"/>
    <w:rsid w:val="00874C08"/>
    <w:rsid w:val="00874D3D"/>
    <w:rsid w:val="00875030"/>
    <w:rsid w:val="0087517A"/>
    <w:rsid w:val="00875493"/>
    <w:rsid w:val="00875CEF"/>
    <w:rsid w:val="0087605E"/>
    <w:rsid w:val="008760E6"/>
    <w:rsid w:val="00876156"/>
    <w:rsid w:val="0087635B"/>
    <w:rsid w:val="00876568"/>
    <w:rsid w:val="008765B0"/>
    <w:rsid w:val="008769AD"/>
    <w:rsid w:val="00876DCE"/>
    <w:rsid w:val="0087700B"/>
    <w:rsid w:val="00877C13"/>
    <w:rsid w:val="00880864"/>
    <w:rsid w:val="00880C06"/>
    <w:rsid w:val="008810CB"/>
    <w:rsid w:val="008810D2"/>
    <w:rsid w:val="00881110"/>
    <w:rsid w:val="00881325"/>
    <w:rsid w:val="008818BB"/>
    <w:rsid w:val="00881F1A"/>
    <w:rsid w:val="008821A1"/>
    <w:rsid w:val="008822D3"/>
    <w:rsid w:val="008823AE"/>
    <w:rsid w:val="0088253F"/>
    <w:rsid w:val="00882647"/>
    <w:rsid w:val="008829E8"/>
    <w:rsid w:val="00882C71"/>
    <w:rsid w:val="0088320E"/>
    <w:rsid w:val="00883288"/>
    <w:rsid w:val="008834B1"/>
    <w:rsid w:val="008835F2"/>
    <w:rsid w:val="00883777"/>
    <w:rsid w:val="00883AC2"/>
    <w:rsid w:val="00883C10"/>
    <w:rsid w:val="00883F53"/>
    <w:rsid w:val="008841BA"/>
    <w:rsid w:val="0088427C"/>
    <w:rsid w:val="0088493F"/>
    <w:rsid w:val="00884F31"/>
    <w:rsid w:val="008851F1"/>
    <w:rsid w:val="008854A0"/>
    <w:rsid w:val="008857B6"/>
    <w:rsid w:val="00885951"/>
    <w:rsid w:val="00885A85"/>
    <w:rsid w:val="00885DD5"/>
    <w:rsid w:val="0088601F"/>
    <w:rsid w:val="008863A6"/>
    <w:rsid w:val="00886449"/>
    <w:rsid w:val="00886736"/>
    <w:rsid w:val="00886C6A"/>
    <w:rsid w:val="00887337"/>
    <w:rsid w:val="00887601"/>
    <w:rsid w:val="00887E05"/>
    <w:rsid w:val="00887E77"/>
    <w:rsid w:val="00890375"/>
    <w:rsid w:val="00891203"/>
    <w:rsid w:val="00891370"/>
    <w:rsid w:val="00891448"/>
    <w:rsid w:val="00891587"/>
    <w:rsid w:val="008916EA"/>
    <w:rsid w:val="0089179B"/>
    <w:rsid w:val="008918F2"/>
    <w:rsid w:val="00891CA4"/>
    <w:rsid w:val="008922AC"/>
    <w:rsid w:val="008922CB"/>
    <w:rsid w:val="00892466"/>
    <w:rsid w:val="00892CB0"/>
    <w:rsid w:val="00892E85"/>
    <w:rsid w:val="00893355"/>
    <w:rsid w:val="00893ACE"/>
    <w:rsid w:val="00893F74"/>
    <w:rsid w:val="00894006"/>
    <w:rsid w:val="00894563"/>
    <w:rsid w:val="00895028"/>
    <w:rsid w:val="0089515C"/>
    <w:rsid w:val="008952E9"/>
    <w:rsid w:val="00896059"/>
    <w:rsid w:val="0089624A"/>
    <w:rsid w:val="008968EA"/>
    <w:rsid w:val="00896A99"/>
    <w:rsid w:val="00896AB7"/>
    <w:rsid w:val="0089716C"/>
    <w:rsid w:val="008972A1"/>
    <w:rsid w:val="00897397"/>
    <w:rsid w:val="0089750A"/>
    <w:rsid w:val="00897842"/>
    <w:rsid w:val="0089789D"/>
    <w:rsid w:val="00897AFB"/>
    <w:rsid w:val="00897B17"/>
    <w:rsid w:val="00897F5C"/>
    <w:rsid w:val="008A016F"/>
    <w:rsid w:val="008A038E"/>
    <w:rsid w:val="008A0473"/>
    <w:rsid w:val="008A080C"/>
    <w:rsid w:val="008A0C90"/>
    <w:rsid w:val="008A154E"/>
    <w:rsid w:val="008A1626"/>
    <w:rsid w:val="008A1AD0"/>
    <w:rsid w:val="008A1CD3"/>
    <w:rsid w:val="008A1E81"/>
    <w:rsid w:val="008A2042"/>
    <w:rsid w:val="008A21A8"/>
    <w:rsid w:val="008A255F"/>
    <w:rsid w:val="008A29D3"/>
    <w:rsid w:val="008A2B27"/>
    <w:rsid w:val="008A2F27"/>
    <w:rsid w:val="008A3F78"/>
    <w:rsid w:val="008A4170"/>
    <w:rsid w:val="008A44F0"/>
    <w:rsid w:val="008A4B3F"/>
    <w:rsid w:val="008A4E1F"/>
    <w:rsid w:val="008A50CA"/>
    <w:rsid w:val="008A55AA"/>
    <w:rsid w:val="008A5F2F"/>
    <w:rsid w:val="008A5FC9"/>
    <w:rsid w:val="008A64C1"/>
    <w:rsid w:val="008A67EF"/>
    <w:rsid w:val="008A682A"/>
    <w:rsid w:val="008A6A7E"/>
    <w:rsid w:val="008A6B55"/>
    <w:rsid w:val="008A6E56"/>
    <w:rsid w:val="008A7512"/>
    <w:rsid w:val="008A76CF"/>
    <w:rsid w:val="008A79E4"/>
    <w:rsid w:val="008B0A1B"/>
    <w:rsid w:val="008B0DC6"/>
    <w:rsid w:val="008B0E25"/>
    <w:rsid w:val="008B0F6F"/>
    <w:rsid w:val="008B10CE"/>
    <w:rsid w:val="008B131C"/>
    <w:rsid w:val="008B1563"/>
    <w:rsid w:val="008B164A"/>
    <w:rsid w:val="008B165E"/>
    <w:rsid w:val="008B1D3C"/>
    <w:rsid w:val="008B25F8"/>
    <w:rsid w:val="008B2A3A"/>
    <w:rsid w:val="008B2B7C"/>
    <w:rsid w:val="008B307D"/>
    <w:rsid w:val="008B3157"/>
    <w:rsid w:val="008B3269"/>
    <w:rsid w:val="008B3CF0"/>
    <w:rsid w:val="008B418E"/>
    <w:rsid w:val="008B426E"/>
    <w:rsid w:val="008B46C5"/>
    <w:rsid w:val="008B496F"/>
    <w:rsid w:val="008B4D36"/>
    <w:rsid w:val="008B562D"/>
    <w:rsid w:val="008B5D48"/>
    <w:rsid w:val="008B6244"/>
    <w:rsid w:val="008B6B29"/>
    <w:rsid w:val="008B6B8F"/>
    <w:rsid w:val="008B7135"/>
    <w:rsid w:val="008B7514"/>
    <w:rsid w:val="008B7A12"/>
    <w:rsid w:val="008B7AB5"/>
    <w:rsid w:val="008C00EA"/>
    <w:rsid w:val="008C01B6"/>
    <w:rsid w:val="008C0395"/>
    <w:rsid w:val="008C058A"/>
    <w:rsid w:val="008C0606"/>
    <w:rsid w:val="008C0802"/>
    <w:rsid w:val="008C137C"/>
    <w:rsid w:val="008C1681"/>
    <w:rsid w:val="008C170C"/>
    <w:rsid w:val="008C1A0B"/>
    <w:rsid w:val="008C1CF6"/>
    <w:rsid w:val="008C1EBB"/>
    <w:rsid w:val="008C1F84"/>
    <w:rsid w:val="008C26BF"/>
    <w:rsid w:val="008C2DE4"/>
    <w:rsid w:val="008C2F33"/>
    <w:rsid w:val="008C305E"/>
    <w:rsid w:val="008C34E3"/>
    <w:rsid w:val="008C3527"/>
    <w:rsid w:val="008C3691"/>
    <w:rsid w:val="008C36B1"/>
    <w:rsid w:val="008C38C9"/>
    <w:rsid w:val="008C38D4"/>
    <w:rsid w:val="008C3DFA"/>
    <w:rsid w:val="008C4652"/>
    <w:rsid w:val="008C484C"/>
    <w:rsid w:val="008C4F1B"/>
    <w:rsid w:val="008C4F3E"/>
    <w:rsid w:val="008C4F9D"/>
    <w:rsid w:val="008C4FA7"/>
    <w:rsid w:val="008C5618"/>
    <w:rsid w:val="008C58AA"/>
    <w:rsid w:val="008C5C0E"/>
    <w:rsid w:val="008C5CC3"/>
    <w:rsid w:val="008C5CE3"/>
    <w:rsid w:val="008C5F71"/>
    <w:rsid w:val="008C6460"/>
    <w:rsid w:val="008C6519"/>
    <w:rsid w:val="008C657E"/>
    <w:rsid w:val="008C6749"/>
    <w:rsid w:val="008C72A4"/>
    <w:rsid w:val="008C72E4"/>
    <w:rsid w:val="008C747C"/>
    <w:rsid w:val="008C770A"/>
    <w:rsid w:val="008C7946"/>
    <w:rsid w:val="008C7981"/>
    <w:rsid w:val="008C7C4A"/>
    <w:rsid w:val="008C7ECE"/>
    <w:rsid w:val="008D02B2"/>
    <w:rsid w:val="008D02EF"/>
    <w:rsid w:val="008D0579"/>
    <w:rsid w:val="008D05E2"/>
    <w:rsid w:val="008D0696"/>
    <w:rsid w:val="008D0770"/>
    <w:rsid w:val="008D086C"/>
    <w:rsid w:val="008D0AC0"/>
    <w:rsid w:val="008D0CB0"/>
    <w:rsid w:val="008D17DA"/>
    <w:rsid w:val="008D1BEC"/>
    <w:rsid w:val="008D2137"/>
    <w:rsid w:val="008D26C6"/>
    <w:rsid w:val="008D277E"/>
    <w:rsid w:val="008D2AFD"/>
    <w:rsid w:val="008D2C9F"/>
    <w:rsid w:val="008D2ECC"/>
    <w:rsid w:val="008D30AA"/>
    <w:rsid w:val="008D30C2"/>
    <w:rsid w:val="008D356F"/>
    <w:rsid w:val="008D396B"/>
    <w:rsid w:val="008D3B4D"/>
    <w:rsid w:val="008D3C56"/>
    <w:rsid w:val="008D3D2F"/>
    <w:rsid w:val="008D4C23"/>
    <w:rsid w:val="008D4D5D"/>
    <w:rsid w:val="008D50BD"/>
    <w:rsid w:val="008D599C"/>
    <w:rsid w:val="008D5AE1"/>
    <w:rsid w:val="008D5DCF"/>
    <w:rsid w:val="008D5E55"/>
    <w:rsid w:val="008D5F1B"/>
    <w:rsid w:val="008D5FC7"/>
    <w:rsid w:val="008D63C2"/>
    <w:rsid w:val="008D64EC"/>
    <w:rsid w:val="008D67C1"/>
    <w:rsid w:val="008D689A"/>
    <w:rsid w:val="008D6D8A"/>
    <w:rsid w:val="008D70EE"/>
    <w:rsid w:val="008D7651"/>
    <w:rsid w:val="008D7AB6"/>
    <w:rsid w:val="008D7C4A"/>
    <w:rsid w:val="008E0181"/>
    <w:rsid w:val="008E0455"/>
    <w:rsid w:val="008E0530"/>
    <w:rsid w:val="008E05C1"/>
    <w:rsid w:val="008E0831"/>
    <w:rsid w:val="008E0CAD"/>
    <w:rsid w:val="008E0E67"/>
    <w:rsid w:val="008E0FAB"/>
    <w:rsid w:val="008E0FB7"/>
    <w:rsid w:val="008E0FC6"/>
    <w:rsid w:val="008E1012"/>
    <w:rsid w:val="008E113B"/>
    <w:rsid w:val="008E134E"/>
    <w:rsid w:val="008E192B"/>
    <w:rsid w:val="008E1C12"/>
    <w:rsid w:val="008E2A3E"/>
    <w:rsid w:val="008E2D93"/>
    <w:rsid w:val="008E3996"/>
    <w:rsid w:val="008E3AE4"/>
    <w:rsid w:val="008E44A6"/>
    <w:rsid w:val="008E480F"/>
    <w:rsid w:val="008E4882"/>
    <w:rsid w:val="008E48C0"/>
    <w:rsid w:val="008E4903"/>
    <w:rsid w:val="008E4B58"/>
    <w:rsid w:val="008E50ED"/>
    <w:rsid w:val="008E5334"/>
    <w:rsid w:val="008E55AB"/>
    <w:rsid w:val="008E5637"/>
    <w:rsid w:val="008E5644"/>
    <w:rsid w:val="008E5A8E"/>
    <w:rsid w:val="008E5BC3"/>
    <w:rsid w:val="008E5C59"/>
    <w:rsid w:val="008E5D58"/>
    <w:rsid w:val="008E6283"/>
    <w:rsid w:val="008E6443"/>
    <w:rsid w:val="008E65E6"/>
    <w:rsid w:val="008E6698"/>
    <w:rsid w:val="008E6D41"/>
    <w:rsid w:val="008E6F07"/>
    <w:rsid w:val="008E6F56"/>
    <w:rsid w:val="008E7186"/>
    <w:rsid w:val="008E72D3"/>
    <w:rsid w:val="008E7651"/>
    <w:rsid w:val="008E7997"/>
    <w:rsid w:val="008E7AEC"/>
    <w:rsid w:val="008E7B4E"/>
    <w:rsid w:val="008E7BEE"/>
    <w:rsid w:val="008E7CE7"/>
    <w:rsid w:val="008F07E1"/>
    <w:rsid w:val="008F089C"/>
    <w:rsid w:val="008F0B77"/>
    <w:rsid w:val="008F1078"/>
    <w:rsid w:val="008F1A16"/>
    <w:rsid w:val="008F1E05"/>
    <w:rsid w:val="008F1E59"/>
    <w:rsid w:val="008F23F6"/>
    <w:rsid w:val="008F257B"/>
    <w:rsid w:val="008F2B2F"/>
    <w:rsid w:val="008F30B4"/>
    <w:rsid w:val="008F43C6"/>
    <w:rsid w:val="008F450A"/>
    <w:rsid w:val="008F572C"/>
    <w:rsid w:val="008F591E"/>
    <w:rsid w:val="008F5A4B"/>
    <w:rsid w:val="008F63D4"/>
    <w:rsid w:val="008F6450"/>
    <w:rsid w:val="008F6509"/>
    <w:rsid w:val="008F6620"/>
    <w:rsid w:val="008F6625"/>
    <w:rsid w:val="008F66A4"/>
    <w:rsid w:val="008F6ABF"/>
    <w:rsid w:val="008F7083"/>
    <w:rsid w:val="008F738D"/>
    <w:rsid w:val="008F78D7"/>
    <w:rsid w:val="0090035D"/>
    <w:rsid w:val="0090045C"/>
    <w:rsid w:val="00900583"/>
    <w:rsid w:val="00901633"/>
    <w:rsid w:val="00901A0F"/>
    <w:rsid w:val="00901E3C"/>
    <w:rsid w:val="009020D2"/>
    <w:rsid w:val="009027E9"/>
    <w:rsid w:val="0090294E"/>
    <w:rsid w:val="00902C86"/>
    <w:rsid w:val="00903406"/>
    <w:rsid w:val="0090354A"/>
    <w:rsid w:val="009037C0"/>
    <w:rsid w:val="00903D91"/>
    <w:rsid w:val="0090418D"/>
    <w:rsid w:val="00904363"/>
    <w:rsid w:val="0090444E"/>
    <w:rsid w:val="00904657"/>
    <w:rsid w:val="009049E4"/>
    <w:rsid w:val="00905096"/>
    <w:rsid w:val="009050B3"/>
    <w:rsid w:val="00905251"/>
    <w:rsid w:val="009058D2"/>
    <w:rsid w:val="00906A42"/>
    <w:rsid w:val="00906A7D"/>
    <w:rsid w:val="00906C4E"/>
    <w:rsid w:val="00906C79"/>
    <w:rsid w:val="00906DC3"/>
    <w:rsid w:val="00906F08"/>
    <w:rsid w:val="00907419"/>
    <w:rsid w:val="009074F5"/>
    <w:rsid w:val="00910071"/>
    <w:rsid w:val="00910086"/>
    <w:rsid w:val="0091038D"/>
    <w:rsid w:val="00911223"/>
    <w:rsid w:val="0091133F"/>
    <w:rsid w:val="00911A9C"/>
    <w:rsid w:val="009120A8"/>
    <w:rsid w:val="0091240D"/>
    <w:rsid w:val="00912740"/>
    <w:rsid w:val="00912969"/>
    <w:rsid w:val="009131D6"/>
    <w:rsid w:val="009135D0"/>
    <w:rsid w:val="00913C13"/>
    <w:rsid w:val="00913EF5"/>
    <w:rsid w:val="009140FD"/>
    <w:rsid w:val="00914507"/>
    <w:rsid w:val="00914A04"/>
    <w:rsid w:val="00914BA4"/>
    <w:rsid w:val="00914DB9"/>
    <w:rsid w:val="0091515A"/>
    <w:rsid w:val="00915552"/>
    <w:rsid w:val="00915BC2"/>
    <w:rsid w:val="00915C91"/>
    <w:rsid w:val="00915E62"/>
    <w:rsid w:val="0091655A"/>
    <w:rsid w:val="009165D0"/>
    <w:rsid w:val="0091696D"/>
    <w:rsid w:val="00916D5B"/>
    <w:rsid w:val="00917008"/>
    <w:rsid w:val="009172F6"/>
    <w:rsid w:val="0091757E"/>
    <w:rsid w:val="00917662"/>
    <w:rsid w:val="009179A4"/>
    <w:rsid w:val="00917B2F"/>
    <w:rsid w:val="00917BFC"/>
    <w:rsid w:val="00917C02"/>
    <w:rsid w:val="00917E24"/>
    <w:rsid w:val="00917F77"/>
    <w:rsid w:val="0092000F"/>
    <w:rsid w:val="009201C6"/>
    <w:rsid w:val="0092038B"/>
    <w:rsid w:val="00920396"/>
    <w:rsid w:val="009206CC"/>
    <w:rsid w:val="009209CE"/>
    <w:rsid w:val="00920D86"/>
    <w:rsid w:val="00920F66"/>
    <w:rsid w:val="00920F72"/>
    <w:rsid w:val="0092186F"/>
    <w:rsid w:val="00921CAE"/>
    <w:rsid w:val="009221FE"/>
    <w:rsid w:val="00922284"/>
    <w:rsid w:val="00922453"/>
    <w:rsid w:val="00922547"/>
    <w:rsid w:val="00922C05"/>
    <w:rsid w:val="00922DC9"/>
    <w:rsid w:val="00922E07"/>
    <w:rsid w:val="009230D1"/>
    <w:rsid w:val="009231BF"/>
    <w:rsid w:val="00923762"/>
    <w:rsid w:val="00923B2C"/>
    <w:rsid w:val="00923ED9"/>
    <w:rsid w:val="009241D8"/>
    <w:rsid w:val="009243AB"/>
    <w:rsid w:val="0092505B"/>
    <w:rsid w:val="00925673"/>
    <w:rsid w:val="00925A8A"/>
    <w:rsid w:val="00925D10"/>
    <w:rsid w:val="00926040"/>
    <w:rsid w:val="00926633"/>
    <w:rsid w:val="00926D86"/>
    <w:rsid w:val="00926E10"/>
    <w:rsid w:val="00926F9D"/>
    <w:rsid w:val="00927158"/>
    <w:rsid w:val="009271DD"/>
    <w:rsid w:val="00927423"/>
    <w:rsid w:val="0092798F"/>
    <w:rsid w:val="00927C41"/>
    <w:rsid w:val="00930023"/>
    <w:rsid w:val="00930955"/>
    <w:rsid w:val="00930CC6"/>
    <w:rsid w:val="00930DB2"/>
    <w:rsid w:val="00930DD8"/>
    <w:rsid w:val="00931108"/>
    <w:rsid w:val="009312F1"/>
    <w:rsid w:val="009313DD"/>
    <w:rsid w:val="0093171D"/>
    <w:rsid w:val="00931E1C"/>
    <w:rsid w:val="00932AE8"/>
    <w:rsid w:val="00932BFA"/>
    <w:rsid w:val="00932D16"/>
    <w:rsid w:val="00933262"/>
    <w:rsid w:val="00933567"/>
    <w:rsid w:val="00933941"/>
    <w:rsid w:val="009342A8"/>
    <w:rsid w:val="009345FC"/>
    <w:rsid w:val="0093485F"/>
    <w:rsid w:val="00934A5D"/>
    <w:rsid w:val="00934A82"/>
    <w:rsid w:val="00934BD0"/>
    <w:rsid w:val="00935873"/>
    <w:rsid w:val="00935AC8"/>
    <w:rsid w:val="00935C4F"/>
    <w:rsid w:val="00935F40"/>
    <w:rsid w:val="00936210"/>
    <w:rsid w:val="00936940"/>
    <w:rsid w:val="009369B5"/>
    <w:rsid w:val="00936E17"/>
    <w:rsid w:val="00936F2F"/>
    <w:rsid w:val="009370C5"/>
    <w:rsid w:val="0093724D"/>
    <w:rsid w:val="0093780B"/>
    <w:rsid w:val="009379DF"/>
    <w:rsid w:val="00937B8D"/>
    <w:rsid w:val="00937C5C"/>
    <w:rsid w:val="00937D0F"/>
    <w:rsid w:val="00937D27"/>
    <w:rsid w:val="00937F8F"/>
    <w:rsid w:val="009403B1"/>
    <w:rsid w:val="00940605"/>
    <w:rsid w:val="00940C0A"/>
    <w:rsid w:val="00940FA3"/>
    <w:rsid w:val="009417E3"/>
    <w:rsid w:val="00941AC1"/>
    <w:rsid w:val="00942190"/>
    <w:rsid w:val="00942362"/>
    <w:rsid w:val="009425E3"/>
    <w:rsid w:val="00942771"/>
    <w:rsid w:val="00942B52"/>
    <w:rsid w:val="00942F72"/>
    <w:rsid w:val="00943693"/>
    <w:rsid w:val="009436BE"/>
    <w:rsid w:val="009438E8"/>
    <w:rsid w:val="00943907"/>
    <w:rsid w:val="00943E81"/>
    <w:rsid w:val="009444C9"/>
    <w:rsid w:val="009445CD"/>
    <w:rsid w:val="0094462C"/>
    <w:rsid w:val="0094486B"/>
    <w:rsid w:val="00944ABD"/>
    <w:rsid w:val="00944C67"/>
    <w:rsid w:val="00944D66"/>
    <w:rsid w:val="00944E9F"/>
    <w:rsid w:val="00945004"/>
    <w:rsid w:val="00945016"/>
    <w:rsid w:val="009453D5"/>
    <w:rsid w:val="009456DB"/>
    <w:rsid w:val="009457B9"/>
    <w:rsid w:val="00945BC1"/>
    <w:rsid w:val="00945DFA"/>
    <w:rsid w:val="0094647F"/>
    <w:rsid w:val="00946630"/>
    <w:rsid w:val="00946920"/>
    <w:rsid w:val="00946F1A"/>
    <w:rsid w:val="00946F74"/>
    <w:rsid w:val="009472FA"/>
    <w:rsid w:val="009475A6"/>
    <w:rsid w:val="0094765B"/>
    <w:rsid w:val="00947699"/>
    <w:rsid w:val="0094773D"/>
    <w:rsid w:val="009477B1"/>
    <w:rsid w:val="00947811"/>
    <w:rsid w:val="009478B8"/>
    <w:rsid w:val="00947971"/>
    <w:rsid w:val="009502DB"/>
    <w:rsid w:val="0095099D"/>
    <w:rsid w:val="00951217"/>
    <w:rsid w:val="0095173D"/>
    <w:rsid w:val="009523FA"/>
    <w:rsid w:val="00952926"/>
    <w:rsid w:val="00952BFA"/>
    <w:rsid w:val="00952BFC"/>
    <w:rsid w:val="00952CA0"/>
    <w:rsid w:val="00952E4C"/>
    <w:rsid w:val="009534DC"/>
    <w:rsid w:val="00953E10"/>
    <w:rsid w:val="0095405B"/>
    <w:rsid w:val="00954061"/>
    <w:rsid w:val="009544F3"/>
    <w:rsid w:val="00954515"/>
    <w:rsid w:val="0095465E"/>
    <w:rsid w:val="00954A06"/>
    <w:rsid w:val="00954A59"/>
    <w:rsid w:val="00954D10"/>
    <w:rsid w:val="009552DD"/>
    <w:rsid w:val="00955313"/>
    <w:rsid w:val="00955375"/>
    <w:rsid w:val="00955484"/>
    <w:rsid w:val="009557CD"/>
    <w:rsid w:val="0095582B"/>
    <w:rsid w:val="00955A9B"/>
    <w:rsid w:val="00955B3F"/>
    <w:rsid w:val="00955E8C"/>
    <w:rsid w:val="00955FF2"/>
    <w:rsid w:val="00956012"/>
    <w:rsid w:val="009561F9"/>
    <w:rsid w:val="00956236"/>
    <w:rsid w:val="00956484"/>
    <w:rsid w:val="009564D7"/>
    <w:rsid w:val="00956522"/>
    <w:rsid w:val="00956630"/>
    <w:rsid w:val="00957314"/>
    <w:rsid w:val="0095732E"/>
    <w:rsid w:val="009576EE"/>
    <w:rsid w:val="00957C5E"/>
    <w:rsid w:val="00957D04"/>
    <w:rsid w:val="00960108"/>
    <w:rsid w:val="0096066A"/>
    <w:rsid w:val="00960B9B"/>
    <w:rsid w:val="00961289"/>
    <w:rsid w:val="00961878"/>
    <w:rsid w:val="00961B39"/>
    <w:rsid w:val="00961C0A"/>
    <w:rsid w:val="0096208C"/>
    <w:rsid w:val="00962321"/>
    <w:rsid w:val="00962348"/>
    <w:rsid w:val="00962400"/>
    <w:rsid w:val="00962D39"/>
    <w:rsid w:val="00962FA3"/>
    <w:rsid w:val="00963286"/>
    <w:rsid w:val="00963641"/>
    <w:rsid w:val="009638EC"/>
    <w:rsid w:val="00963CBF"/>
    <w:rsid w:val="00963CC2"/>
    <w:rsid w:val="00963E22"/>
    <w:rsid w:val="00963E3E"/>
    <w:rsid w:val="00964980"/>
    <w:rsid w:val="00964A53"/>
    <w:rsid w:val="00964A76"/>
    <w:rsid w:val="00964BB1"/>
    <w:rsid w:val="00964BE6"/>
    <w:rsid w:val="00964EBA"/>
    <w:rsid w:val="00964F0F"/>
    <w:rsid w:val="00964FF9"/>
    <w:rsid w:val="00965325"/>
    <w:rsid w:val="0096567F"/>
    <w:rsid w:val="00965C31"/>
    <w:rsid w:val="00965FBA"/>
    <w:rsid w:val="009662B0"/>
    <w:rsid w:val="009666E3"/>
    <w:rsid w:val="00966B0F"/>
    <w:rsid w:val="00966CB0"/>
    <w:rsid w:val="00966DA5"/>
    <w:rsid w:val="00966F19"/>
    <w:rsid w:val="0096713C"/>
    <w:rsid w:val="009675F8"/>
    <w:rsid w:val="00967752"/>
    <w:rsid w:val="00967CCE"/>
    <w:rsid w:val="00967CE9"/>
    <w:rsid w:val="00967E5C"/>
    <w:rsid w:val="00967EA1"/>
    <w:rsid w:val="00967EF5"/>
    <w:rsid w:val="0097026A"/>
    <w:rsid w:val="0097043D"/>
    <w:rsid w:val="0097047D"/>
    <w:rsid w:val="009708D1"/>
    <w:rsid w:val="00970969"/>
    <w:rsid w:val="00970B83"/>
    <w:rsid w:val="00971694"/>
    <w:rsid w:val="009716DE"/>
    <w:rsid w:val="00971791"/>
    <w:rsid w:val="0097179D"/>
    <w:rsid w:val="009718CB"/>
    <w:rsid w:val="00971A54"/>
    <w:rsid w:val="00971E28"/>
    <w:rsid w:val="009722EC"/>
    <w:rsid w:val="0097259C"/>
    <w:rsid w:val="009726FA"/>
    <w:rsid w:val="00972781"/>
    <w:rsid w:val="0097291F"/>
    <w:rsid w:val="00972AF8"/>
    <w:rsid w:val="009730B3"/>
    <w:rsid w:val="0097349C"/>
    <w:rsid w:val="0097352D"/>
    <w:rsid w:val="00973544"/>
    <w:rsid w:val="00973729"/>
    <w:rsid w:val="00973E50"/>
    <w:rsid w:val="00973EC9"/>
    <w:rsid w:val="00973FDF"/>
    <w:rsid w:val="00974461"/>
    <w:rsid w:val="00974766"/>
    <w:rsid w:val="00974E57"/>
    <w:rsid w:val="00975571"/>
    <w:rsid w:val="00975BB7"/>
    <w:rsid w:val="00975EEF"/>
    <w:rsid w:val="00975F17"/>
    <w:rsid w:val="00976EED"/>
    <w:rsid w:val="00977191"/>
    <w:rsid w:val="00980733"/>
    <w:rsid w:val="0098095C"/>
    <w:rsid w:val="00980D8C"/>
    <w:rsid w:val="00980EA1"/>
    <w:rsid w:val="009813BC"/>
    <w:rsid w:val="00981462"/>
    <w:rsid w:val="00981485"/>
    <w:rsid w:val="00981834"/>
    <w:rsid w:val="009818D3"/>
    <w:rsid w:val="00981A97"/>
    <w:rsid w:val="009821D7"/>
    <w:rsid w:val="00982532"/>
    <w:rsid w:val="0098253C"/>
    <w:rsid w:val="009826DF"/>
    <w:rsid w:val="00982E98"/>
    <w:rsid w:val="009834EC"/>
    <w:rsid w:val="00983BD4"/>
    <w:rsid w:val="00983D9D"/>
    <w:rsid w:val="00983DC0"/>
    <w:rsid w:val="00983FAF"/>
    <w:rsid w:val="009843F4"/>
    <w:rsid w:val="00984624"/>
    <w:rsid w:val="00985055"/>
    <w:rsid w:val="00985568"/>
    <w:rsid w:val="009856E6"/>
    <w:rsid w:val="0098599E"/>
    <w:rsid w:val="00985B3D"/>
    <w:rsid w:val="00985FA2"/>
    <w:rsid w:val="00986411"/>
    <w:rsid w:val="00986900"/>
    <w:rsid w:val="00986C0C"/>
    <w:rsid w:val="00986D65"/>
    <w:rsid w:val="00986D8D"/>
    <w:rsid w:val="00986DD2"/>
    <w:rsid w:val="00986DE3"/>
    <w:rsid w:val="00987085"/>
    <w:rsid w:val="009874D9"/>
    <w:rsid w:val="00987A84"/>
    <w:rsid w:val="00987C94"/>
    <w:rsid w:val="00987CE5"/>
    <w:rsid w:val="00987EED"/>
    <w:rsid w:val="0099087E"/>
    <w:rsid w:val="00990AEB"/>
    <w:rsid w:val="00990D57"/>
    <w:rsid w:val="00990D87"/>
    <w:rsid w:val="00990ECA"/>
    <w:rsid w:val="009911DA"/>
    <w:rsid w:val="00991678"/>
    <w:rsid w:val="00991999"/>
    <w:rsid w:val="00991D2F"/>
    <w:rsid w:val="00991FC3"/>
    <w:rsid w:val="009925A3"/>
    <w:rsid w:val="00992623"/>
    <w:rsid w:val="009928AA"/>
    <w:rsid w:val="00993F24"/>
    <w:rsid w:val="00993FA8"/>
    <w:rsid w:val="00994195"/>
    <w:rsid w:val="009941B0"/>
    <w:rsid w:val="009944AD"/>
    <w:rsid w:val="00994841"/>
    <w:rsid w:val="00995005"/>
    <w:rsid w:val="00995364"/>
    <w:rsid w:val="00995538"/>
    <w:rsid w:val="00995646"/>
    <w:rsid w:val="00995CE2"/>
    <w:rsid w:val="009961C3"/>
    <w:rsid w:val="009965E9"/>
    <w:rsid w:val="00996900"/>
    <w:rsid w:val="00996FA3"/>
    <w:rsid w:val="0099737F"/>
    <w:rsid w:val="00997501"/>
    <w:rsid w:val="009979C2"/>
    <w:rsid w:val="009A0083"/>
    <w:rsid w:val="009A06A8"/>
    <w:rsid w:val="009A06F2"/>
    <w:rsid w:val="009A0826"/>
    <w:rsid w:val="009A0B79"/>
    <w:rsid w:val="009A0C2D"/>
    <w:rsid w:val="009A0E1F"/>
    <w:rsid w:val="009A0FAF"/>
    <w:rsid w:val="009A1294"/>
    <w:rsid w:val="009A135D"/>
    <w:rsid w:val="009A17E8"/>
    <w:rsid w:val="009A1898"/>
    <w:rsid w:val="009A1DFA"/>
    <w:rsid w:val="009A1ECA"/>
    <w:rsid w:val="009A2123"/>
    <w:rsid w:val="009A2424"/>
    <w:rsid w:val="009A2744"/>
    <w:rsid w:val="009A2777"/>
    <w:rsid w:val="009A2C77"/>
    <w:rsid w:val="009A37D9"/>
    <w:rsid w:val="009A3AE7"/>
    <w:rsid w:val="009A3F4D"/>
    <w:rsid w:val="009A40B2"/>
    <w:rsid w:val="009A44C3"/>
    <w:rsid w:val="009A45B7"/>
    <w:rsid w:val="009A4967"/>
    <w:rsid w:val="009A4DDC"/>
    <w:rsid w:val="009A503E"/>
    <w:rsid w:val="009A5215"/>
    <w:rsid w:val="009A5253"/>
    <w:rsid w:val="009A52B7"/>
    <w:rsid w:val="009A5338"/>
    <w:rsid w:val="009A5441"/>
    <w:rsid w:val="009A54A8"/>
    <w:rsid w:val="009A54B2"/>
    <w:rsid w:val="009A5FA1"/>
    <w:rsid w:val="009A64D2"/>
    <w:rsid w:val="009A683A"/>
    <w:rsid w:val="009A6C67"/>
    <w:rsid w:val="009A6DC4"/>
    <w:rsid w:val="009A706E"/>
    <w:rsid w:val="009A7543"/>
    <w:rsid w:val="009A7927"/>
    <w:rsid w:val="009A7F1E"/>
    <w:rsid w:val="009B0174"/>
    <w:rsid w:val="009B0651"/>
    <w:rsid w:val="009B06D0"/>
    <w:rsid w:val="009B0B79"/>
    <w:rsid w:val="009B17C9"/>
    <w:rsid w:val="009B18CA"/>
    <w:rsid w:val="009B1C94"/>
    <w:rsid w:val="009B1D8D"/>
    <w:rsid w:val="009B1D8F"/>
    <w:rsid w:val="009B229B"/>
    <w:rsid w:val="009B2949"/>
    <w:rsid w:val="009B2B1F"/>
    <w:rsid w:val="009B2BA7"/>
    <w:rsid w:val="009B30C9"/>
    <w:rsid w:val="009B30D0"/>
    <w:rsid w:val="009B312F"/>
    <w:rsid w:val="009B3469"/>
    <w:rsid w:val="009B3F3F"/>
    <w:rsid w:val="009B4533"/>
    <w:rsid w:val="009B4565"/>
    <w:rsid w:val="009B4AEF"/>
    <w:rsid w:val="009B4CB7"/>
    <w:rsid w:val="009B4D01"/>
    <w:rsid w:val="009B4E12"/>
    <w:rsid w:val="009B51FE"/>
    <w:rsid w:val="009B556C"/>
    <w:rsid w:val="009B56EE"/>
    <w:rsid w:val="009B5752"/>
    <w:rsid w:val="009B5883"/>
    <w:rsid w:val="009B58A4"/>
    <w:rsid w:val="009B6094"/>
    <w:rsid w:val="009B647C"/>
    <w:rsid w:val="009B717B"/>
    <w:rsid w:val="009B74A6"/>
    <w:rsid w:val="009B74E8"/>
    <w:rsid w:val="009B76BC"/>
    <w:rsid w:val="009B7AD9"/>
    <w:rsid w:val="009B7D49"/>
    <w:rsid w:val="009C014D"/>
    <w:rsid w:val="009C0A92"/>
    <w:rsid w:val="009C0DBC"/>
    <w:rsid w:val="009C1F89"/>
    <w:rsid w:val="009C271A"/>
    <w:rsid w:val="009C2855"/>
    <w:rsid w:val="009C2A58"/>
    <w:rsid w:val="009C2DE6"/>
    <w:rsid w:val="009C2EC5"/>
    <w:rsid w:val="009C37E2"/>
    <w:rsid w:val="009C3A6A"/>
    <w:rsid w:val="009C3C10"/>
    <w:rsid w:val="009C3C77"/>
    <w:rsid w:val="009C3D44"/>
    <w:rsid w:val="009C4006"/>
    <w:rsid w:val="009C428F"/>
    <w:rsid w:val="009C4310"/>
    <w:rsid w:val="009C454C"/>
    <w:rsid w:val="009C46FE"/>
    <w:rsid w:val="009C4C30"/>
    <w:rsid w:val="009C56CA"/>
    <w:rsid w:val="009C56F2"/>
    <w:rsid w:val="009C5C2E"/>
    <w:rsid w:val="009C5D42"/>
    <w:rsid w:val="009C5E0C"/>
    <w:rsid w:val="009C5E9C"/>
    <w:rsid w:val="009C687D"/>
    <w:rsid w:val="009C698E"/>
    <w:rsid w:val="009C7295"/>
    <w:rsid w:val="009C76E2"/>
    <w:rsid w:val="009C7774"/>
    <w:rsid w:val="009C7985"/>
    <w:rsid w:val="009C7BFA"/>
    <w:rsid w:val="009C7E77"/>
    <w:rsid w:val="009D02E6"/>
    <w:rsid w:val="009D0467"/>
    <w:rsid w:val="009D0470"/>
    <w:rsid w:val="009D04B3"/>
    <w:rsid w:val="009D06D6"/>
    <w:rsid w:val="009D0746"/>
    <w:rsid w:val="009D0EAA"/>
    <w:rsid w:val="009D10A7"/>
    <w:rsid w:val="009D10AC"/>
    <w:rsid w:val="009D131B"/>
    <w:rsid w:val="009D18C7"/>
    <w:rsid w:val="009D1B21"/>
    <w:rsid w:val="009D202E"/>
    <w:rsid w:val="009D24AF"/>
    <w:rsid w:val="009D2A15"/>
    <w:rsid w:val="009D2B38"/>
    <w:rsid w:val="009D304C"/>
    <w:rsid w:val="009D3092"/>
    <w:rsid w:val="009D3095"/>
    <w:rsid w:val="009D32F6"/>
    <w:rsid w:val="009D3CEA"/>
    <w:rsid w:val="009D3EC7"/>
    <w:rsid w:val="009D40C6"/>
    <w:rsid w:val="009D42DD"/>
    <w:rsid w:val="009D4412"/>
    <w:rsid w:val="009D4917"/>
    <w:rsid w:val="009D49FC"/>
    <w:rsid w:val="009D4BA0"/>
    <w:rsid w:val="009D4D37"/>
    <w:rsid w:val="009D54AA"/>
    <w:rsid w:val="009D5B00"/>
    <w:rsid w:val="009D6324"/>
    <w:rsid w:val="009D65E4"/>
    <w:rsid w:val="009D67A7"/>
    <w:rsid w:val="009D6816"/>
    <w:rsid w:val="009D6CFE"/>
    <w:rsid w:val="009D71DC"/>
    <w:rsid w:val="009D7215"/>
    <w:rsid w:val="009D793D"/>
    <w:rsid w:val="009D7DFA"/>
    <w:rsid w:val="009E0926"/>
    <w:rsid w:val="009E0B07"/>
    <w:rsid w:val="009E0F4D"/>
    <w:rsid w:val="009E1061"/>
    <w:rsid w:val="009E1185"/>
    <w:rsid w:val="009E1266"/>
    <w:rsid w:val="009E12D3"/>
    <w:rsid w:val="009E12D5"/>
    <w:rsid w:val="009E1316"/>
    <w:rsid w:val="009E1899"/>
    <w:rsid w:val="009E2212"/>
    <w:rsid w:val="009E2371"/>
    <w:rsid w:val="009E294C"/>
    <w:rsid w:val="009E29CE"/>
    <w:rsid w:val="009E2EE8"/>
    <w:rsid w:val="009E3072"/>
    <w:rsid w:val="009E3380"/>
    <w:rsid w:val="009E3544"/>
    <w:rsid w:val="009E35C3"/>
    <w:rsid w:val="009E36E6"/>
    <w:rsid w:val="009E3C92"/>
    <w:rsid w:val="009E465E"/>
    <w:rsid w:val="009E47EE"/>
    <w:rsid w:val="009E4A41"/>
    <w:rsid w:val="009E4AB0"/>
    <w:rsid w:val="009E4BA0"/>
    <w:rsid w:val="009E4C73"/>
    <w:rsid w:val="009E4F3B"/>
    <w:rsid w:val="009E52B3"/>
    <w:rsid w:val="009E52F4"/>
    <w:rsid w:val="009E552B"/>
    <w:rsid w:val="009E5647"/>
    <w:rsid w:val="009E5C3F"/>
    <w:rsid w:val="009E6143"/>
    <w:rsid w:val="009E618F"/>
    <w:rsid w:val="009E634C"/>
    <w:rsid w:val="009E6595"/>
    <w:rsid w:val="009E65F6"/>
    <w:rsid w:val="009E66FE"/>
    <w:rsid w:val="009E694B"/>
    <w:rsid w:val="009E6ECD"/>
    <w:rsid w:val="009E6FD7"/>
    <w:rsid w:val="009E7161"/>
    <w:rsid w:val="009E7277"/>
    <w:rsid w:val="009E797B"/>
    <w:rsid w:val="009E7A15"/>
    <w:rsid w:val="009E7C21"/>
    <w:rsid w:val="009E7DBD"/>
    <w:rsid w:val="009F03B4"/>
    <w:rsid w:val="009F0434"/>
    <w:rsid w:val="009F0597"/>
    <w:rsid w:val="009F07F6"/>
    <w:rsid w:val="009F0B17"/>
    <w:rsid w:val="009F0B7C"/>
    <w:rsid w:val="009F0BB6"/>
    <w:rsid w:val="009F0DB1"/>
    <w:rsid w:val="009F0E66"/>
    <w:rsid w:val="009F1654"/>
    <w:rsid w:val="009F1C32"/>
    <w:rsid w:val="009F1C4A"/>
    <w:rsid w:val="009F2072"/>
    <w:rsid w:val="009F21D6"/>
    <w:rsid w:val="009F2231"/>
    <w:rsid w:val="009F2713"/>
    <w:rsid w:val="009F28B3"/>
    <w:rsid w:val="009F29BB"/>
    <w:rsid w:val="009F2C82"/>
    <w:rsid w:val="009F30AA"/>
    <w:rsid w:val="009F30ED"/>
    <w:rsid w:val="009F35DE"/>
    <w:rsid w:val="009F39A3"/>
    <w:rsid w:val="009F3E04"/>
    <w:rsid w:val="009F4326"/>
    <w:rsid w:val="009F449D"/>
    <w:rsid w:val="009F48A3"/>
    <w:rsid w:val="009F4BD3"/>
    <w:rsid w:val="009F4D59"/>
    <w:rsid w:val="009F5406"/>
    <w:rsid w:val="009F540B"/>
    <w:rsid w:val="009F57C1"/>
    <w:rsid w:val="009F5CF8"/>
    <w:rsid w:val="009F5DFF"/>
    <w:rsid w:val="009F604F"/>
    <w:rsid w:val="009F61F3"/>
    <w:rsid w:val="009F630E"/>
    <w:rsid w:val="009F67D9"/>
    <w:rsid w:val="009F69D7"/>
    <w:rsid w:val="009F6A7F"/>
    <w:rsid w:val="009F6E60"/>
    <w:rsid w:val="009F6FD1"/>
    <w:rsid w:val="009F6FD9"/>
    <w:rsid w:val="009F71B3"/>
    <w:rsid w:val="009F7227"/>
    <w:rsid w:val="009F7498"/>
    <w:rsid w:val="009F75BC"/>
    <w:rsid w:val="00A001B4"/>
    <w:rsid w:val="00A005C6"/>
    <w:rsid w:val="00A006F5"/>
    <w:rsid w:val="00A00891"/>
    <w:rsid w:val="00A00AB0"/>
    <w:rsid w:val="00A01247"/>
    <w:rsid w:val="00A01250"/>
    <w:rsid w:val="00A01496"/>
    <w:rsid w:val="00A01759"/>
    <w:rsid w:val="00A01784"/>
    <w:rsid w:val="00A01F26"/>
    <w:rsid w:val="00A02F7C"/>
    <w:rsid w:val="00A0305A"/>
    <w:rsid w:val="00A03B67"/>
    <w:rsid w:val="00A04C8B"/>
    <w:rsid w:val="00A04CB4"/>
    <w:rsid w:val="00A05122"/>
    <w:rsid w:val="00A05D81"/>
    <w:rsid w:val="00A06089"/>
    <w:rsid w:val="00A060A8"/>
    <w:rsid w:val="00A063D1"/>
    <w:rsid w:val="00A0664F"/>
    <w:rsid w:val="00A07005"/>
    <w:rsid w:val="00A072FD"/>
    <w:rsid w:val="00A076F2"/>
    <w:rsid w:val="00A07949"/>
    <w:rsid w:val="00A07CB4"/>
    <w:rsid w:val="00A1001E"/>
    <w:rsid w:val="00A100FE"/>
    <w:rsid w:val="00A10193"/>
    <w:rsid w:val="00A1050A"/>
    <w:rsid w:val="00A1094E"/>
    <w:rsid w:val="00A10B2B"/>
    <w:rsid w:val="00A10E0E"/>
    <w:rsid w:val="00A1145D"/>
    <w:rsid w:val="00A11799"/>
    <w:rsid w:val="00A11CB0"/>
    <w:rsid w:val="00A12012"/>
    <w:rsid w:val="00A1283F"/>
    <w:rsid w:val="00A12993"/>
    <w:rsid w:val="00A12AAB"/>
    <w:rsid w:val="00A12B46"/>
    <w:rsid w:val="00A12D83"/>
    <w:rsid w:val="00A1348F"/>
    <w:rsid w:val="00A13856"/>
    <w:rsid w:val="00A13CD7"/>
    <w:rsid w:val="00A13F44"/>
    <w:rsid w:val="00A140C7"/>
    <w:rsid w:val="00A1499A"/>
    <w:rsid w:val="00A14C14"/>
    <w:rsid w:val="00A14E4C"/>
    <w:rsid w:val="00A15B36"/>
    <w:rsid w:val="00A15DCE"/>
    <w:rsid w:val="00A15EC7"/>
    <w:rsid w:val="00A16440"/>
    <w:rsid w:val="00A164A4"/>
    <w:rsid w:val="00A16C61"/>
    <w:rsid w:val="00A16E82"/>
    <w:rsid w:val="00A17102"/>
    <w:rsid w:val="00A173E1"/>
    <w:rsid w:val="00A1765A"/>
    <w:rsid w:val="00A177A3"/>
    <w:rsid w:val="00A1794B"/>
    <w:rsid w:val="00A1797A"/>
    <w:rsid w:val="00A2057F"/>
    <w:rsid w:val="00A206D6"/>
    <w:rsid w:val="00A2080A"/>
    <w:rsid w:val="00A20CDC"/>
    <w:rsid w:val="00A219D2"/>
    <w:rsid w:val="00A21ECF"/>
    <w:rsid w:val="00A221B6"/>
    <w:rsid w:val="00A2258A"/>
    <w:rsid w:val="00A22B3A"/>
    <w:rsid w:val="00A232CF"/>
    <w:rsid w:val="00A23471"/>
    <w:rsid w:val="00A23817"/>
    <w:rsid w:val="00A23BE2"/>
    <w:rsid w:val="00A241F5"/>
    <w:rsid w:val="00A244A0"/>
    <w:rsid w:val="00A253E4"/>
    <w:rsid w:val="00A253FE"/>
    <w:rsid w:val="00A25646"/>
    <w:rsid w:val="00A25892"/>
    <w:rsid w:val="00A25C2C"/>
    <w:rsid w:val="00A25C8A"/>
    <w:rsid w:val="00A25D84"/>
    <w:rsid w:val="00A25F20"/>
    <w:rsid w:val="00A25F99"/>
    <w:rsid w:val="00A26074"/>
    <w:rsid w:val="00A260A5"/>
    <w:rsid w:val="00A262AB"/>
    <w:rsid w:val="00A26315"/>
    <w:rsid w:val="00A26330"/>
    <w:rsid w:val="00A266BD"/>
    <w:rsid w:val="00A26E10"/>
    <w:rsid w:val="00A2701D"/>
    <w:rsid w:val="00A27186"/>
    <w:rsid w:val="00A27419"/>
    <w:rsid w:val="00A2767A"/>
    <w:rsid w:val="00A276D6"/>
    <w:rsid w:val="00A276DF"/>
    <w:rsid w:val="00A2786C"/>
    <w:rsid w:val="00A2791A"/>
    <w:rsid w:val="00A27A06"/>
    <w:rsid w:val="00A27BAD"/>
    <w:rsid w:val="00A27DE4"/>
    <w:rsid w:val="00A301C5"/>
    <w:rsid w:val="00A301EC"/>
    <w:rsid w:val="00A303E4"/>
    <w:rsid w:val="00A30423"/>
    <w:rsid w:val="00A30855"/>
    <w:rsid w:val="00A30B81"/>
    <w:rsid w:val="00A3102D"/>
    <w:rsid w:val="00A3115D"/>
    <w:rsid w:val="00A312B4"/>
    <w:rsid w:val="00A3143D"/>
    <w:rsid w:val="00A316EE"/>
    <w:rsid w:val="00A3184E"/>
    <w:rsid w:val="00A31C95"/>
    <w:rsid w:val="00A31D25"/>
    <w:rsid w:val="00A31F15"/>
    <w:rsid w:val="00A3205F"/>
    <w:rsid w:val="00A320CC"/>
    <w:rsid w:val="00A326B4"/>
    <w:rsid w:val="00A327F7"/>
    <w:rsid w:val="00A3299A"/>
    <w:rsid w:val="00A3365A"/>
    <w:rsid w:val="00A336BB"/>
    <w:rsid w:val="00A336F6"/>
    <w:rsid w:val="00A33EA7"/>
    <w:rsid w:val="00A3437C"/>
    <w:rsid w:val="00A347D6"/>
    <w:rsid w:val="00A3488D"/>
    <w:rsid w:val="00A34979"/>
    <w:rsid w:val="00A3499B"/>
    <w:rsid w:val="00A34E1F"/>
    <w:rsid w:val="00A3504F"/>
    <w:rsid w:val="00A35C10"/>
    <w:rsid w:val="00A36904"/>
    <w:rsid w:val="00A3702B"/>
    <w:rsid w:val="00A371B4"/>
    <w:rsid w:val="00A37597"/>
    <w:rsid w:val="00A3769D"/>
    <w:rsid w:val="00A37726"/>
    <w:rsid w:val="00A37932"/>
    <w:rsid w:val="00A3793C"/>
    <w:rsid w:val="00A379D9"/>
    <w:rsid w:val="00A37A67"/>
    <w:rsid w:val="00A37C38"/>
    <w:rsid w:val="00A37DD2"/>
    <w:rsid w:val="00A37EFE"/>
    <w:rsid w:val="00A40653"/>
    <w:rsid w:val="00A407F7"/>
    <w:rsid w:val="00A40B76"/>
    <w:rsid w:val="00A40CC1"/>
    <w:rsid w:val="00A40FF4"/>
    <w:rsid w:val="00A41656"/>
    <w:rsid w:val="00A41B12"/>
    <w:rsid w:val="00A4290D"/>
    <w:rsid w:val="00A43323"/>
    <w:rsid w:val="00A434BC"/>
    <w:rsid w:val="00A4350F"/>
    <w:rsid w:val="00A4394C"/>
    <w:rsid w:val="00A43B47"/>
    <w:rsid w:val="00A43CFC"/>
    <w:rsid w:val="00A43FDB"/>
    <w:rsid w:val="00A44166"/>
    <w:rsid w:val="00A4437F"/>
    <w:rsid w:val="00A4460F"/>
    <w:rsid w:val="00A448FD"/>
    <w:rsid w:val="00A44939"/>
    <w:rsid w:val="00A4498A"/>
    <w:rsid w:val="00A44D65"/>
    <w:rsid w:val="00A44EF0"/>
    <w:rsid w:val="00A45312"/>
    <w:rsid w:val="00A45CC7"/>
    <w:rsid w:val="00A46398"/>
    <w:rsid w:val="00A47005"/>
    <w:rsid w:val="00A471AE"/>
    <w:rsid w:val="00A473A6"/>
    <w:rsid w:val="00A47849"/>
    <w:rsid w:val="00A478EA"/>
    <w:rsid w:val="00A47BC0"/>
    <w:rsid w:val="00A50123"/>
    <w:rsid w:val="00A50357"/>
    <w:rsid w:val="00A50545"/>
    <w:rsid w:val="00A50F0C"/>
    <w:rsid w:val="00A517F3"/>
    <w:rsid w:val="00A51810"/>
    <w:rsid w:val="00A51823"/>
    <w:rsid w:val="00A51CAC"/>
    <w:rsid w:val="00A51EEE"/>
    <w:rsid w:val="00A5246B"/>
    <w:rsid w:val="00A52596"/>
    <w:rsid w:val="00A526E6"/>
    <w:rsid w:val="00A528B2"/>
    <w:rsid w:val="00A52B33"/>
    <w:rsid w:val="00A52C61"/>
    <w:rsid w:val="00A5304C"/>
    <w:rsid w:val="00A5336A"/>
    <w:rsid w:val="00A535F8"/>
    <w:rsid w:val="00A538CA"/>
    <w:rsid w:val="00A5395F"/>
    <w:rsid w:val="00A53B25"/>
    <w:rsid w:val="00A54126"/>
    <w:rsid w:val="00A54663"/>
    <w:rsid w:val="00A54A07"/>
    <w:rsid w:val="00A54E76"/>
    <w:rsid w:val="00A5519D"/>
    <w:rsid w:val="00A55275"/>
    <w:rsid w:val="00A559FA"/>
    <w:rsid w:val="00A55EB8"/>
    <w:rsid w:val="00A55FE1"/>
    <w:rsid w:val="00A55FFF"/>
    <w:rsid w:val="00A56048"/>
    <w:rsid w:val="00A56186"/>
    <w:rsid w:val="00A567C1"/>
    <w:rsid w:val="00A56C2E"/>
    <w:rsid w:val="00A56CBD"/>
    <w:rsid w:val="00A56D19"/>
    <w:rsid w:val="00A56F9E"/>
    <w:rsid w:val="00A57126"/>
    <w:rsid w:val="00A573B4"/>
    <w:rsid w:val="00A5765F"/>
    <w:rsid w:val="00A577A9"/>
    <w:rsid w:val="00A579E6"/>
    <w:rsid w:val="00A57A7D"/>
    <w:rsid w:val="00A57FB7"/>
    <w:rsid w:val="00A602DC"/>
    <w:rsid w:val="00A6043E"/>
    <w:rsid w:val="00A6043F"/>
    <w:rsid w:val="00A6097F"/>
    <w:rsid w:val="00A60C35"/>
    <w:rsid w:val="00A61148"/>
    <w:rsid w:val="00A613EA"/>
    <w:rsid w:val="00A61488"/>
    <w:rsid w:val="00A615C1"/>
    <w:rsid w:val="00A61BEF"/>
    <w:rsid w:val="00A62DBA"/>
    <w:rsid w:val="00A635D0"/>
    <w:rsid w:val="00A63637"/>
    <w:rsid w:val="00A63921"/>
    <w:rsid w:val="00A63AB8"/>
    <w:rsid w:val="00A63E1C"/>
    <w:rsid w:val="00A64126"/>
    <w:rsid w:val="00A6494E"/>
    <w:rsid w:val="00A657AD"/>
    <w:rsid w:val="00A65DE5"/>
    <w:rsid w:val="00A660EB"/>
    <w:rsid w:val="00A6611A"/>
    <w:rsid w:val="00A6619D"/>
    <w:rsid w:val="00A66268"/>
    <w:rsid w:val="00A66299"/>
    <w:rsid w:val="00A666E3"/>
    <w:rsid w:val="00A66995"/>
    <w:rsid w:val="00A67258"/>
    <w:rsid w:val="00A672CB"/>
    <w:rsid w:val="00A679CB"/>
    <w:rsid w:val="00A67F14"/>
    <w:rsid w:val="00A7091D"/>
    <w:rsid w:val="00A70978"/>
    <w:rsid w:val="00A70CFA"/>
    <w:rsid w:val="00A71097"/>
    <w:rsid w:val="00A7118A"/>
    <w:rsid w:val="00A71565"/>
    <w:rsid w:val="00A71BD4"/>
    <w:rsid w:val="00A71D59"/>
    <w:rsid w:val="00A71E77"/>
    <w:rsid w:val="00A72086"/>
    <w:rsid w:val="00A720DE"/>
    <w:rsid w:val="00A72232"/>
    <w:rsid w:val="00A7245C"/>
    <w:rsid w:val="00A7255B"/>
    <w:rsid w:val="00A7260D"/>
    <w:rsid w:val="00A726A7"/>
    <w:rsid w:val="00A726E5"/>
    <w:rsid w:val="00A72D76"/>
    <w:rsid w:val="00A73123"/>
    <w:rsid w:val="00A73F1B"/>
    <w:rsid w:val="00A74052"/>
    <w:rsid w:val="00A74496"/>
    <w:rsid w:val="00A74598"/>
    <w:rsid w:val="00A74AF0"/>
    <w:rsid w:val="00A75132"/>
    <w:rsid w:val="00A758B5"/>
    <w:rsid w:val="00A75D5A"/>
    <w:rsid w:val="00A75E58"/>
    <w:rsid w:val="00A75E75"/>
    <w:rsid w:val="00A76134"/>
    <w:rsid w:val="00A761F0"/>
    <w:rsid w:val="00A76655"/>
    <w:rsid w:val="00A76A91"/>
    <w:rsid w:val="00A76DDB"/>
    <w:rsid w:val="00A772AC"/>
    <w:rsid w:val="00A77695"/>
    <w:rsid w:val="00A77E3D"/>
    <w:rsid w:val="00A80189"/>
    <w:rsid w:val="00A809C8"/>
    <w:rsid w:val="00A80BA6"/>
    <w:rsid w:val="00A80C36"/>
    <w:rsid w:val="00A80D35"/>
    <w:rsid w:val="00A80DAA"/>
    <w:rsid w:val="00A80F8C"/>
    <w:rsid w:val="00A80FDD"/>
    <w:rsid w:val="00A8108D"/>
    <w:rsid w:val="00A81333"/>
    <w:rsid w:val="00A81519"/>
    <w:rsid w:val="00A815C8"/>
    <w:rsid w:val="00A81620"/>
    <w:rsid w:val="00A816CC"/>
    <w:rsid w:val="00A82227"/>
    <w:rsid w:val="00A8238B"/>
    <w:rsid w:val="00A82E02"/>
    <w:rsid w:val="00A82EAC"/>
    <w:rsid w:val="00A830E1"/>
    <w:rsid w:val="00A83402"/>
    <w:rsid w:val="00A836BF"/>
    <w:rsid w:val="00A838E9"/>
    <w:rsid w:val="00A838F7"/>
    <w:rsid w:val="00A83D22"/>
    <w:rsid w:val="00A844E5"/>
    <w:rsid w:val="00A844EE"/>
    <w:rsid w:val="00A84660"/>
    <w:rsid w:val="00A84CC5"/>
    <w:rsid w:val="00A85835"/>
    <w:rsid w:val="00A85A85"/>
    <w:rsid w:val="00A85E0C"/>
    <w:rsid w:val="00A85FB0"/>
    <w:rsid w:val="00A85FE1"/>
    <w:rsid w:val="00A861CB"/>
    <w:rsid w:val="00A86410"/>
    <w:rsid w:val="00A86781"/>
    <w:rsid w:val="00A8694C"/>
    <w:rsid w:val="00A86970"/>
    <w:rsid w:val="00A86A96"/>
    <w:rsid w:val="00A86C95"/>
    <w:rsid w:val="00A86F66"/>
    <w:rsid w:val="00A879C0"/>
    <w:rsid w:val="00A90454"/>
    <w:rsid w:val="00A9055D"/>
    <w:rsid w:val="00A9055F"/>
    <w:rsid w:val="00A90725"/>
    <w:rsid w:val="00A908B1"/>
    <w:rsid w:val="00A90A08"/>
    <w:rsid w:val="00A90A60"/>
    <w:rsid w:val="00A90C68"/>
    <w:rsid w:val="00A9138D"/>
    <w:rsid w:val="00A9169C"/>
    <w:rsid w:val="00A91844"/>
    <w:rsid w:val="00A92055"/>
    <w:rsid w:val="00A920D8"/>
    <w:rsid w:val="00A9214E"/>
    <w:rsid w:val="00A92237"/>
    <w:rsid w:val="00A92A6F"/>
    <w:rsid w:val="00A9326D"/>
    <w:rsid w:val="00A93333"/>
    <w:rsid w:val="00A934A5"/>
    <w:rsid w:val="00A935D1"/>
    <w:rsid w:val="00A9395A"/>
    <w:rsid w:val="00A93B27"/>
    <w:rsid w:val="00A9430D"/>
    <w:rsid w:val="00A94CDF"/>
    <w:rsid w:val="00A95EB5"/>
    <w:rsid w:val="00A96144"/>
    <w:rsid w:val="00A96267"/>
    <w:rsid w:val="00A96557"/>
    <w:rsid w:val="00A969E9"/>
    <w:rsid w:val="00A96B01"/>
    <w:rsid w:val="00A97277"/>
    <w:rsid w:val="00A97DC5"/>
    <w:rsid w:val="00A97E70"/>
    <w:rsid w:val="00AA006E"/>
    <w:rsid w:val="00AA0070"/>
    <w:rsid w:val="00AA007A"/>
    <w:rsid w:val="00AA00E9"/>
    <w:rsid w:val="00AA0171"/>
    <w:rsid w:val="00AA0450"/>
    <w:rsid w:val="00AA04A5"/>
    <w:rsid w:val="00AA05D2"/>
    <w:rsid w:val="00AA0614"/>
    <w:rsid w:val="00AA0B0F"/>
    <w:rsid w:val="00AA1060"/>
    <w:rsid w:val="00AA17EF"/>
    <w:rsid w:val="00AA18FE"/>
    <w:rsid w:val="00AA1B36"/>
    <w:rsid w:val="00AA1E77"/>
    <w:rsid w:val="00AA1ECA"/>
    <w:rsid w:val="00AA214A"/>
    <w:rsid w:val="00AA21A6"/>
    <w:rsid w:val="00AA2293"/>
    <w:rsid w:val="00AA2353"/>
    <w:rsid w:val="00AA246A"/>
    <w:rsid w:val="00AA24C7"/>
    <w:rsid w:val="00AA2533"/>
    <w:rsid w:val="00AA26B4"/>
    <w:rsid w:val="00AA2894"/>
    <w:rsid w:val="00AA2A3C"/>
    <w:rsid w:val="00AA2AA3"/>
    <w:rsid w:val="00AA2B42"/>
    <w:rsid w:val="00AA2FE3"/>
    <w:rsid w:val="00AA3071"/>
    <w:rsid w:val="00AA3215"/>
    <w:rsid w:val="00AA357D"/>
    <w:rsid w:val="00AA396F"/>
    <w:rsid w:val="00AA3C68"/>
    <w:rsid w:val="00AA3EE9"/>
    <w:rsid w:val="00AA3FC4"/>
    <w:rsid w:val="00AA447F"/>
    <w:rsid w:val="00AA48A1"/>
    <w:rsid w:val="00AA4A95"/>
    <w:rsid w:val="00AA4BEE"/>
    <w:rsid w:val="00AA4C56"/>
    <w:rsid w:val="00AA4D04"/>
    <w:rsid w:val="00AA5022"/>
    <w:rsid w:val="00AA51EA"/>
    <w:rsid w:val="00AA52DC"/>
    <w:rsid w:val="00AA558F"/>
    <w:rsid w:val="00AA587A"/>
    <w:rsid w:val="00AA58EB"/>
    <w:rsid w:val="00AA5A6C"/>
    <w:rsid w:val="00AA5C09"/>
    <w:rsid w:val="00AA5F0F"/>
    <w:rsid w:val="00AA6AA6"/>
    <w:rsid w:val="00AA73F1"/>
    <w:rsid w:val="00AA7528"/>
    <w:rsid w:val="00AA759C"/>
    <w:rsid w:val="00AA765D"/>
    <w:rsid w:val="00AA795C"/>
    <w:rsid w:val="00AA7AFE"/>
    <w:rsid w:val="00AA7DF1"/>
    <w:rsid w:val="00AB0280"/>
    <w:rsid w:val="00AB077B"/>
    <w:rsid w:val="00AB0975"/>
    <w:rsid w:val="00AB0AF3"/>
    <w:rsid w:val="00AB0CAF"/>
    <w:rsid w:val="00AB0CED"/>
    <w:rsid w:val="00AB0EF5"/>
    <w:rsid w:val="00AB1461"/>
    <w:rsid w:val="00AB1789"/>
    <w:rsid w:val="00AB1AD1"/>
    <w:rsid w:val="00AB1C51"/>
    <w:rsid w:val="00AB1C69"/>
    <w:rsid w:val="00AB1FDA"/>
    <w:rsid w:val="00AB2251"/>
    <w:rsid w:val="00AB232C"/>
    <w:rsid w:val="00AB232F"/>
    <w:rsid w:val="00AB28CE"/>
    <w:rsid w:val="00AB2CA1"/>
    <w:rsid w:val="00AB2CFE"/>
    <w:rsid w:val="00AB2EEA"/>
    <w:rsid w:val="00AB3077"/>
    <w:rsid w:val="00AB3138"/>
    <w:rsid w:val="00AB3151"/>
    <w:rsid w:val="00AB31F9"/>
    <w:rsid w:val="00AB3251"/>
    <w:rsid w:val="00AB3285"/>
    <w:rsid w:val="00AB3B26"/>
    <w:rsid w:val="00AB3B37"/>
    <w:rsid w:val="00AB3F2A"/>
    <w:rsid w:val="00AB3F4E"/>
    <w:rsid w:val="00AB3F93"/>
    <w:rsid w:val="00AB4346"/>
    <w:rsid w:val="00AB43A7"/>
    <w:rsid w:val="00AB4A96"/>
    <w:rsid w:val="00AB4FCD"/>
    <w:rsid w:val="00AB549E"/>
    <w:rsid w:val="00AB5773"/>
    <w:rsid w:val="00AB5AAD"/>
    <w:rsid w:val="00AB62AD"/>
    <w:rsid w:val="00AB646D"/>
    <w:rsid w:val="00AB6978"/>
    <w:rsid w:val="00AB6D93"/>
    <w:rsid w:val="00AB70B1"/>
    <w:rsid w:val="00AB72E6"/>
    <w:rsid w:val="00AC03B5"/>
    <w:rsid w:val="00AC09FD"/>
    <w:rsid w:val="00AC1D57"/>
    <w:rsid w:val="00AC1D8A"/>
    <w:rsid w:val="00AC1DFD"/>
    <w:rsid w:val="00AC20D1"/>
    <w:rsid w:val="00AC212F"/>
    <w:rsid w:val="00AC23D5"/>
    <w:rsid w:val="00AC244C"/>
    <w:rsid w:val="00AC26C2"/>
    <w:rsid w:val="00AC2ABB"/>
    <w:rsid w:val="00AC2C97"/>
    <w:rsid w:val="00AC307F"/>
    <w:rsid w:val="00AC3160"/>
    <w:rsid w:val="00AC35E9"/>
    <w:rsid w:val="00AC3D2A"/>
    <w:rsid w:val="00AC3E03"/>
    <w:rsid w:val="00AC3FDA"/>
    <w:rsid w:val="00AC4C5F"/>
    <w:rsid w:val="00AC548A"/>
    <w:rsid w:val="00AC6021"/>
    <w:rsid w:val="00AC606C"/>
    <w:rsid w:val="00AC664D"/>
    <w:rsid w:val="00AC6709"/>
    <w:rsid w:val="00AC6A31"/>
    <w:rsid w:val="00AC749D"/>
    <w:rsid w:val="00AC7726"/>
    <w:rsid w:val="00AC7C41"/>
    <w:rsid w:val="00AC7C4E"/>
    <w:rsid w:val="00AC7F2B"/>
    <w:rsid w:val="00AD01E4"/>
    <w:rsid w:val="00AD03EC"/>
    <w:rsid w:val="00AD0861"/>
    <w:rsid w:val="00AD090E"/>
    <w:rsid w:val="00AD0C04"/>
    <w:rsid w:val="00AD104C"/>
    <w:rsid w:val="00AD109A"/>
    <w:rsid w:val="00AD11C1"/>
    <w:rsid w:val="00AD14C9"/>
    <w:rsid w:val="00AD1627"/>
    <w:rsid w:val="00AD1B1A"/>
    <w:rsid w:val="00AD1C6C"/>
    <w:rsid w:val="00AD1D59"/>
    <w:rsid w:val="00AD21D2"/>
    <w:rsid w:val="00AD2367"/>
    <w:rsid w:val="00AD237B"/>
    <w:rsid w:val="00AD25D1"/>
    <w:rsid w:val="00AD28BC"/>
    <w:rsid w:val="00AD2947"/>
    <w:rsid w:val="00AD2C8D"/>
    <w:rsid w:val="00AD2DBB"/>
    <w:rsid w:val="00AD32E5"/>
    <w:rsid w:val="00AD3372"/>
    <w:rsid w:val="00AD33AB"/>
    <w:rsid w:val="00AD3404"/>
    <w:rsid w:val="00AD3862"/>
    <w:rsid w:val="00AD39F4"/>
    <w:rsid w:val="00AD3A34"/>
    <w:rsid w:val="00AD3BB7"/>
    <w:rsid w:val="00AD3EA2"/>
    <w:rsid w:val="00AD4823"/>
    <w:rsid w:val="00AD4CD5"/>
    <w:rsid w:val="00AD4D41"/>
    <w:rsid w:val="00AD50A4"/>
    <w:rsid w:val="00AD52EF"/>
    <w:rsid w:val="00AD5471"/>
    <w:rsid w:val="00AD54A0"/>
    <w:rsid w:val="00AD5B8B"/>
    <w:rsid w:val="00AD6327"/>
    <w:rsid w:val="00AD6B62"/>
    <w:rsid w:val="00AD6BC7"/>
    <w:rsid w:val="00AD6CF1"/>
    <w:rsid w:val="00AD708A"/>
    <w:rsid w:val="00AD70DC"/>
    <w:rsid w:val="00AD723E"/>
    <w:rsid w:val="00AD7241"/>
    <w:rsid w:val="00AD7DA4"/>
    <w:rsid w:val="00AE05F5"/>
    <w:rsid w:val="00AE0644"/>
    <w:rsid w:val="00AE095B"/>
    <w:rsid w:val="00AE09B2"/>
    <w:rsid w:val="00AE0A26"/>
    <w:rsid w:val="00AE0E7E"/>
    <w:rsid w:val="00AE1282"/>
    <w:rsid w:val="00AE1360"/>
    <w:rsid w:val="00AE25EA"/>
    <w:rsid w:val="00AE2C44"/>
    <w:rsid w:val="00AE2CC1"/>
    <w:rsid w:val="00AE3428"/>
    <w:rsid w:val="00AE3467"/>
    <w:rsid w:val="00AE39F3"/>
    <w:rsid w:val="00AE3A53"/>
    <w:rsid w:val="00AE3CAB"/>
    <w:rsid w:val="00AE3F7D"/>
    <w:rsid w:val="00AE4A93"/>
    <w:rsid w:val="00AE5123"/>
    <w:rsid w:val="00AE52BD"/>
    <w:rsid w:val="00AE52E4"/>
    <w:rsid w:val="00AE592B"/>
    <w:rsid w:val="00AE593F"/>
    <w:rsid w:val="00AE6011"/>
    <w:rsid w:val="00AE6224"/>
    <w:rsid w:val="00AE6841"/>
    <w:rsid w:val="00AE6D38"/>
    <w:rsid w:val="00AE6FF6"/>
    <w:rsid w:val="00AE7691"/>
    <w:rsid w:val="00AE798A"/>
    <w:rsid w:val="00AE7C5D"/>
    <w:rsid w:val="00AF02CD"/>
    <w:rsid w:val="00AF03B3"/>
    <w:rsid w:val="00AF03C9"/>
    <w:rsid w:val="00AF0461"/>
    <w:rsid w:val="00AF0509"/>
    <w:rsid w:val="00AF067F"/>
    <w:rsid w:val="00AF0D0A"/>
    <w:rsid w:val="00AF109B"/>
    <w:rsid w:val="00AF110C"/>
    <w:rsid w:val="00AF1D3A"/>
    <w:rsid w:val="00AF1DA6"/>
    <w:rsid w:val="00AF21B9"/>
    <w:rsid w:val="00AF24FD"/>
    <w:rsid w:val="00AF2838"/>
    <w:rsid w:val="00AF28D9"/>
    <w:rsid w:val="00AF2A3A"/>
    <w:rsid w:val="00AF2AE1"/>
    <w:rsid w:val="00AF2F1A"/>
    <w:rsid w:val="00AF2FE8"/>
    <w:rsid w:val="00AF3071"/>
    <w:rsid w:val="00AF39B0"/>
    <w:rsid w:val="00AF3B4B"/>
    <w:rsid w:val="00AF3C5B"/>
    <w:rsid w:val="00AF3DFF"/>
    <w:rsid w:val="00AF3EDA"/>
    <w:rsid w:val="00AF437A"/>
    <w:rsid w:val="00AF43B6"/>
    <w:rsid w:val="00AF4552"/>
    <w:rsid w:val="00AF46E5"/>
    <w:rsid w:val="00AF4CFB"/>
    <w:rsid w:val="00AF5BC1"/>
    <w:rsid w:val="00AF5C88"/>
    <w:rsid w:val="00AF5F03"/>
    <w:rsid w:val="00AF600A"/>
    <w:rsid w:val="00AF6A58"/>
    <w:rsid w:val="00AF7151"/>
    <w:rsid w:val="00AF7384"/>
    <w:rsid w:val="00AF749B"/>
    <w:rsid w:val="00AF75A1"/>
    <w:rsid w:val="00AF7979"/>
    <w:rsid w:val="00AF7D8C"/>
    <w:rsid w:val="00AF7E3B"/>
    <w:rsid w:val="00B00008"/>
    <w:rsid w:val="00B00E59"/>
    <w:rsid w:val="00B0132F"/>
    <w:rsid w:val="00B014FE"/>
    <w:rsid w:val="00B0164D"/>
    <w:rsid w:val="00B0170F"/>
    <w:rsid w:val="00B01771"/>
    <w:rsid w:val="00B01C71"/>
    <w:rsid w:val="00B01FFF"/>
    <w:rsid w:val="00B02BD5"/>
    <w:rsid w:val="00B02BF9"/>
    <w:rsid w:val="00B02C95"/>
    <w:rsid w:val="00B03331"/>
    <w:rsid w:val="00B04314"/>
    <w:rsid w:val="00B04E4F"/>
    <w:rsid w:val="00B04F85"/>
    <w:rsid w:val="00B050F8"/>
    <w:rsid w:val="00B05195"/>
    <w:rsid w:val="00B0582F"/>
    <w:rsid w:val="00B058BD"/>
    <w:rsid w:val="00B05B13"/>
    <w:rsid w:val="00B05B86"/>
    <w:rsid w:val="00B063EE"/>
    <w:rsid w:val="00B068F9"/>
    <w:rsid w:val="00B068FA"/>
    <w:rsid w:val="00B07022"/>
    <w:rsid w:val="00B079E8"/>
    <w:rsid w:val="00B07C08"/>
    <w:rsid w:val="00B07E46"/>
    <w:rsid w:val="00B1005D"/>
    <w:rsid w:val="00B1045C"/>
    <w:rsid w:val="00B10A52"/>
    <w:rsid w:val="00B11214"/>
    <w:rsid w:val="00B113B1"/>
    <w:rsid w:val="00B11667"/>
    <w:rsid w:val="00B1193E"/>
    <w:rsid w:val="00B11E3A"/>
    <w:rsid w:val="00B11F1C"/>
    <w:rsid w:val="00B12571"/>
    <w:rsid w:val="00B126B1"/>
    <w:rsid w:val="00B12705"/>
    <w:rsid w:val="00B1286F"/>
    <w:rsid w:val="00B12C55"/>
    <w:rsid w:val="00B12F38"/>
    <w:rsid w:val="00B1309F"/>
    <w:rsid w:val="00B1397F"/>
    <w:rsid w:val="00B139D7"/>
    <w:rsid w:val="00B13A01"/>
    <w:rsid w:val="00B13B10"/>
    <w:rsid w:val="00B13B32"/>
    <w:rsid w:val="00B13C39"/>
    <w:rsid w:val="00B13FF8"/>
    <w:rsid w:val="00B14528"/>
    <w:rsid w:val="00B145DC"/>
    <w:rsid w:val="00B14672"/>
    <w:rsid w:val="00B14D44"/>
    <w:rsid w:val="00B14D50"/>
    <w:rsid w:val="00B15769"/>
    <w:rsid w:val="00B15905"/>
    <w:rsid w:val="00B15B46"/>
    <w:rsid w:val="00B15B4D"/>
    <w:rsid w:val="00B160E2"/>
    <w:rsid w:val="00B164A6"/>
    <w:rsid w:val="00B16935"/>
    <w:rsid w:val="00B16A02"/>
    <w:rsid w:val="00B16A0C"/>
    <w:rsid w:val="00B171F9"/>
    <w:rsid w:val="00B1736F"/>
    <w:rsid w:val="00B17584"/>
    <w:rsid w:val="00B17857"/>
    <w:rsid w:val="00B17E18"/>
    <w:rsid w:val="00B20287"/>
    <w:rsid w:val="00B20348"/>
    <w:rsid w:val="00B204F9"/>
    <w:rsid w:val="00B20526"/>
    <w:rsid w:val="00B20536"/>
    <w:rsid w:val="00B2058F"/>
    <w:rsid w:val="00B20839"/>
    <w:rsid w:val="00B2085E"/>
    <w:rsid w:val="00B20AE2"/>
    <w:rsid w:val="00B2141D"/>
    <w:rsid w:val="00B21D14"/>
    <w:rsid w:val="00B21EED"/>
    <w:rsid w:val="00B223D1"/>
    <w:rsid w:val="00B223D2"/>
    <w:rsid w:val="00B22737"/>
    <w:rsid w:val="00B231DB"/>
    <w:rsid w:val="00B233DB"/>
    <w:rsid w:val="00B23B67"/>
    <w:rsid w:val="00B23C5F"/>
    <w:rsid w:val="00B247CC"/>
    <w:rsid w:val="00B24A78"/>
    <w:rsid w:val="00B24AB5"/>
    <w:rsid w:val="00B24B84"/>
    <w:rsid w:val="00B24C7B"/>
    <w:rsid w:val="00B25988"/>
    <w:rsid w:val="00B25EC1"/>
    <w:rsid w:val="00B25EEF"/>
    <w:rsid w:val="00B26200"/>
    <w:rsid w:val="00B26240"/>
    <w:rsid w:val="00B26796"/>
    <w:rsid w:val="00B26CF1"/>
    <w:rsid w:val="00B26E3C"/>
    <w:rsid w:val="00B26FC6"/>
    <w:rsid w:val="00B26FD2"/>
    <w:rsid w:val="00B270F2"/>
    <w:rsid w:val="00B27223"/>
    <w:rsid w:val="00B273A0"/>
    <w:rsid w:val="00B273D9"/>
    <w:rsid w:val="00B27554"/>
    <w:rsid w:val="00B27873"/>
    <w:rsid w:val="00B27BD6"/>
    <w:rsid w:val="00B27C57"/>
    <w:rsid w:val="00B27E78"/>
    <w:rsid w:val="00B27ECE"/>
    <w:rsid w:val="00B30CEF"/>
    <w:rsid w:val="00B30F4B"/>
    <w:rsid w:val="00B310F4"/>
    <w:rsid w:val="00B316F5"/>
    <w:rsid w:val="00B321E2"/>
    <w:rsid w:val="00B3221A"/>
    <w:rsid w:val="00B32B73"/>
    <w:rsid w:val="00B32CCB"/>
    <w:rsid w:val="00B33375"/>
    <w:rsid w:val="00B33945"/>
    <w:rsid w:val="00B33C8A"/>
    <w:rsid w:val="00B33E04"/>
    <w:rsid w:val="00B3428B"/>
    <w:rsid w:val="00B34435"/>
    <w:rsid w:val="00B3584C"/>
    <w:rsid w:val="00B35B58"/>
    <w:rsid w:val="00B36326"/>
    <w:rsid w:val="00B364E3"/>
    <w:rsid w:val="00B3724B"/>
    <w:rsid w:val="00B374A0"/>
    <w:rsid w:val="00B3779D"/>
    <w:rsid w:val="00B378D3"/>
    <w:rsid w:val="00B37C6F"/>
    <w:rsid w:val="00B40141"/>
    <w:rsid w:val="00B402C5"/>
    <w:rsid w:val="00B40571"/>
    <w:rsid w:val="00B406A9"/>
    <w:rsid w:val="00B407C5"/>
    <w:rsid w:val="00B40875"/>
    <w:rsid w:val="00B40947"/>
    <w:rsid w:val="00B40BF6"/>
    <w:rsid w:val="00B4106F"/>
    <w:rsid w:val="00B41359"/>
    <w:rsid w:val="00B4196F"/>
    <w:rsid w:val="00B427A2"/>
    <w:rsid w:val="00B42A82"/>
    <w:rsid w:val="00B43189"/>
    <w:rsid w:val="00B43699"/>
    <w:rsid w:val="00B43C02"/>
    <w:rsid w:val="00B44062"/>
    <w:rsid w:val="00B4419D"/>
    <w:rsid w:val="00B443D7"/>
    <w:rsid w:val="00B446E7"/>
    <w:rsid w:val="00B44884"/>
    <w:rsid w:val="00B44C3E"/>
    <w:rsid w:val="00B45097"/>
    <w:rsid w:val="00B451CA"/>
    <w:rsid w:val="00B4595E"/>
    <w:rsid w:val="00B46794"/>
    <w:rsid w:val="00B46822"/>
    <w:rsid w:val="00B46985"/>
    <w:rsid w:val="00B46AB1"/>
    <w:rsid w:val="00B4703F"/>
    <w:rsid w:val="00B4705C"/>
    <w:rsid w:val="00B475BD"/>
    <w:rsid w:val="00B47A5D"/>
    <w:rsid w:val="00B47E1D"/>
    <w:rsid w:val="00B47FE4"/>
    <w:rsid w:val="00B505D4"/>
    <w:rsid w:val="00B509BC"/>
    <w:rsid w:val="00B50A96"/>
    <w:rsid w:val="00B50FBB"/>
    <w:rsid w:val="00B5109C"/>
    <w:rsid w:val="00B513A8"/>
    <w:rsid w:val="00B51A37"/>
    <w:rsid w:val="00B52166"/>
    <w:rsid w:val="00B5256C"/>
    <w:rsid w:val="00B52623"/>
    <w:rsid w:val="00B52D17"/>
    <w:rsid w:val="00B52FB4"/>
    <w:rsid w:val="00B5309E"/>
    <w:rsid w:val="00B5319D"/>
    <w:rsid w:val="00B5339E"/>
    <w:rsid w:val="00B535BA"/>
    <w:rsid w:val="00B5380D"/>
    <w:rsid w:val="00B53957"/>
    <w:rsid w:val="00B53B00"/>
    <w:rsid w:val="00B5403C"/>
    <w:rsid w:val="00B541A5"/>
    <w:rsid w:val="00B54200"/>
    <w:rsid w:val="00B546AD"/>
    <w:rsid w:val="00B54757"/>
    <w:rsid w:val="00B5476E"/>
    <w:rsid w:val="00B548AF"/>
    <w:rsid w:val="00B551E9"/>
    <w:rsid w:val="00B55DEF"/>
    <w:rsid w:val="00B55F84"/>
    <w:rsid w:val="00B5635B"/>
    <w:rsid w:val="00B563D8"/>
    <w:rsid w:val="00B5691B"/>
    <w:rsid w:val="00B5699A"/>
    <w:rsid w:val="00B56EF1"/>
    <w:rsid w:val="00B5759C"/>
    <w:rsid w:val="00B57742"/>
    <w:rsid w:val="00B5788C"/>
    <w:rsid w:val="00B578D6"/>
    <w:rsid w:val="00B57958"/>
    <w:rsid w:val="00B57AFE"/>
    <w:rsid w:val="00B57B37"/>
    <w:rsid w:val="00B57BF8"/>
    <w:rsid w:val="00B57C8B"/>
    <w:rsid w:val="00B6011F"/>
    <w:rsid w:val="00B60523"/>
    <w:rsid w:val="00B60BC4"/>
    <w:rsid w:val="00B60BDB"/>
    <w:rsid w:val="00B60EB8"/>
    <w:rsid w:val="00B6104A"/>
    <w:rsid w:val="00B61322"/>
    <w:rsid w:val="00B615E3"/>
    <w:rsid w:val="00B61A94"/>
    <w:rsid w:val="00B61E64"/>
    <w:rsid w:val="00B61F36"/>
    <w:rsid w:val="00B631BE"/>
    <w:rsid w:val="00B631E2"/>
    <w:rsid w:val="00B63900"/>
    <w:rsid w:val="00B63AD3"/>
    <w:rsid w:val="00B64099"/>
    <w:rsid w:val="00B641BD"/>
    <w:rsid w:val="00B6428C"/>
    <w:rsid w:val="00B64434"/>
    <w:rsid w:val="00B6507A"/>
    <w:rsid w:val="00B6541A"/>
    <w:rsid w:val="00B65B5A"/>
    <w:rsid w:val="00B66161"/>
    <w:rsid w:val="00B66238"/>
    <w:rsid w:val="00B66AF9"/>
    <w:rsid w:val="00B66EAE"/>
    <w:rsid w:val="00B67299"/>
    <w:rsid w:val="00B673FF"/>
    <w:rsid w:val="00B67B5C"/>
    <w:rsid w:val="00B70680"/>
    <w:rsid w:val="00B70879"/>
    <w:rsid w:val="00B70958"/>
    <w:rsid w:val="00B70D31"/>
    <w:rsid w:val="00B71063"/>
    <w:rsid w:val="00B7129F"/>
    <w:rsid w:val="00B713CF"/>
    <w:rsid w:val="00B7151E"/>
    <w:rsid w:val="00B715F1"/>
    <w:rsid w:val="00B71AC5"/>
    <w:rsid w:val="00B71F9B"/>
    <w:rsid w:val="00B720BB"/>
    <w:rsid w:val="00B721BE"/>
    <w:rsid w:val="00B7229D"/>
    <w:rsid w:val="00B722A5"/>
    <w:rsid w:val="00B72679"/>
    <w:rsid w:val="00B727E8"/>
    <w:rsid w:val="00B7282E"/>
    <w:rsid w:val="00B7320D"/>
    <w:rsid w:val="00B7369D"/>
    <w:rsid w:val="00B73852"/>
    <w:rsid w:val="00B73DED"/>
    <w:rsid w:val="00B7425A"/>
    <w:rsid w:val="00B7481D"/>
    <w:rsid w:val="00B74C57"/>
    <w:rsid w:val="00B74C97"/>
    <w:rsid w:val="00B751AA"/>
    <w:rsid w:val="00B75550"/>
    <w:rsid w:val="00B7583B"/>
    <w:rsid w:val="00B759AE"/>
    <w:rsid w:val="00B75F58"/>
    <w:rsid w:val="00B7658F"/>
    <w:rsid w:val="00B766C3"/>
    <w:rsid w:val="00B76A12"/>
    <w:rsid w:val="00B76E11"/>
    <w:rsid w:val="00B76E4D"/>
    <w:rsid w:val="00B77347"/>
    <w:rsid w:val="00B77563"/>
    <w:rsid w:val="00B775A4"/>
    <w:rsid w:val="00B77848"/>
    <w:rsid w:val="00B8026E"/>
    <w:rsid w:val="00B803A2"/>
    <w:rsid w:val="00B80520"/>
    <w:rsid w:val="00B80648"/>
    <w:rsid w:val="00B809D1"/>
    <w:rsid w:val="00B809EC"/>
    <w:rsid w:val="00B80E9B"/>
    <w:rsid w:val="00B8143F"/>
    <w:rsid w:val="00B819D7"/>
    <w:rsid w:val="00B82019"/>
    <w:rsid w:val="00B82128"/>
    <w:rsid w:val="00B82326"/>
    <w:rsid w:val="00B82A9E"/>
    <w:rsid w:val="00B82B9E"/>
    <w:rsid w:val="00B82DE0"/>
    <w:rsid w:val="00B82EA1"/>
    <w:rsid w:val="00B82F0A"/>
    <w:rsid w:val="00B83111"/>
    <w:rsid w:val="00B836FB"/>
    <w:rsid w:val="00B8419D"/>
    <w:rsid w:val="00B84773"/>
    <w:rsid w:val="00B8484A"/>
    <w:rsid w:val="00B84B35"/>
    <w:rsid w:val="00B84B91"/>
    <w:rsid w:val="00B85018"/>
    <w:rsid w:val="00B8504A"/>
    <w:rsid w:val="00B8552A"/>
    <w:rsid w:val="00B8584E"/>
    <w:rsid w:val="00B8595E"/>
    <w:rsid w:val="00B85AD4"/>
    <w:rsid w:val="00B85BEE"/>
    <w:rsid w:val="00B85E26"/>
    <w:rsid w:val="00B85E8E"/>
    <w:rsid w:val="00B8611D"/>
    <w:rsid w:val="00B86214"/>
    <w:rsid w:val="00B8657B"/>
    <w:rsid w:val="00B86595"/>
    <w:rsid w:val="00B86763"/>
    <w:rsid w:val="00B86ADD"/>
    <w:rsid w:val="00B86EC4"/>
    <w:rsid w:val="00B87232"/>
    <w:rsid w:val="00B87238"/>
    <w:rsid w:val="00B874B9"/>
    <w:rsid w:val="00B8752D"/>
    <w:rsid w:val="00B87793"/>
    <w:rsid w:val="00B87CEC"/>
    <w:rsid w:val="00B87D61"/>
    <w:rsid w:val="00B87ED2"/>
    <w:rsid w:val="00B9005A"/>
    <w:rsid w:val="00B9021D"/>
    <w:rsid w:val="00B90668"/>
    <w:rsid w:val="00B909D1"/>
    <w:rsid w:val="00B90A62"/>
    <w:rsid w:val="00B90A98"/>
    <w:rsid w:val="00B90AED"/>
    <w:rsid w:val="00B90D1B"/>
    <w:rsid w:val="00B92804"/>
    <w:rsid w:val="00B9286E"/>
    <w:rsid w:val="00B9296D"/>
    <w:rsid w:val="00B92C31"/>
    <w:rsid w:val="00B92E7F"/>
    <w:rsid w:val="00B93013"/>
    <w:rsid w:val="00B930E6"/>
    <w:rsid w:val="00B9314C"/>
    <w:rsid w:val="00B935CF"/>
    <w:rsid w:val="00B9364B"/>
    <w:rsid w:val="00B93884"/>
    <w:rsid w:val="00B93FE4"/>
    <w:rsid w:val="00B94305"/>
    <w:rsid w:val="00B944CC"/>
    <w:rsid w:val="00B94547"/>
    <w:rsid w:val="00B94B18"/>
    <w:rsid w:val="00B94C30"/>
    <w:rsid w:val="00B94F4D"/>
    <w:rsid w:val="00B94FB8"/>
    <w:rsid w:val="00B95090"/>
    <w:rsid w:val="00B950AB"/>
    <w:rsid w:val="00B9530A"/>
    <w:rsid w:val="00B9555B"/>
    <w:rsid w:val="00B957F5"/>
    <w:rsid w:val="00B95BE9"/>
    <w:rsid w:val="00B95C99"/>
    <w:rsid w:val="00B95CEC"/>
    <w:rsid w:val="00B95DA0"/>
    <w:rsid w:val="00B961B7"/>
    <w:rsid w:val="00B9633E"/>
    <w:rsid w:val="00B963F0"/>
    <w:rsid w:val="00B96877"/>
    <w:rsid w:val="00B96FD3"/>
    <w:rsid w:val="00B97417"/>
    <w:rsid w:val="00B9745F"/>
    <w:rsid w:val="00B97513"/>
    <w:rsid w:val="00B975D1"/>
    <w:rsid w:val="00B975F2"/>
    <w:rsid w:val="00B97665"/>
    <w:rsid w:val="00B9775B"/>
    <w:rsid w:val="00B978E5"/>
    <w:rsid w:val="00B97A47"/>
    <w:rsid w:val="00B97BBC"/>
    <w:rsid w:val="00B97D9F"/>
    <w:rsid w:val="00BA01A7"/>
    <w:rsid w:val="00BA0C5E"/>
    <w:rsid w:val="00BA11F5"/>
    <w:rsid w:val="00BA156F"/>
    <w:rsid w:val="00BA1E1B"/>
    <w:rsid w:val="00BA1E96"/>
    <w:rsid w:val="00BA1FB9"/>
    <w:rsid w:val="00BA1FE7"/>
    <w:rsid w:val="00BA21B3"/>
    <w:rsid w:val="00BA2313"/>
    <w:rsid w:val="00BA2577"/>
    <w:rsid w:val="00BA2D95"/>
    <w:rsid w:val="00BA31B1"/>
    <w:rsid w:val="00BA330C"/>
    <w:rsid w:val="00BA3400"/>
    <w:rsid w:val="00BA3C2A"/>
    <w:rsid w:val="00BA423B"/>
    <w:rsid w:val="00BA43D5"/>
    <w:rsid w:val="00BA43EC"/>
    <w:rsid w:val="00BA44C0"/>
    <w:rsid w:val="00BA45E8"/>
    <w:rsid w:val="00BA47CA"/>
    <w:rsid w:val="00BA48B1"/>
    <w:rsid w:val="00BA4AB1"/>
    <w:rsid w:val="00BA5008"/>
    <w:rsid w:val="00BA5009"/>
    <w:rsid w:val="00BA5DBA"/>
    <w:rsid w:val="00BA6111"/>
    <w:rsid w:val="00BA68AE"/>
    <w:rsid w:val="00BA6EE6"/>
    <w:rsid w:val="00BA6F57"/>
    <w:rsid w:val="00BA6F64"/>
    <w:rsid w:val="00BA6F88"/>
    <w:rsid w:val="00BA70D0"/>
    <w:rsid w:val="00BA732A"/>
    <w:rsid w:val="00BA7840"/>
    <w:rsid w:val="00BA7842"/>
    <w:rsid w:val="00BA7ED4"/>
    <w:rsid w:val="00BA7EE8"/>
    <w:rsid w:val="00BA7F12"/>
    <w:rsid w:val="00BA7FD7"/>
    <w:rsid w:val="00BB051F"/>
    <w:rsid w:val="00BB1316"/>
    <w:rsid w:val="00BB1371"/>
    <w:rsid w:val="00BB1628"/>
    <w:rsid w:val="00BB162D"/>
    <w:rsid w:val="00BB168B"/>
    <w:rsid w:val="00BB1A20"/>
    <w:rsid w:val="00BB1B23"/>
    <w:rsid w:val="00BB1DEA"/>
    <w:rsid w:val="00BB1E98"/>
    <w:rsid w:val="00BB1F7E"/>
    <w:rsid w:val="00BB21DA"/>
    <w:rsid w:val="00BB228B"/>
    <w:rsid w:val="00BB22C2"/>
    <w:rsid w:val="00BB26FB"/>
    <w:rsid w:val="00BB3245"/>
    <w:rsid w:val="00BB3678"/>
    <w:rsid w:val="00BB3818"/>
    <w:rsid w:val="00BB38B6"/>
    <w:rsid w:val="00BB3A3B"/>
    <w:rsid w:val="00BB3D18"/>
    <w:rsid w:val="00BB3F9E"/>
    <w:rsid w:val="00BB3FC8"/>
    <w:rsid w:val="00BB4071"/>
    <w:rsid w:val="00BB4690"/>
    <w:rsid w:val="00BB4A97"/>
    <w:rsid w:val="00BB4AAA"/>
    <w:rsid w:val="00BB4BBE"/>
    <w:rsid w:val="00BB4C97"/>
    <w:rsid w:val="00BB4EE1"/>
    <w:rsid w:val="00BB5608"/>
    <w:rsid w:val="00BB57E1"/>
    <w:rsid w:val="00BB580E"/>
    <w:rsid w:val="00BB5D41"/>
    <w:rsid w:val="00BB6621"/>
    <w:rsid w:val="00BB6C02"/>
    <w:rsid w:val="00BB7125"/>
    <w:rsid w:val="00BB7262"/>
    <w:rsid w:val="00BB7807"/>
    <w:rsid w:val="00BB7979"/>
    <w:rsid w:val="00BB7A56"/>
    <w:rsid w:val="00BB7E15"/>
    <w:rsid w:val="00BC0378"/>
    <w:rsid w:val="00BC0536"/>
    <w:rsid w:val="00BC053E"/>
    <w:rsid w:val="00BC068F"/>
    <w:rsid w:val="00BC082A"/>
    <w:rsid w:val="00BC0947"/>
    <w:rsid w:val="00BC0BB9"/>
    <w:rsid w:val="00BC0D53"/>
    <w:rsid w:val="00BC0E9F"/>
    <w:rsid w:val="00BC16B5"/>
    <w:rsid w:val="00BC1730"/>
    <w:rsid w:val="00BC187B"/>
    <w:rsid w:val="00BC1A7F"/>
    <w:rsid w:val="00BC1AB1"/>
    <w:rsid w:val="00BC1C82"/>
    <w:rsid w:val="00BC1E9A"/>
    <w:rsid w:val="00BC1EF9"/>
    <w:rsid w:val="00BC1FA5"/>
    <w:rsid w:val="00BC1FF1"/>
    <w:rsid w:val="00BC20D3"/>
    <w:rsid w:val="00BC21F6"/>
    <w:rsid w:val="00BC22F4"/>
    <w:rsid w:val="00BC23AA"/>
    <w:rsid w:val="00BC2440"/>
    <w:rsid w:val="00BC28D8"/>
    <w:rsid w:val="00BC291A"/>
    <w:rsid w:val="00BC2EC0"/>
    <w:rsid w:val="00BC31A1"/>
    <w:rsid w:val="00BC363F"/>
    <w:rsid w:val="00BC37C0"/>
    <w:rsid w:val="00BC3888"/>
    <w:rsid w:val="00BC38F7"/>
    <w:rsid w:val="00BC3CF8"/>
    <w:rsid w:val="00BC3D75"/>
    <w:rsid w:val="00BC3F00"/>
    <w:rsid w:val="00BC4012"/>
    <w:rsid w:val="00BC41B9"/>
    <w:rsid w:val="00BC45E4"/>
    <w:rsid w:val="00BC47F7"/>
    <w:rsid w:val="00BC4B79"/>
    <w:rsid w:val="00BC4CF9"/>
    <w:rsid w:val="00BC52E3"/>
    <w:rsid w:val="00BC5563"/>
    <w:rsid w:val="00BC55AE"/>
    <w:rsid w:val="00BC567F"/>
    <w:rsid w:val="00BC5A8D"/>
    <w:rsid w:val="00BC5D06"/>
    <w:rsid w:val="00BC6082"/>
    <w:rsid w:val="00BC60F0"/>
    <w:rsid w:val="00BC65B6"/>
    <w:rsid w:val="00BC6625"/>
    <w:rsid w:val="00BC670F"/>
    <w:rsid w:val="00BC6A8B"/>
    <w:rsid w:val="00BC7245"/>
    <w:rsid w:val="00BC7A3C"/>
    <w:rsid w:val="00BC7D0D"/>
    <w:rsid w:val="00BD0687"/>
    <w:rsid w:val="00BD06C9"/>
    <w:rsid w:val="00BD0D65"/>
    <w:rsid w:val="00BD0F34"/>
    <w:rsid w:val="00BD0F52"/>
    <w:rsid w:val="00BD12DC"/>
    <w:rsid w:val="00BD14DB"/>
    <w:rsid w:val="00BD1678"/>
    <w:rsid w:val="00BD1ECF"/>
    <w:rsid w:val="00BD1F16"/>
    <w:rsid w:val="00BD1FFA"/>
    <w:rsid w:val="00BD2144"/>
    <w:rsid w:val="00BD2175"/>
    <w:rsid w:val="00BD24ED"/>
    <w:rsid w:val="00BD2634"/>
    <w:rsid w:val="00BD2636"/>
    <w:rsid w:val="00BD2738"/>
    <w:rsid w:val="00BD2AAC"/>
    <w:rsid w:val="00BD2C00"/>
    <w:rsid w:val="00BD2D0A"/>
    <w:rsid w:val="00BD2DBF"/>
    <w:rsid w:val="00BD3055"/>
    <w:rsid w:val="00BD31E4"/>
    <w:rsid w:val="00BD334C"/>
    <w:rsid w:val="00BD338E"/>
    <w:rsid w:val="00BD3602"/>
    <w:rsid w:val="00BD3CE3"/>
    <w:rsid w:val="00BD4022"/>
    <w:rsid w:val="00BD4111"/>
    <w:rsid w:val="00BD4AAE"/>
    <w:rsid w:val="00BD4FD2"/>
    <w:rsid w:val="00BD50A5"/>
    <w:rsid w:val="00BD5106"/>
    <w:rsid w:val="00BD5532"/>
    <w:rsid w:val="00BD668E"/>
    <w:rsid w:val="00BD6877"/>
    <w:rsid w:val="00BD6917"/>
    <w:rsid w:val="00BD7005"/>
    <w:rsid w:val="00BD71B4"/>
    <w:rsid w:val="00BD74A4"/>
    <w:rsid w:val="00BD7DB3"/>
    <w:rsid w:val="00BE0C46"/>
    <w:rsid w:val="00BE0DAC"/>
    <w:rsid w:val="00BE0F0B"/>
    <w:rsid w:val="00BE10A4"/>
    <w:rsid w:val="00BE1129"/>
    <w:rsid w:val="00BE15BB"/>
    <w:rsid w:val="00BE19E9"/>
    <w:rsid w:val="00BE2E61"/>
    <w:rsid w:val="00BE34A2"/>
    <w:rsid w:val="00BE3CA8"/>
    <w:rsid w:val="00BE3E67"/>
    <w:rsid w:val="00BE4587"/>
    <w:rsid w:val="00BE45AE"/>
    <w:rsid w:val="00BE56E2"/>
    <w:rsid w:val="00BE5BC2"/>
    <w:rsid w:val="00BE60B3"/>
    <w:rsid w:val="00BE67BF"/>
    <w:rsid w:val="00BE68EF"/>
    <w:rsid w:val="00BE6DED"/>
    <w:rsid w:val="00BE6F0A"/>
    <w:rsid w:val="00BE766D"/>
    <w:rsid w:val="00BE78A8"/>
    <w:rsid w:val="00BE7C3B"/>
    <w:rsid w:val="00BE7FDB"/>
    <w:rsid w:val="00BF0020"/>
    <w:rsid w:val="00BF0119"/>
    <w:rsid w:val="00BF0220"/>
    <w:rsid w:val="00BF0557"/>
    <w:rsid w:val="00BF094E"/>
    <w:rsid w:val="00BF15A9"/>
    <w:rsid w:val="00BF1671"/>
    <w:rsid w:val="00BF189A"/>
    <w:rsid w:val="00BF1A4F"/>
    <w:rsid w:val="00BF1B6A"/>
    <w:rsid w:val="00BF26D5"/>
    <w:rsid w:val="00BF27D9"/>
    <w:rsid w:val="00BF2992"/>
    <w:rsid w:val="00BF2EA9"/>
    <w:rsid w:val="00BF3091"/>
    <w:rsid w:val="00BF36E7"/>
    <w:rsid w:val="00BF374E"/>
    <w:rsid w:val="00BF3EC3"/>
    <w:rsid w:val="00BF3F39"/>
    <w:rsid w:val="00BF4396"/>
    <w:rsid w:val="00BF4599"/>
    <w:rsid w:val="00BF4A95"/>
    <w:rsid w:val="00BF4AE3"/>
    <w:rsid w:val="00BF4DD4"/>
    <w:rsid w:val="00BF5414"/>
    <w:rsid w:val="00BF5564"/>
    <w:rsid w:val="00BF5AB1"/>
    <w:rsid w:val="00BF61EC"/>
    <w:rsid w:val="00BF68BF"/>
    <w:rsid w:val="00BF6995"/>
    <w:rsid w:val="00BF6CE7"/>
    <w:rsid w:val="00BF6E7F"/>
    <w:rsid w:val="00BF6FCF"/>
    <w:rsid w:val="00BF76B0"/>
    <w:rsid w:val="00C004BB"/>
    <w:rsid w:val="00C00960"/>
    <w:rsid w:val="00C00AA8"/>
    <w:rsid w:val="00C00AE2"/>
    <w:rsid w:val="00C00EB8"/>
    <w:rsid w:val="00C010F4"/>
    <w:rsid w:val="00C0116F"/>
    <w:rsid w:val="00C01275"/>
    <w:rsid w:val="00C0140A"/>
    <w:rsid w:val="00C015A3"/>
    <w:rsid w:val="00C01E74"/>
    <w:rsid w:val="00C01ECF"/>
    <w:rsid w:val="00C01F90"/>
    <w:rsid w:val="00C01F98"/>
    <w:rsid w:val="00C02782"/>
    <w:rsid w:val="00C02CAC"/>
    <w:rsid w:val="00C0319F"/>
    <w:rsid w:val="00C03264"/>
    <w:rsid w:val="00C035CD"/>
    <w:rsid w:val="00C039E9"/>
    <w:rsid w:val="00C03A5B"/>
    <w:rsid w:val="00C03CD9"/>
    <w:rsid w:val="00C03E1A"/>
    <w:rsid w:val="00C045BD"/>
    <w:rsid w:val="00C04C51"/>
    <w:rsid w:val="00C04E1B"/>
    <w:rsid w:val="00C0530D"/>
    <w:rsid w:val="00C056F4"/>
    <w:rsid w:val="00C0576A"/>
    <w:rsid w:val="00C05776"/>
    <w:rsid w:val="00C0578A"/>
    <w:rsid w:val="00C05B1F"/>
    <w:rsid w:val="00C05BD5"/>
    <w:rsid w:val="00C05CB9"/>
    <w:rsid w:val="00C05ED3"/>
    <w:rsid w:val="00C0620B"/>
    <w:rsid w:val="00C068F8"/>
    <w:rsid w:val="00C0695C"/>
    <w:rsid w:val="00C0695F"/>
    <w:rsid w:val="00C06BBF"/>
    <w:rsid w:val="00C07138"/>
    <w:rsid w:val="00C073E3"/>
    <w:rsid w:val="00C07B5D"/>
    <w:rsid w:val="00C07E79"/>
    <w:rsid w:val="00C1002E"/>
    <w:rsid w:val="00C10117"/>
    <w:rsid w:val="00C10AF7"/>
    <w:rsid w:val="00C10BFB"/>
    <w:rsid w:val="00C11064"/>
    <w:rsid w:val="00C11223"/>
    <w:rsid w:val="00C11F96"/>
    <w:rsid w:val="00C12070"/>
    <w:rsid w:val="00C1211F"/>
    <w:rsid w:val="00C12146"/>
    <w:rsid w:val="00C121A2"/>
    <w:rsid w:val="00C1223D"/>
    <w:rsid w:val="00C122E6"/>
    <w:rsid w:val="00C12C79"/>
    <w:rsid w:val="00C12E8B"/>
    <w:rsid w:val="00C12F17"/>
    <w:rsid w:val="00C130BA"/>
    <w:rsid w:val="00C132B2"/>
    <w:rsid w:val="00C13450"/>
    <w:rsid w:val="00C13B7C"/>
    <w:rsid w:val="00C13C9D"/>
    <w:rsid w:val="00C13EB0"/>
    <w:rsid w:val="00C13F52"/>
    <w:rsid w:val="00C13FE7"/>
    <w:rsid w:val="00C148F0"/>
    <w:rsid w:val="00C149E3"/>
    <w:rsid w:val="00C14FE3"/>
    <w:rsid w:val="00C1507B"/>
    <w:rsid w:val="00C154BF"/>
    <w:rsid w:val="00C156FE"/>
    <w:rsid w:val="00C163ED"/>
    <w:rsid w:val="00C1654C"/>
    <w:rsid w:val="00C166BA"/>
    <w:rsid w:val="00C168B0"/>
    <w:rsid w:val="00C1698B"/>
    <w:rsid w:val="00C16C26"/>
    <w:rsid w:val="00C17322"/>
    <w:rsid w:val="00C17490"/>
    <w:rsid w:val="00C175D8"/>
    <w:rsid w:val="00C20319"/>
    <w:rsid w:val="00C20874"/>
    <w:rsid w:val="00C20C54"/>
    <w:rsid w:val="00C214A3"/>
    <w:rsid w:val="00C2183A"/>
    <w:rsid w:val="00C2335D"/>
    <w:rsid w:val="00C23677"/>
    <w:rsid w:val="00C23DD2"/>
    <w:rsid w:val="00C249F1"/>
    <w:rsid w:val="00C24BA1"/>
    <w:rsid w:val="00C24D22"/>
    <w:rsid w:val="00C25571"/>
    <w:rsid w:val="00C25629"/>
    <w:rsid w:val="00C259D4"/>
    <w:rsid w:val="00C25D42"/>
    <w:rsid w:val="00C25DD8"/>
    <w:rsid w:val="00C25F43"/>
    <w:rsid w:val="00C2605A"/>
    <w:rsid w:val="00C26458"/>
    <w:rsid w:val="00C26A1F"/>
    <w:rsid w:val="00C26EC4"/>
    <w:rsid w:val="00C2737B"/>
    <w:rsid w:val="00C274F6"/>
    <w:rsid w:val="00C277A0"/>
    <w:rsid w:val="00C2784D"/>
    <w:rsid w:val="00C30227"/>
    <w:rsid w:val="00C302B2"/>
    <w:rsid w:val="00C303B2"/>
    <w:rsid w:val="00C304BD"/>
    <w:rsid w:val="00C304F5"/>
    <w:rsid w:val="00C305A4"/>
    <w:rsid w:val="00C30893"/>
    <w:rsid w:val="00C30D6C"/>
    <w:rsid w:val="00C3108B"/>
    <w:rsid w:val="00C310A6"/>
    <w:rsid w:val="00C311D7"/>
    <w:rsid w:val="00C312C0"/>
    <w:rsid w:val="00C31830"/>
    <w:rsid w:val="00C31D6A"/>
    <w:rsid w:val="00C31E51"/>
    <w:rsid w:val="00C3201D"/>
    <w:rsid w:val="00C321C7"/>
    <w:rsid w:val="00C32896"/>
    <w:rsid w:val="00C329C8"/>
    <w:rsid w:val="00C32AF4"/>
    <w:rsid w:val="00C332CF"/>
    <w:rsid w:val="00C3371D"/>
    <w:rsid w:val="00C339D8"/>
    <w:rsid w:val="00C33C2D"/>
    <w:rsid w:val="00C33D48"/>
    <w:rsid w:val="00C33D8D"/>
    <w:rsid w:val="00C340B5"/>
    <w:rsid w:val="00C34103"/>
    <w:rsid w:val="00C34761"/>
    <w:rsid w:val="00C34D34"/>
    <w:rsid w:val="00C34DC8"/>
    <w:rsid w:val="00C34F52"/>
    <w:rsid w:val="00C350EE"/>
    <w:rsid w:val="00C35456"/>
    <w:rsid w:val="00C355BC"/>
    <w:rsid w:val="00C3571D"/>
    <w:rsid w:val="00C3580D"/>
    <w:rsid w:val="00C35956"/>
    <w:rsid w:val="00C35EAB"/>
    <w:rsid w:val="00C36232"/>
    <w:rsid w:val="00C36684"/>
    <w:rsid w:val="00C3690B"/>
    <w:rsid w:val="00C36E64"/>
    <w:rsid w:val="00C37622"/>
    <w:rsid w:val="00C3781C"/>
    <w:rsid w:val="00C378D0"/>
    <w:rsid w:val="00C379A9"/>
    <w:rsid w:val="00C379BD"/>
    <w:rsid w:val="00C401F6"/>
    <w:rsid w:val="00C40661"/>
    <w:rsid w:val="00C4068E"/>
    <w:rsid w:val="00C4079C"/>
    <w:rsid w:val="00C40999"/>
    <w:rsid w:val="00C40A2D"/>
    <w:rsid w:val="00C40C05"/>
    <w:rsid w:val="00C412B1"/>
    <w:rsid w:val="00C415A0"/>
    <w:rsid w:val="00C4175D"/>
    <w:rsid w:val="00C41B0B"/>
    <w:rsid w:val="00C42199"/>
    <w:rsid w:val="00C42270"/>
    <w:rsid w:val="00C422D6"/>
    <w:rsid w:val="00C426AD"/>
    <w:rsid w:val="00C426BF"/>
    <w:rsid w:val="00C427DB"/>
    <w:rsid w:val="00C42A6F"/>
    <w:rsid w:val="00C42AD7"/>
    <w:rsid w:val="00C43166"/>
    <w:rsid w:val="00C432FF"/>
    <w:rsid w:val="00C43403"/>
    <w:rsid w:val="00C434A1"/>
    <w:rsid w:val="00C435A2"/>
    <w:rsid w:val="00C439A4"/>
    <w:rsid w:val="00C43A73"/>
    <w:rsid w:val="00C43AB5"/>
    <w:rsid w:val="00C43B7A"/>
    <w:rsid w:val="00C43F9C"/>
    <w:rsid w:val="00C43FF6"/>
    <w:rsid w:val="00C4401D"/>
    <w:rsid w:val="00C4407E"/>
    <w:rsid w:val="00C4438B"/>
    <w:rsid w:val="00C444AA"/>
    <w:rsid w:val="00C448D9"/>
    <w:rsid w:val="00C449C6"/>
    <w:rsid w:val="00C44DA1"/>
    <w:rsid w:val="00C45310"/>
    <w:rsid w:val="00C45337"/>
    <w:rsid w:val="00C456A8"/>
    <w:rsid w:val="00C456B1"/>
    <w:rsid w:val="00C457F6"/>
    <w:rsid w:val="00C45979"/>
    <w:rsid w:val="00C46121"/>
    <w:rsid w:val="00C46224"/>
    <w:rsid w:val="00C465B1"/>
    <w:rsid w:val="00C46720"/>
    <w:rsid w:val="00C4673F"/>
    <w:rsid w:val="00C469EB"/>
    <w:rsid w:val="00C46AA6"/>
    <w:rsid w:val="00C46AF5"/>
    <w:rsid w:val="00C471DD"/>
    <w:rsid w:val="00C47395"/>
    <w:rsid w:val="00C4786E"/>
    <w:rsid w:val="00C478C3"/>
    <w:rsid w:val="00C47A3A"/>
    <w:rsid w:val="00C47CD1"/>
    <w:rsid w:val="00C47D22"/>
    <w:rsid w:val="00C47D26"/>
    <w:rsid w:val="00C47E4F"/>
    <w:rsid w:val="00C500B2"/>
    <w:rsid w:val="00C5026F"/>
    <w:rsid w:val="00C50B9D"/>
    <w:rsid w:val="00C50BFE"/>
    <w:rsid w:val="00C50CBF"/>
    <w:rsid w:val="00C50EBA"/>
    <w:rsid w:val="00C50EBD"/>
    <w:rsid w:val="00C512B7"/>
    <w:rsid w:val="00C5159E"/>
    <w:rsid w:val="00C51B96"/>
    <w:rsid w:val="00C51E08"/>
    <w:rsid w:val="00C51E38"/>
    <w:rsid w:val="00C520C0"/>
    <w:rsid w:val="00C522D2"/>
    <w:rsid w:val="00C529A0"/>
    <w:rsid w:val="00C52AD4"/>
    <w:rsid w:val="00C53000"/>
    <w:rsid w:val="00C53322"/>
    <w:rsid w:val="00C53510"/>
    <w:rsid w:val="00C535EA"/>
    <w:rsid w:val="00C54204"/>
    <w:rsid w:val="00C5509D"/>
    <w:rsid w:val="00C55133"/>
    <w:rsid w:val="00C55706"/>
    <w:rsid w:val="00C55908"/>
    <w:rsid w:val="00C55A04"/>
    <w:rsid w:val="00C55D13"/>
    <w:rsid w:val="00C561FD"/>
    <w:rsid w:val="00C562BE"/>
    <w:rsid w:val="00C565B6"/>
    <w:rsid w:val="00C56615"/>
    <w:rsid w:val="00C566D6"/>
    <w:rsid w:val="00C56774"/>
    <w:rsid w:val="00C5683F"/>
    <w:rsid w:val="00C56D5D"/>
    <w:rsid w:val="00C56FF9"/>
    <w:rsid w:val="00C57370"/>
    <w:rsid w:val="00C576F3"/>
    <w:rsid w:val="00C57897"/>
    <w:rsid w:val="00C57C3D"/>
    <w:rsid w:val="00C60784"/>
    <w:rsid w:val="00C607C4"/>
    <w:rsid w:val="00C609E7"/>
    <w:rsid w:val="00C60DCB"/>
    <w:rsid w:val="00C6112B"/>
    <w:rsid w:val="00C611C5"/>
    <w:rsid w:val="00C6143A"/>
    <w:rsid w:val="00C6164E"/>
    <w:rsid w:val="00C61751"/>
    <w:rsid w:val="00C61760"/>
    <w:rsid w:val="00C619E9"/>
    <w:rsid w:val="00C61B91"/>
    <w:rsid w:val="00C61E6E"/>
    <w:rsid w:val="00C61F82"/>
    <w:rsid w:val="00C62078"/>
    <w:rsid w:val="00C6225F"/>
    <w:rsid w:val="00C627D0"/>
    <w:rsid w:val="00C62999"/>
    <w:rsid w:val="00C62C69"/>
    <w:rsid w:val="00C6319D"/>
    <w:rsid w:val="00C6349D"/>
    <w:rsid w:val="00C63616"/>
    <w:rsid w:val="00C6389A"/>
    <w:rsid w:val="00C63F7B"/>
    <w:rsid w:val="00C641CD"/>
    <w:rsid w:val="00C64841"/>
    <w:rsid w:val="00C64B2C"/>
    <w:rsid w:val="00C64DB3"/>
    <w:rsid w:val="00C64E5A"/>
    <w:rsid w:val="00C64EA5"/>
    <w:rsid w:val="00C65398"/>
    <w:rsid w:val="00C6565E"/>
    <w:rsid w:val="00C657F4"/>
    <w:rsid w:val="00C65BC4"/>
    <w:rsid w:val="00C65D3B"/>
    <w:rsid w:val="00C65E4F"/>
    <w:rsid w:val="00C66209"/>
    <w:rsid w:val="00C664AF"/>
    <w:rsid w:val="00C66598"/>
    <w:rsid w:val="00C667D9"/>
    <w:rsid w:val="00C66847"/>
    <w:rsid w:val="00C66DEA"/>
    <w:rsid w:val="00C66F48"/>
    <w:rsid w:val="00C670DB"/>
    <w:rsid w:val="00C677DD"/>
    <w:rsid w:val="00C67AC7"/>
    <w:rsid w:val="00C67C0A"/>
    <w:rsid w:val="00C67E5A"/>
    <w:rsid w:val="00C67F76"/>
    <w:rsid w:val="00C704A4"/>
    <w:rsid w:val="00C70A7D"/>
    <w:rsid w:val="00C70BFF"/>
    <w:rsid w:val="00C70F96"/>
    <w:rsid w:val="00C712D9"/>
    <w:rsid w:val="00C71427"/>
    <w:rsid w:val="00C71495"/>
    <w:rsid w:val="00C71C01"/>
    <w:rsid w:val="00C72213"/>
    <w:rsid w:val="00C72446"/>
    <w:rsid w:val="00C73231"/>
    <w:rsid w:val="00C73782"/>
    <w:rsid w:val="00C73D94"/>
    <w:rsid w:val="00C73DEA"/>
    <w:rsid w:val="00C73E6C"/>
    <w:rsid w:val="00C7439A"/>
    <w:rsid w:val="00C7441A"/>
    <w:rsid w:val="00C7458E"/>
    <w:rsid w:val="00C747E2"/>
    <w:rsid w:val="00C74F45"/>
    <w:rsid w:val="00C75563"/>
    <w:rsid w:val="00C75AC5"/>
    <w:rsid w:val="00C75BB8"/>
    <w:rsid w:val="00C75D8A"/>
    <w:rsid w:val="00C75E37"/>
    <w:rsid w:val="00C767E3"/>
    <w:rsid w:val="00C76A0C"/>
    <w:rsid w:val="00C76AA0"/>
    <w:rsid w:val="00C771D7"/>
    <w:rsid w:val="00C7724F"/>
    <w:rsid w:val="00C7738D"/>
    <w:rsid w:val="00C7795D"/>
    <w:rsid w:val="00C77ABE"/>
    <w:rsid w:val="00C77BA3"/>
    <w:rsid w:val="00C77D1E"/>
    <w:rsid w:val="00C77E3C"/>
    <w:rsid w:val="00C8050C"/>
    <w:rsid w:val="00C807D3"/>
    <w:rsid w:val="00C80B27"/>
    <w:rsid w:val="00C80BF8"/>
    <w:rsid w:val="00C80C11"/>
    <w:rsid w:val="00C80CD4"/>
    <w:rsid w:val="00C811E2"/>
    <w:rsid w:val="00C81505"/>
    <w:rsid w:val="00C81653"/>
    <w:rsid w:val="00C81663"/>
    <w:rsid w:val="00C81961"/>
    <w:rsid w:val="00C81989"/>
    <w:rsid w:val="00C829C3"/>
    <w:rsid w:val="00C82AB2"/>
    <w:rsid w:val="00C82B99"/>
    <w:rsid w:val="00C82E80"/>
    <w:rsid w:val="00C83657"/>
    <w:rsid w:val="00C83A78"/>
    <w:rsid w:val="00C84038"/>
    <w:rsid w:val="00C84126"/>
    <w:rsid w:val="00C8449D"/>
    <w:rsid w:val="00C8464D"/>
    <w:rsid w:val="00C8476A"/>
    <w:rsid w:val="00C84D70"/>
    <w:rsid w:val="00C84FC7"/>
    <w:rsid w:val="00C850DF"/>
    <w:rsid w:val="00C85801"/>
    <w:rsid w:val="00C85FC0"/>
    <w:rsid w:val="00C861A8"/>
    <w:rsid w:val="00C863BB"/>
    <w:rsid w:val="00C86590"/>
    <w:rsid w:val="00C867BC"/>
    <w:rsid w:val="00C86AAA"/>
    <w:rsid w:val="00C86DB6"/>
    <w:rsid w:val="00C86FB8"/>
    <w:rsid w:val="00C871FB"/>
    <w:rsid w:val="00C8742C"/>
    <w:rsid w:val="00C87753"/>
    <w:rsid w:val="00C87805"/>
    <w:rsid w:val="00C87D9A"/>
    <w:rsid w:val="00C87F50"/>
    <w:rsid w:val="00C87F79"/>
    <w:rsid w:val="00C9005E"/>
    <w:rsid w:val="00C9008B"/>
    <w:rsid w:val="00C90188"/>
    <w:rsid w:val="00C90D0E"/>
    <w:rsid w:val="00C90FDF"/>
    <w:rsid w:val="00C91071"/>
    <w:rsid w:val="00C91116"/>
    <w:rsid w:val="00C91271"/>
    <w:rsid w:val="00C91319"/>
    <w:rsid w:val="00C913F4"/>
    <w:rsid w:val="00C91806"/>
    <w:rsid w:val="00C91B56"/>
    <w:rsid w:val="00C91F78"/>
    <w:rsid w:val="00C92842"/>
    <w:rsid w:val="00C9297E"/>
    <w:rsid w:val="00C92E25"/>
    <w:rsid w:val="00C93198"/>
    <w:rsid w:val="00C9358D"/>
    <w:rsid w:val="00C93A1C"/>
    <w:rsid w:val="00C93B0B"/>
    <w:rsid w:val="00C93D21"/>
    <w:rsid w:val="00C93EEA"/>
    <w:rsid w:val="00C94208"/>
    <w:rsid w:val="00C94222"/>
    <w:rsid w:val="00C94768"/>
    <w:rsid w:val="00C94825"/>
    <w:rsid w:val="00C94C23"/>
    <w:rsid w:val="00C94D6D"/>
    <w:rsid w:val="00C95232"/>
    <w:rsid w:val="00C95752"/>
    <w:rsid w:val="00C959A9"/>
    <w:rsid w:val="00C959B3"/>
    <w:rsid w:val="00C95DA1"/>
    <w:rsid w:val="00C9607E"/>
    <w:rsid w:val="00C965B1"/>
    <w:rsid w:val="00C96A48"/>
    <w:rsid w:val="00C96B83"/>
    <w:rsid w:val="00C96C5E"/>
    <w:rsid w:val="00C96FFE"/>
    <w:rsid w:val="00C97092"/>
    <w:rsid w:val="00C97373"/>
    <w:rsid w:val="00C979D4"/>
    <w:rsid w:val="00C97C19"/>
    <w:rsid w:val="00CA089E"/>
    <w:rsid w:val="00CA0AEE"/>
    <w:rsid w:val="00CA0E9A"/>
    <w:rsid w:val="00CA1128"/>
    <w:rsid w:val="00CA119C"/>
    <w:rsid w:val="00CA12C8"/>
    <w:rsid w:val="00CA13E9"/>
    <w:rsid w:val="00CA144C"/>
    <w:rsid w:val="00CA157C"/>
    <w:rsid w:val="00CA158E"/>
    <w:rsid w:val="00CA1744"/>
    <w:rsid w:val="00CA1796"/>
    <w:rsid w:val="00CA1907"/>
    <w:rsid w:val="00CA19C7"/>
    <w:rsid w:val="00CA1D55"/>
    <w:rsid w:val="00CA2874"/>
    <w:rsid w:val="00CA2C75"/>
    <w:rsid w:val="00CA2CFE"/>
    <w:rsid w:val="00CA2E65"/>
    <w:rsid w:val="00CA2EF0"/>
    <w:rsid w:val="00CA30ED"/>
    <w:rsid w:val="00CA321F"/>
    <w:rsid w:val="00CA33FF"/>
    <w:rsid w:val="00CA3BAC"/>
    <w:rsid w:val="00CA3BCC"/>
    <w:rsid w:val="00CA3C44"/>
    <w:rsid w:val="00CA3EDC"/>
    <w:rsid w:val="00CA3EEF"/>
    <w:rsid w:val="00CA45D7"/>
    <w:rsid w:val="00CA46E3"/>
    <w:rsid w:val="00CA48DA"/>
    <w:rsid w:val="00CA4E1B"/>
    <w:rsid w:val="00CA5540"/>
    <w:rsid w:val="00CA65E6"/>
    <w:rsid w:val="00CA6C7D"/>
    <w:rsid w:val="00CA7122"/>
    <w:rsid w:val="00CA7692"/>
    <w:rsid w:val="00CA77B4"/>
    <w:rsid w:val="00CA7891"/>
    <w:rsid w:val="00CB06E0"/>
    <w:rsid w:val="00CB0D12"/>
    <w:rsid w:val="00CB119B"/>
    <w:rsid w:val="00CB12D6"/>
    <w:rsid w:val="00CB1541"/>
    <w:rsid w:val="00CB173F"/>
    <w:rsid w:val="00CB17E3"/>
    <w:rsid w:val="00CB18F4"/>
    <w:rsid w:val="00CB1EBB"/>
    <w:rsid w:val="00CB1EBF"/>
    <w:rsid w:val="00CB1FF2"/>
    <w:rsid w:val="00CB2071"/>
    <w:rsid w:val="00CB21FF"/>
    <w:rsid w:val="00CB231D"/>
    <w:rsid w:val="00CB29CF"/>
    <w:rsid w:val="00CB2ADA"/>
    <w:rsid w:val="00CB2BD6"/>
    <w:rsid w:val="00CB2E13"/>
    <w:rsid w:val="00CB2F60"/>
    <w:rsid w:val="00CB317E"/>
    <w:rsid w:val="00CB3318"/>
    <w:rsid w:val="00CB3909"/>
    <w:rsid w:val="00CB3A3A"/>
    <w:rsid w:val="00CB4383"/>
    <w:rsid w:val="00CB4399"/>
    <w:rsid w:val="00CB4AFF"/>
    <w:rsid w:val="00CB4B7D"/>
    <w:rsid w:val="00CB4DBB"/>
    <w:rsid w:val="00CB4E3D"/>
    <w:rsid w:val="00CB4FF0"/>
    <w:rsid w:val="00CB5020"/>
    <w:rsid w:val="00CB544B"/>
    <w:rsid w:val="00CB5710"/>
    <w:rsid w:val="00CB5CD5"/>
    <w:rsid w:val="00CB5CF8"/>
    <w:rsid w:val="00CB5DAF"/>
    <w:rsid w:val="00CB5DBC"/>
    <w:rsid w:val="00CB5E31"/>
    <w:rsid w:val="00CB600D"/>
    <w:rsid w:val="00CB6242"/>
    <w:rsid w:val="00CB629E"/>
    <w:rsid w:val="00CB6587"/>
    <w:rsid w:val="00CB65D5"/>
    <w:rsid w:val="00CB6883"/>
    <w:rsid w:val="00CB6D06"/>
    <w:rsid w:val="00CB6DA8"/>
    <w:rsid w:val="00CB6EDF"/>
    <w:rsid w:val="00CB716C"/>
    <w:rsid w:val="00CB74AB"/>
    <w:rsid w:val="00CB7BD0"/>
    <w:rsid w:val="00CB7FD7"/>
    <w:rsid w:val="00CB7FE8"/>
    <w:rsid w:val="00CC056F"/>
    <w:rsid w:val="00CC0634"/>
    <w:rsid w:val="00CC0660"/>
    <w:rsid w:val="00CC0826"/>
    <w:rsid w:val="00CC0A2D"/>
    <w:rsid w:val="00CC0B68"/>
    <w:rsid w:val="00CC1501"/>
    <w:rsid w:val="00CC19A0"/>
    <w:rsid w:val="00CC1BC6"/>
    <w:rsid w:val="00CC1D29"/>
    <w:rsid w:val="00CC2245"/>
    <w:rsid w:val="00CC232A"/>
    <w:rsid w:val="00CC2467"/>
    <w:rsid w:val="00CC2735"/>
    <w:rsid w:val="00CC281E"/>
    <w:rsid w:val="00CC2894"/>
    <w:rsid w:val="00CC2E0D"/>
    <w:rsid w:val="00CC3253"/>
    <w:rsid w:val="00CC3483"/>
    <w:rsid w:val="00CC3663"/>
    <w:rsid w:val="00CC39C2"/>
    <w:rsid w:val="00CC3A65"/>
    <w:rsid w:val="00CC3D72"/>
    <w:rsid w:val="00CC401E"/>
    <w:rsid w:val="00CC4606"/>
    <w:rsid w:val="00CC47EA"/>
    <w:rsid w:val="00CC4985"/>
    <w:rsid w:val="00CC4D1B"/>
    <w:rsid w:val="00CC4E71"/>
    <w:rsid w:val="00CC5148"/>
    <w:rsid w:val="00CC52DE"/>
    <w:rsid w:val="00CC55B4"/>
    <w:rsid w:val="00CC6048"/>
    <w:rsid w:val="00CC62C8"/>
    <w:rsid w:val="00CC6AAC"/>
    <w:rsid w:val="00CC7382"/>
    <w:rsid w:val="00CC7A3C"/>
    <w:rsid w:val="00CC7CDF"/>
    <w:rsid w:val="00CD02E4"/>
    <w:rsid w:val="00CD0490"/>
    <w:rsid w:val="00CD0754"/>
    <w:rsid w:val="00CD088E"/>
    <w:rsid w:val="00CD09F9"/>
    <w:rsid w:val="00CD165F"/>
    <w:rsid w:val="00CD19B3"/>
    <w:rsid w:val="00CD1A27"/>
    <w:rsid w:val="00CD1EED"/>
    <w:rsid w:val="00CD2099"/>
    <w:rsid w:val="00CD24D1"/>
    <w:rsid w:val="00CD2A47"/>
    <w:rsid w:val="00CD2D48"/>
    <w:rsid w:val="00CD31E4"/>
    <w:rsid w:val="00CD3427"/>
    <w:rsid w:val="00CD34C6"/>
    <w:rsid w:val="00CD3865"/>
    <w:rsid w:val="00CD39DC"/>
    <w:rsid w:val="00CD3FBA"/>
    <w:rsid w:val="00CD47EC"/>
    <w:rsid w:val="00CD5088"/>
    <w:rsid w:val="00CD5228"/>
    <w:rsid w:val="00CD54D5"/>
    <w:rsid w:val="00CD5564"/>
    <w:rsid w:val="00CD560E"/>
    <w:rsid w:val="00CD58EF"/>
    <w:rsid w:val="00CD63D9"/>
    <w:rsid w:val="00CD654F"/>
    <w:rsid w:val="00CD684D"/>
    <w:rsid w:val="00CD71C6"/>
    <w:rsid w:val="00CD7359"/>
    <w:rsid w:val="00CD78B7"/>
    <w:rsid w:val="00CD79E2"/>
    <w:rsid w:val="00CD7BF5"/>
    <w:rsid w:val="00CD7DFC"/>
    <w:rsid w:val="00CE09F6"/>
    <w:rsid w:val="00CE0B26"/>
    <w:rsid w:val="00CE10BE"/>
    <w:rsid w:val="00CE127C"/>
    <w:rsid w:val="00CE19BF"/>
    <w:rsid w:val="00CE1EB5"/>
    <w:rsid w:val="00CE211E"/>
    <w:rsid w:val="00CE22BF"/>
    <w:rsid w:val="00CE26D2"/>
    <w:rsid w:val="00CE2864"/>
    <w:rsid w:val="00CE2A1B"/>
    <w:rsid w:val="00CE2F72"/>
    <w:rsid w:val="00CE2FA2"/>
    <w:rsid w:val="00CE38DA"/>
    <w:rsid w:val="00CE3B91"/>
    <w:rsid w:val="00CE3BF4"/>
    <w:rsid w:val="00CE3DFB"/>
    <w:rsid w:val="00CE4052"/>
    <w:rsid w:val="00CE41AE"/>
    <w:rsid w:val="00CE41C3"/>
    <w:rsid w:val="00CE4B6F"/>
    <w:rsid w:val="00CE4BB8"/>
    <w:rsid w:val="00CE4DF6"/>
    <w:rsid w:val="00CE4F82"/>
    <w:rsid w:val="00CE54D1"/>
    <w:rsid w:val="00CE560C"/>
    <w:rsid w:val="00CE5BD1"/>
    <w:rsid w:val="00CE5D67"/>
    <w:rsid w:val="00CE615C"/>
    <w:rsid w:val="00CE62D1"/>
    <w:rsid w:val="00CE63A7"/>
    <w:rsid w:val="00CE63ED"/>
    <w:rsid w:val="00CE6650"/>
    <w:rsid w:val="00CE66BC"/>
    <w:rsid w:val="00CE6821"/>
    <w:rsid w:val="00CE69CD"/>
    <w:rsid w:val="00CE69ED"/>
    <w:rsid w:val="00CE6F5D"/>
    <w:rsid w:val="00CE72F9"/>
    <w:rsid w:val="00CE73A4"/>
    <w:rsid w:val="00CE7615"/>
    <w:rsid w:val="00CE7628"/>
    <w:rsid w:val="00CE77B6"/>
    <w:rsid w:val="00CE7A15"/>
    <w:rsid w:val="00CE7D13"/>
    <w:rsid w:val="00CF0153"/>
    <w:rsid w:val="00CF01D0"/>
    <w:rsid w:val="00CF07F8"/>
    <w:rsid w:val="00CF0903"/>
    <w:rsid w:val="00CF091B"/>
    <w:rsid w:val="00CF0DAD"/>
    <w:rsid w:val="00CF1035"/>
    <w:rsid w:val="00CF11A9"/>
    <w:rsid w:val="00CF17BD"/>
    <w:rsid w:val="00CF180A"/>
    <w:rsid w:val="00CF1CD2"/>
    <w:rsid w:val="00CF1CF9"/>
    <w:rsid w:val="00CF1FD1"/>
    <w:rsid w:val="00CF22BA"/>
    <w:rsid w:val="00CF2614"/>
    <w:rsid w:val="00CF2734"/>
    <w:rsid w:val="00CF27B4"/>
    <w:rsid w:val="00CF30C6"/>
    <w:rsid w:val="00CF30F7"/>
    <w:rsid w:val="00CF32E2"/>
    <w:rsid w:val="00CF3350"/>
    <w:rsid w:val="00CF3BB4"/>
    <w:rsid w:val="00CF3BE4"/>
    <w:rsid w:val="00CF421A"/>
    <w:rsid w:val="00CF43FB"/>
    <w:rsid w:val="00CF4656"/>
    <w:rsid w:val="00CF489F"/>
    <w:rsid w:val="00CF48DC"/>
    <w:rsid w:val="00CF4D3A"/>
    <w:rsid w:val="00CF4EDF"/>
    <w:rsid w:val="00CF5275"/>
    <w:rsid w:val="00CF5C9E"/>
    <w:rsid w:val="00CF5DEA"/>
    <w:rsid w:val="00CF61FD"/>
    <w:rsid w:val="00CF67FF"/>
    <w:rsid w:val="00CF6AD9"/>
    <w:rsid w:val="00CF6ADF"/>
    <w:rsid w:val="00CF6DD0"/>
    <w:rsid w:val="00CF747F"/>
    <w:rsid w:val="00CF776C"/>
    <w:rsid w:val="00CF783B"/>
    <w:rsid w:val="00CF79CE"/>
    <w:rsid w:val="00CF7CD0"/>
    <w:rsid w:val="00CF7E17"/>
    <w:rsid w:val="00CF7EAB"/>
    <w:rsid w:val="00D00014"/>
    <w:rsid w:val="00D001FF"/>
    <w:rsid w:val="00D0025B"/>
    <w:rsid w:val="00D00466"/>
    <w:rsid w:val="00D00D12"/>
    <w:rsid w:val="00D010AB"/>
    <w:rsid w:val="00D028C9"/>
    <w:rsid w:val="00D02930"/>
    <w:rsid w:val="00D02EF2"/>
    <w:rsid w:val="00D02F87"/>
    <w:rsid w:val="00D030F8"/>
    <w:rsid w:val="00D03118"/>
    <w:rsid w:val="00D031D7"/>
    <w:rsid w:val="00D032DB"/>
    <w:rsid w:val="00D03AC6"/>
    <w:rsid w:val="00D03BA3"/>
    <w:rsid w:val="00D03DF6"/>
    <w:rsid w:val="00D03FEC"/>
    <w:rsid w:val="00D043DE"/>
    <w:rsid w:val="00D045C8"/>
    <w:rsid w:val="00D04A5E"/>
    <w:rsid w:val="00D04C45"/>
    <w:rsid w:val="00D04E0F"/>
    <w:rsid w:val="00D053A2"/>
    <w:rsid w:val="00D0542A"/>
    <w:rsid w:val="00D057E8"/>
    <w:rsid w:val="00D05C73"/>
    <w:rsid w:val="00D063AF"/>
    <w:rsid w:val="00D064EE"/>
    <w:rsid w:val="00D06A4B"/>
    <w:rsid w:val="00D06BE2"/>
    <w:rsid w:val="00D06DDD"/>
    <w:rsid w:val="00D0717D"/>
    <w:rsid w:val="00D0772C"/>
    <w:rsid w:val="00D077FA"/>
    <w:rsid w:val="00D07873"/>
    <w:rsid w:val="00D07885"/>
    <w:rsid w:val="00D07D94"/>
    <w:rsid w:val="00D07F6D"/>
    <w:rsid w:val="00D107B4"/>
    <w:rsid w:val="00D10BAD"/>
    <w:rsid w:val="00D10CFD"/>
    <w:rsid w:val="00D113F2"/>
    <w:rsid w:val="00D117E9"/>
    <w:rsid w:val="00D118CC"/>
    <w:rsid w:val="00D11BD5"/>
    <w:rsid w:val="00D11D15"/>
    <w:rsid w:val="00D11DA2"/>
    <w:rsid w:val="00D12546"/>
    <w:rsid w:val="00D126D7"/>
    <w:rsid w:val="00D126E4"/>
    <w:rsid w:val="00D1275A"/>
    <w:rsid w:val="00D12CD4"/>
    <w:rsid w:val="00D12D21"/>
    <w:rsid w:val="00D12F8D"/>
    <w:rsid w:val="00D13301"/>
    <w:rsid w:val="00D1351D"/>
    <w:rsid w:val="00D1373F"/>
    <w:rsid w:val="00D13C1B"/>
    <w:rsid w:val="00D13CC0"/>
    <w:rsid w:val="00D13D50"/>
    <w:rsid w:val="00D13F3B"/>
    <w:rsid w:val="00D14133"/>
    <w:rsid w:val="00D14463"/>
    <w:rsid w:val="00D146C5"/>
    <w:rsid w:val="00D1478B"/>
    <w:rsid w:val="00D14869"/>
    <w:rsid w:val="00D1489A"/>
    <w:rsid w:val="00D155C7"/>
    <w:rsid w:val="00D155FC"/>
    <w:rsid w:val="00D1588D"/>
    <w:rsid w:val="00D15B7D"/>
    <w:rsid w:val="00D15D8A"/>
    <w:rsid w:val="00D1630D"/>
    <w:rsid w:val="00D163EB"/>
    <w:rsid w:val="00D16487"/>
    <w:rsid w:val="00D1696D"/>
    <w:rsid w:val="00D16CF3"/>
    <w:rsid w:val="00D16FE3"/>
    <w:rsid w:val="00D17410"/>
    <w:rsid w:val="00D17C6A"/>
    <w:rsid w:val="00D17D9C"/>
    <w:rsid w:val="00D17E9D"/>
    <w:rsid w:val="00D20576"/>
    <w:rsid w:val="00D20801"/>
    <w:rsid w:val="00D20AE5"/>
    <w:rsid w:val="00D20F50"/>
    <w:rsid w:val="00D219F5"/>
    <w:rsid w:val="00D21A06"/>
    <w:rsid w:val="00D21A7D"/>
    <w:rsid w:val="00D21B8A"/>
    <w:rsid w:val="00D220DC"/>
    <w:rsid w:val="00D22354"/>
    <w:rsid w:val="00D228E1"/>
    <w:rsid w:val="00D22BF3"/>
    <w:rsid w:val="00D22E7B"/>
    <w:rsid w:val="00D22F86"/>
    <w:rsid w:val="00D2314F"/>
    <w:rsid w:val="00D2333D"/>
    <w:rsid w:val="00D23EB7"/>
    <w:rsid w:val="00D245F1"/>
    <w:rsid w:val="00D24814"/>
    <w:rsid w:val="00D24C80"/>
    <w:rsid w:val="00D24DEF"/>
    <w:rsid w:val="00D24EA4"/>
    <w:rsid w:val="00D2529E"/>
    <w:rsid w:val="00D253EB"/>
    <w:rsid w:val="00D255C9"/>
    <w:rsid w:val="00D25CC8"/>
    <w:rsid w:val="00D2602E"/>
    <w:rsid w:val="00D26284"/>
    <w:rsid w:val="00D262CF"/>
    <w:rsid w:val="00D2679C"/>
    <w:rsid w:val="00D26A49"/>
    <w:rsid w:val="00D26F64"/>
    <w:rsid w:val="00D26FD8"/>
    <w:rsid w:val="00D26FFC"/>
    <w:rsid w:val="00D27163"/>
    <w:rsid w:val="00D273FF"/>
    <w:rsid w:val="00D274AF"/>
    <w:rsid w:val="00D274EA"/>
    <w:rsid w:val="00D27532"/>
    <w:rsid w:val="00D275FD"/>
    <w:rsid w:val="00D2764B"/>
    <w:rsid w:val="00D27842"/>
    <w:rsid w:val="00D27CAD"/>
    <w:rsid w:val="00D27E8E"/>
    <w:rsid w:val="00D30016"/>
    <w:rsid w:val="00D3017F"/>
    <w:rsid w:val="00D30372"/>
    <w:rsid w:val="00D307F3"/>
    <w:rsid w:val="00D30916"/>
    <w:rsid w:val="00D3091F"/>
    <w:rsid w:val="00D30A3F"/>
    <w:rsid w:val="00D30E5F"/>
    <w:rsid w:val="00D30FB8"/>
    <w:rsid w:val="00D30FEE"/>
    <w:rsid w:val="00D31010"/>
    <w:rsid w:val="00D316F2"/>
    <w:rsid w:val="00D31873"/>
    <w:rsid w:val="00D318C5"/>
    <w:rsid w:val="00D31EAD"/>
    <w:rsid w:val="00D324E8"/>
    <w:rsid w:val="00D3262E"/>
    <w:rsid w:val="00D32B47"/>
    <w:rsid w:val="00D32B69"/>
    <w:rsid w:val="00D32F45"/>
    <w:rsid w:val="00D3395A"/>
    <w:rsid w:val="00D33CDB"/>
    <w:rsid w:val="00D33CFB"/>
    <w:rsid w:val="00D33F08"/>
    <w:rsid w:val="00D33F52"/>
    <w:rsid w:val="00D340B8"/>
    <w:rsid w:val="00D34AA8"/>
    <w:rsid w:val="00D34CF8"/>
    <w:rsid w:val="00D35362"/>
    <w:rsid w:val="00D35746"/>
    <w:rsid w:val="00D357CE"/>
    <w:rsid w:val="00D3586C"/>
    <w:rsid w:val="00D35B16"/>
    <w:rsid w:val="00D35E5D"/>
    <w:rsid w:val="00D3600F"/>
    <w:rsid w:val="00D361E0"/>
    <w:rsid w:val="00D3660D"/>
    <w:rsid w:val="00D366E0"/>
    <w:rsid w:val="00D369C8"/>
    <w:rsid w:val="00D36A96"/>
    <w:rsid w:val="00D36C4C"/>
    <w:rsid w:val="00D3748E"/>
    <w:rsid w:val="00D376FA"/>
    <w:rsid w:val="00D378CD"/>
    <w:rsid w:val="00D37A48"/>
    <w:rsid w:val="00D37C91"/>
    <w:rsid w:val="00D40CCC"/>
    <w:rsid w:val="00D411C6"/>
    <w:rsid w:val="00D4177F"/>
    <w:rsid w:val="00D421FD"/>
    <w:rsid w:val="00D42769"/>
    <w:rsid w:val="00D42A5E"/>
    <w:rsid w:val="00D42AFC"/>
    <w:rsid w:val="00D42B36"/>
    <w:rsid w:val="00D42CA8"/>
    <w:rsid w:val="00D42D1C"/>
    <w:rsid w:val="00D43BAF"/>
    <w:rsid w:val="00D43FB0"/>
    <w:rsid w:val="00D441C0"/>
    <w:rsid w:val="00D44CCF"/>
    <w:rsid w:val="00D44F02"/>
    <w:rsid w:val="00D45095"/>
    <w:rsid w:val="00D453CC"/>
    <w:rsid w:val="00D4548E"/>
    <w:rsid w:val="00D456F1"/>
    <w:rsid w:val="00D45D20"/>
    <w:rsid w:val="00D464EE"/>
    <w:rsid w:val="00D4692F"/>
    <w:rsid w:val="00D469EA"/>
    <w:rsid w:val="00D46B9D"/>
    <w:rsid w:val="00D46C4B"/>
    <w:rsid w:val="00D46D2C"/>
    <w:rsid w:val="00D46E1F"/>
    <w:rsid w:val="00D4742F"/>
    <w:rsid w:val="00D47765"/>
    <w:rsid w:val="00D50AB8"/>
    <w:rsid w:val="00D50C3A"/>
    <w:rsid w:val="00D5163E"/>
    <w:rsid w:val="00D51F1D"/>
    <w:rsid w:val="00D5202B"/>
    <w:rsid w:val="00D524AD"/>
    <w:rsid w:val="00D52D90"/>
    <w:rsid w:val="00D52ED8"/>
    <w:rsid w:val="00D53120"/>
    <w:rsid w:val="00D533B4"/>
    <w:rsid w:val="00D533C9"/>
    <w:rsid w:val="00D53644"/>
    <w:rsid w:val="00D537CC"/>
    <w:rsid w:val="00D53E29"/>
    <w:rsid w:val="00D54092"/>
    <w:rsid w:val="00D54A40"/>
    <w:rsid w:val="00D54B44"/>
    <w:rsid w:val="00D550D7"/>
    <w:rsid w:val="00D552C5"/>
    <w:rsid w:val="00D555E0"/>
    <w:rsid w:val="00D55865"/>
    <w:rsid w:val="00D559C2"/>
    <w:rsid w:val="00D564B4"/>
    <w:rsid w:val="00D564D7"/>
    <w:rsid w:val="00D565B1"/>
    <w:rsid w:val="00D56A80"/>
    <w:rsid w:val="00D56E39"/>
    <w:rsid w:val="00D5707D"/>
    <w:rsid w:val="00D5728B"/>
    <w:rsid w:val="00D576F3"/>
    <w:rsid w:val="00D57CF4"/>
    <w:rsid w:val="00D57E88"/>
    <w:rsid w:val="00D60160"/>
    <w:rsid w:val="00D60463"/>
    <w:rsid w:val="00D60950"/>
    <w:rsid w:val="00D61872"/>
    <w:rsid w:val="00D61945"/>
    <w:rsid w:val="00D62039"/>
    <w:rsid w:val="00D621DD"/>
    <w:rsid w:val="00D624A4"/>
    <w:rsid w:val="00D62613"/>
    <w:rsid w:val="00D62ADE"/>
    <w:rsid w:val="00D62B9D"/>
    <w:rsid w:val="00D62C44"/>
    <w:rsid w:val="00D62E41"/>
    <w:rsid w:val="00D62F24"/>
    <w:rsid w:val="00D633EA"/>
    <w:rsid w:val="00D639A9"/>
    <w:rsid w:val="00D63A4E"/>
    <w:rsid w:val="00D63D27"/>
    <w:rsid w:val="00D642EF"/>
    <w:rsid w:val="00D644E8"/>
    <w:rsid w:val="00D64F58"/>
    <w:rsid w:val="00D65211"/>
    <w:rsid w:val="00D6541A"/>
    <w:rsid w:val="00D659E9"/>
    <w:rsid w:val="00D65C47"/>
    <w:rsid w:val="00D65DB0"/>
    <w:rsid w:val="00D66033"/>
    <w:rsid w:val="00D661D4"/>
    <w:rsid w:val="00D66269"/>
    <w:rsid w:val="00D66455"/>
    <w:rsid w:val="00D669E8"/>
    <w:rsid w:val="00D66B48"/>
    <w:rsid w:val="00D66EE0"/>
    <w:rsid w:val="00D67102"/>
    <w:rsid w:val="00D704B2"/>
    <w:rsid w:val="00D705D9"/>
    <w:rsid w:val="00D7082A"/>
    <w:rsid w:val="00D718A1"/>
    <w:rsid w:val="00D72506"/>
    <w:rsid w:val="00D727F2"/>
    <w:rsid w:val="00D72847"/>
    <w:rsid w:val="00D729A0"/>
    <w:rsid w:val="00D72B5C"/>
    <w:rsid w:val="00D72CFC"/>
    <w:rsid w:val="00D72F3D"/>
    <w:rsid w:val="00D731AB"/>
    <w:rsid w:val="00D733F3"/>
    <w:rsid w:val="00D73458"/>
    <w:rsid w:val="00D738C4"/>
    <w:rsid w:val="00D73DCC"/>
    <w:rsid w:val="00D73FAC"/>
    <w:rsid w:val="00D7445E"/>
    <w:rsid w:val="00D745C2"/>
    <w:rsid w:val="00D74A85"/>
    <w:rsid w:val="00D753C6"/>
    <w:rsid w:val="00D75A18"/>
    <w:rsid w:val="00D75A67"/>
    <w:rsid w:val="00D75AE3"/>
    <w:rsid w:val="00D75EB8"/>
    <w:rsid w:val="00D7623F"/>
    <w:rsid w:val="00D76BB6"/>
    <w:rsid w:val="00D76BDB"/>
    <w:rsid w:val="00D76D2F"/>
    <w:rsid w:val="00D76D40"/>
    <w:rsid w:val="00D76DEB"/>
    <w:rsid w:val="00D77412"/>
    <w:rsid w:val="00D77A37"/>
    <w:rsid w:val="00D77E05"/>
    <w:rsid w:val="00D77E10"/>
    <w:rsid w:val="00D80358"/>
    <w:rsid w:val="00D804FD"/>
    <w:rsid w:val="00D805AC"/>
    <w:rsid w:val="00D80604"/>
    <w:rsid w:val="00D806EF"/>
    <w:rsid w:val="00D80769"/>
    <w:rsid w:val="00D80783"/>
    <w:rsid w:val="00D80C40"/>
    <w:rsid w:val="00D80FD2"/>
    <w:rsid w:val="00D810A3"/>
    <w:rsid w:val="00D812ED"/>
    <w:rsid w:val="00D81337"/>
    <w:rsid w:val="00D8136A"/>
    <w:rsid w:val="00D814C8"/>
    <w:rsid w:val="00D815D4"/>
    <w:rsid w:val="00D815DB"/>
    <w:rsid w:val="00D8177F"/>
    <w:rsid w:val="00D818DA"/>
    <w:rsid w:val="00D81BCF"/>
    <w:rsid w:val="00D81F40"/>
    <w:rsid w:val="00D8207E"/>
    <w:rsid w:val="00D82193"/>
    <w:rsid w:val="00D82722"/>
    <w:rsid w:val="00D8284B"/>
    <w:rsid w:val="00D8285E"/>
    <w:rsid w:val="00D82ADF"/>
    <w:rsid w:val="00D82B57"/>
    <w:rsid w:val="00D83049"/>
    <w:rsid w:val="00D834E9"/>
    <w:rsid w:val="00D8384F"/>
    <w:rsid w:val="00D83B6D"/>
    <w:rsid w:val="00D83C87"/>
    <w:rsid w:val="00D83D0E"/>
    <w:rsid w:val="00D842F4"/>
    <w:rsid w:val="00D8436D"/>
    <w:rsid w:val="00D84842"/>
    <w:rsid w:val="00D8495F"/>
    <w:rsid w:val="00D85A24"/>
    <w:rsid w:val="00D86028"/>
    <w:rsid w:val="00D8657F"/>
    <w:rsid w:val="00D87433"/>
    <w:rsid w:val="00D87588"/>
    <w:rsid w:val="00D87682"/>
    <w:rsid w:val="00D8784E"/>
    <w:rsid w:val="00D87BD7"/>
    <w:rsid w:val="00D87C1A"/>
    <w:rsid w:val="00D87C76"/>
    <w:rsid w:val="00D903CA"/>
    <w:rsid w:val="00D90425"/>
    <w:rsid w:val="00D9085C"/>
    <w:rsid w:val="00D90A53"/>
    <w:rsid w:val="00D90BD8"/>
    <w:rsid w:val="00D90C7E"/>
    <w:rsid w:val="00D90CDD"/>
    <w:rsid w:val="00D90DC0"/>
    <w:rsid w:val="00D90EDD"/>
    <w:rsid w:val="00D90F65"/>
    <w:rsid w:val="00D90FF5"/>
    <w:rsid w:val="00D914B7"/>
    <w:rsid w:val="00D91B5C"/>
    <w:rsid w:val="00D91B84"/>
    <w:rsid w:val="00D92355"/>
    <w:rsid w:val="00D9283C"/>
    <w:rsid w:val="00D92888"/>
    <w:rsid w:val="00D933FB"/>
    <w:rsid w:val="00D93A2D"/>
    <w:rsid w:val="00D941A2"/>
    <w:rsid w:val="00D944CB"/>
    <w:rsid w:val="00D94C02"/>
    <w:rsid w:val="00D950D5"/>
    <w:rsid w:val="00D95E57"/>
    <w:rsid w:val="00D962A6"/>
    <w:rsid w:val="00D96530"/>
    <w:rsid w:val="00D96A2B"/>
    <w:rsid w:val="00D96A57"/>
    <w:rsid w:val="00D96AE6"/>
    <w:rsid w:val="00D96BA4"/>
    <w:rsid w:val="00D96CC7"/>
    <w:rsid w:val="00D96DE8"/>
    <w:rsid w:val="00D97305"/>
    <w:rsid w:val="00D97407"/>
    <w:rsid w:val="00D9748D"/>
    <w:rsid w:val="00D974C4"/>
    <w:rsid w:val="00D97C9F"/>
    <w:rsid w:val="00D97F6C"/>
    <w:rsid w:val="00D97F86"/>
    <w:rsid w:val="00DA036F"/>
    <w:rsid w:val="00DA06DB"/>
    <w:rsid w:val="00DA09F0"/>
    <w:rsid w:val="00DA0A67"/>
    <w:rsid w:val="00DA0D23"/>
    <w:rsid w:val="00DA0FB5"/>
    <w:rsid w:val="00DA138E"/>
    <w:rsid w:val="00DA193A"/>
    <w:rsid w:val="00DA1BEF"/>
    <w:rsid w:val="00DA2238"/>
    <w:rsid w:val="00DA2359"/>
    <w:rsid w:val="00DA2A9A"/>
    <w:rsid w:val="00DA2C01"/>
    <w:rsid w:val="00DA343B"/>
    <w:rsid w:val="00DA383C"/>
    <w:rsid w:val="00DA3883"/>
    <w:rsid w:val="00DA38A1"/>
    <w:rsid w:val="00DA3C10"/>
    <w:rsid w:val="00DA3D53"/>
    <w:rsid w:val="00DA4698"/>
    <w:rsid w:val="00DA48DC"/>
    <w:rsid w:val="00DA494C"/>
    <w:rsid w:val="00DA4BAC"/>
    <w:rsid w:val="00DA4EF2"/>
    <w:rsid w:val="00DA4F49"/>
    <w:rsid w:val="00DA5476"/>
    <w:rsid w:val="00DA5638"/>
    <w:rsid w:val="00DA58DE"/>
    <w:rsid w:val="00DA5C32"/>
    <w:rsid w:val="00DA5CDD"/>
    <w:rsid w:val="00DA5EDE"/>
    <w:rsid w:val="00DA61CD"/>
    <w:rsid w:val="00DA6322"/>
    <w:rsid w:val="00DA6A60"/>
    <w:rsid w:val="00DA6A84"/>
    <w:rsid w:val="00DA6E2F"/>
    <w:rsid w:val="00DA6E34"/>
    <w:rsid w:val="00DA733A"/>
    <w:rsid w:val="00DA7363"/>
    <w:rsid w:val="00DA7499"/>
    <w:rsid w:val="00DA7599"/>
    <w:rsid w:val="00DA77C2"/>
    <w:rsid w:val="00DA7C32"/>
    <w:rsid w:val="00DB0067"/>
    <w:rsid w:val="00DB01BA"/>
    <w:rsid w:val="00DB1382"/>
    <w:rsid w:val="00DB1393"/>
    <w:rsid w:val="00DB1608"/>
    <w:rsid w:val="00DB1756"/>
    <w:rsid w:val="00DB178F"/>
    <w:rsid w:val="00DB1C51"/>
    <w:rsid w:val="00DB1E39"/>
    <w:rsid w:val="00DB2319"/>
    <w:rsid w:val="00DB2562"/>
    <w:rsid w:val="00DB2ABF"/>
    <w:rsid w:val="00DB2CE9"/>
    <w:rsid w:val="00DB315A"/>
    <w:rsid w:val="00DB3160"/>
    <w:rsid w:val="00DB341F"/>
    <w:rsid w:val="00DB3481"/>
    <w:rsid w:val="00DB3B98"/>
    <w:rsid w:val="00DB3EEE"/>
    <w:rsid w:val="00DB400E"/>
    <w:rsid w:val="00DB42C4"/>
    <w:rsid w:val="00DB44F3"/>
    <w:rsid w:val="00DB44FC"/>
    <w:rsid w:val="00DB47DD"/>
    <w:rsid w:val="00DB4876"/>
    <w:rsid w:val="00DB4FB3"/>
    <w:rsid w:val="00DB5026"/>
    <w:rsid w:val="00DB50D9"/>
    <w:rsid w:val="00DB5255"/>
    <w:rsid w:val="00DB525A"/>
    <w:rsid w:val="00DB52E5"/>
    <w:rsid w:val="00DB5361"/>
    <w:rsid w:val="00DB548A"/>
    <w:rsid w:val="00DB564F"/>
    <w:rsid w:val="00DB5759"/>
    <w:rsid w:val="00DB5A43"/>
    <w:rsid w:val="00DB5FE5"/>
    <w:rsid w:val="00DB604C"/>
    <w:rsid w:val="00DB655A"/>
    <w:rsid w:val="00DB65A5"/>
    <w:rsid w:val="00DB670B"/>
    <w:rsid w:val="00DB6ADB"/>
    <w:rsid w:val="00DB6C17"/>
    <w:rsid w:val="00DB6D1A"/>
    <w:rsid w:val="00DB6D37"/>
    <w:rsid w:val="00DB7480"/>
    <w:rsid w:val="00DB74A6"/>
    <w:rsid w:val="00DB78A7"/>
    <w:rsid w:val="00DB7992"/>
    <w:rsid w:val="00DC0924"/>
    <w:rsid w:val="00DC0A8F"/>
    <w:rsid w:val="00DC0C1F"/>
    <w:rsid w:val="00DC0EC8"/>
    <w:rsid w:val="00DC102A"/>
    <w:rsid w:val="00DC11A1"/>
    <w:rsid w:val="00DC11BF"/>
    <w:rsid w:val="00DC11C9"/>
    <w:rsid w:val="00DC11FB"/>
    <w:rsid w:val="00DC14C1"/>
    <w:rsid w:val="00DC1B02"/>
    <w:rsid w:val="00DC1C2E"/>
    <w:rsid w:val="00DC1D1C"/>
    <w:rsid w:val="00DC1EE8"/>
    <w:rsid w:val="00DC2771"/>
    <w:rsid w:val="00DC287F"/>
    <w:rsid w:val="00DC2B1B"/>
    <w:rsid w:val="00DC2F4E"/>
    <w:rsid w:val="00DC31B0"/>
    <w:rsid w:val="00DC36B7"/>
    <w:rsid w:val="00DC38F0"/>
    <w:rsid w:val="00DC3A32"/>
    <w:rsid w:val="00DC3A64"/>
    <w:rsid w:val="00DC3C7B"/>
    <w:rsid w:val="00DC3CB9"/>
    <w:rsid w:val="00DC3FD5"/>
    <w:rsid w:val="00DC4342"/>
    <w:rsid w:val="00DC46EE"/>
    <w:rsid w:val="00DC4984"/>
    <w:rsid w:val="00DC4A5A"/>
    <w:rsid w:val="00DC571F"/>
    <w:rsid w:val="00DC593A"/>
    <w:rsid w:val="00DC5A30"/>
    <w:rsid w:val="00DC5C96"/>
    <w:rsid w:val="00DC65B8"/>
    <w:rsid w:val="00DC67D8"/>
    <w:rsid w:val="00DC6B65"/>
    <w:rsid w:val="00DC6EA5"/>
    <w:rsid w:val="00DC7669"/>
    <w:rsid w:val="00DC7937"/>
    <w:rsid w:val="00DC7D2F"/>
    <w:rsid w:val="00DC7F4E"/>
    <w:rsid w:val="00DD003C"/>
    <w:rsid w:val="00DD023E"/>
    <w:rsid w:val="00DD03C6"/>
    <w:rsid w:val="00DD040E"/>
    <w:rsid w:val="00DD114D"/>
    <w:rsid w:val="00DD1190"/>
    <w:rsid w:val="00DD153C"/>
    <w:rsid w:val="00DD1C73"/>
    <w:rsid w:val="00DD1EAE"/>
    <w:rsid w:val="00DD2207"/>
    <w:rsid w:val="00DD276E"/>
    <w:rsid w:val="00DD2BAC"/>
    <w:rsid w:val="00DD2C66"/>
    <w:rsid w:val="00DD2D9D"/>
    <w:rsid w:val="00DD3D3C"/>
    <w:rsid w:val="00DD4193"/>
    <w:rsid w:val="00DD428E"/>
    <w:rsid w:val="00DD4371"/>
    <w:rsid w:val="00DD4A4B"/>
    <w:rsid w:val="00DD4BB9"/>
    <w:rsid w:val="00DD4CE8"/>
    <w:rsid w:val="00DD4D80"/>
    <w:rsid w:val="00DD5027"/>
    <w:rsid w:val="00DD5286"/>
    <w:rsid w:val="00DD53C2"/>
    <w:rsid w:val="00DD55AF"/>
    <w:rsid w:val="00DD564B"/>
    <w:rsid w:val="00DD59CF"/>
    <w:rsid w:val="00DD5A53"/>
    <w:rsid w:val="00DD63F3"/>
    <w:rsid w:val="00DD73D2"/>
    <w:rsid w:val="00DD74DF"/>
    <w:rsid w:val="00DE022F"/>
    <w:rsid w:val="00DE0257"/>
    <w:rsid w:val="00DE02EE"/>
    <w:rsid w:val="00DE0686"/>
    <w:rsid w:val="00DE06A2"/>
    <w:rsid w:val="00DE0823"/>
    <w:rsid w:val="00DE084C"/>
    <w:rsid w:val="00DE0E05"/>
    <w:rsid w:val="00DE0F98"/>
    <w:rsid w:val="00DE1090"/>
    <w:rsid w:val="00DE15AE"/>
    <w:rsid w:val="00DE1A24"/>
    <w:rsid w:val="00DE1A7C"/>
    <w:rsid w:val="00DE1C18"/>
    <w:rsid w:val="00DE1C71"/>
    <w:rsid w:val="00DE21B0"/>
    <w:rsid w:val="00DE23E4"/>
    <w:rsid w:val="00DE29C1"/>
    <w:rsid w:val="00DE2CAF"/>
    <w:rsid w:val="00DE2F05"/>
    <w:rsid w:val="00DE3637"/>
    <w:rsid w:val="00DE36E2"/>
    <w:rsid w:val="00DE3959"/>
    <w:rsid w:val="00DE45B6"/>
    <w:rsid w:val="00DE4AF4"/>
    <w:rsid w:val="00DE4FC7"/>
    <w:rsid w:val="00DE5254"/>
    <w:rsid w:val="00DE5366"/>
    <w:rsid w:val="00DE55B1"/>
    <w:rsid w:val="00DE5859"/>
    <w:rsid w:val="00DE5DF1"/>
    <w:rsid w:val="00DE6134"/>
    <w:rsid w:val="00DE619D"/>
    <w:rsid w:val="00DE6DD1"/>
    <w:rsid w:val="00DE6FF5"/>
    <w:rsid w:val="00DE73B8"/>
    <w:rsid w:val="00DE770C"/>
    <w:rsid w:val="00DF0501"/>
    <w:rsid w:val="00DF08DD"/>
    <w:rsid w:val="00DF095A"/>
    <w:rsid w:val="00DF0ECF"/>
    <w:rsid w:val="00DF1238"/>
    <w:rsid w:val="00DF1AC1"/>
    <w:rsid w:val="00DF1F29"/>
    <w:rsid w:val="00DF215F"/>
    <w:rsid w:val="00DF2601"/>
    <w:rsid w:val="00DF29F8"/>
    <w:rsid w:val="00DF2D71"/>
    <w:rsid w:val="00DF2ECF"/>
    <w:rsid w:val="00DF2EE8"/>
    <w:rsid w:val="00DF31C1"/>
    <w:rsid w:val="00DF31C9"/>
    <w:rsid w:val="00DF364E"/>
    <w:rsid w:val="00DF3AC7"/>
    <w:rsid w:val="00DF3DC5"/>
    <w:rsid w:val="00DF4367"/>
    <w:rsid w:val="00DF48AA"/>
    <w:rsid w:val="00DF4A18"/>
    <w:rsid w:val="00DF4D97"/>
    <w:rsid w:val="00DF562C"/>
    <w:rsid w:val="00DF5699"/>
    <w:rsid w:val="00DF64DC"/>
    <w:rsid w:val="00DF6B69"/>
    <w:rsid w:val="00DF7132"/>
    <w:rsid w:val="00DF77C6"/>
    <w:rsid w:val="00DF77C9"/>
    <w:rsid w:val="00DF790E"/>
    <w:rsid w:val="00DF7DC8"/>
    <w:rsid w:val="00DF7EEB"/>
    <w:rsid w:val="00E00050"/>
    <w:rsid w:val="00E00311"/>
    <w:rsid w:val="00E00680"/>
    <w:rsid w:val="00E00AC0"/>
    <w:rsid w:val="00E00F3D"/>
    <w:rsid w:val="00E0181A"/>
    <w:rsid w:val="00E01C6D"/>
    <w:rsid w:val="00E02420"/>
    <w:rsid w:val="00E02560"/>
    <w:rsid w:val="00E02C6B"/>
    <w:rsid w:val="00E0346D"/>
    <w:rsid w:val="00E0355E"/>
    <w:rsid w:val="00E036BF"/>
    <w:rsid w:val="00E039D3"/>
    <w:rsid w:val="00E040FE"/>
    <w:rsid w:val="00E0437F"/>
    <w:rsid w:val="00E04629"/>
    <w:rsid w:val="00E04644"/>
    <w:rsid w:val="00E04715"/>
    <w:rsid w:val="00E05023"/>
    <w:rsid w:val="00E055C8"/>
    <w:rsid w:val="00E05A85"/>
    <w:rsid w:val="00E05B2B"/>
    <w:rsid w:val="00E05C66"/>
    <w:rsid w:val="00E05CBD"/>
    <w:rsid w:val="00E05EEB"/>
    <w:rsid w:val="00E06024"/>
    <w:rsid w:val="00E0609C"/>
    <w:rsid w:val="00E06177"/>
    <w:rsid w:val="00E063DE"/>
    <w:rsid w:val="00E064A9"/>
    <w:rsid w:val="00E067AF"/>
    <w:rsid w:val="00E06CF2"/>
    <w:rsid w:val="00E06D27"/>
    <w:rsid w:val="00E07024"/>
    <w:rsid w:val="00E070D1"/>
    <w:rsid w:val="00E0729B"/>
    <w:rsid w:val="00E07680"/>
    <w:rsid w:val="00E076E7"/>
    <w:rsid w:val="00E077E7"/>
    <w:rsid w:val="00E07811"/>
    <w:rsid w:val="00E07D6D"/>
    <w:rsid w:val="00E07F2F"/>
    <w:rsid w:val="00E1002F"/>
    <w:rsid w:val="00E1006B"/>
    <w:rsid w:val="00E100F9"/>
    <w:rsid w:val="00E10289"/>
    <w:rsid w:val="00E1048C"/>
    <w:rsid w:val="00E108D3"/>
    <w:rsid w:val="00E112B5"/>
    <w:rsid w:val="00E113F6"/>
    <w:rsid w:val="00E115E6"/>
    <w:rsid w:val="00E1181D"/>
    <w:rsid w:val="00E118DF"/>
    <w:rsid w:val="00E11D87"/>
    <w:rsid w:val="00E11E85"/>
    <w:rsid w:val="00E11E92"/>
    <w:rsid w:val="00E11FA9"/>
    <w:rsid w:val="00E12386"/>
    <w:rsid w:val="00E123C6"/>
    <w:rsid w:val="00E1262A"/>
    <w:rsid w:val="00E1268F"/>
    <w:rsid w:val="00E12859"/>
    <w:rsid w:val="00E128D6"/>
    <w:rsid w:val="00E12A2F"/>
    <w:rsid w:val="00E12B5B"/>
    <w:rsid w:val="00E1328F"/>
    <w:rsid w:val="00E1381A"/>
    <w:rsid w:val="00E13953"/>
    <w:rsid w:val="00E139DB"/>
    <w:rsid w:val="00E13C7C"/>
    <w:rsid w:val="00E13E1B"/>
    <w:rsid w:val="00E13F51"/>
    <w:rsid w:val="00E14027"/>
    <w:rsid w:val="00E143C0"/>
    <w:rsid w:val="00E149DA"/>
    <w:rsid w:val="00E14A80"/>
    <w:rsid w:val="00E1513E"/>
    <w:rsid w:val="00E151C3"/>
    <w:rsid w:val="00E152E6"/>
    <w:rsid w:val="00E154E5"/>
    <w:rsid w:val="00E1556B"/>
    <w:rsid w:val="00E15B2B"/>
    <w:rsid w:val="00E15F92"/>
    <w:rsid w:val="00E16102"/>
    <w:rsid w:val="00E161FC"/>
    <w:rsid w:val="00E164A0"/>
    <w:rsid w:val="00E16771"/>
    <w:rsid w:val="00E16A8C"/>
    <w:rsid w:val="00E16BC8"/>
    <w:rsid w:val="00E16C55"/>
    <w:rsid w:val="00E16D85"/>
    <w:rsid w:val="00E1744B"/>
    <w:rsid w:val="00E177C3"/>
    <w:rsid w:val="00E177EA"/>
    <w:rsid w:val="00E2054E"/>
    <w:rsid w:val="00E2057D"/>
    <w:rsid w:val="00E2058F"/>
    <w:rsid w:val="00E20609"/>
    <w:rsid w:val="00E207E5"/>
    <w:rsid w:val="00E20D1C"/>
    <w:rsid w:val="00E20F61"/>
    <w:rsid w:val="00E2117D"/>
    <w:rsid w:val="00E21207"/>
    <w:rsid w:val="00E219F3"/>
    <w:rsid w:val="00E220D4"/>
    <w:rsid w:val="00E22155"/>
    <w:rsid w:val="00E2233D"/>
    <w:rsid w:val="00E22F8F"/>
    <w:rsid w:val="00E23185"/>
    <w:rsid w:val="00E234CA"/>
    <w:rsid w:val="00E2375C"/>
    <w:rsid w:val="00E238B9"/>
    <w:rsid w:val="00E238EE"/>
    <w:rsid w:val="00E23FB7"/>
    <w:rsid w:val="00E241EE"/>
    <w:rsid w:val="00E24B64"/>
    <w:rsid w:val="00E24F0E"/>
    <w:rsid w:val="00E25A34"/>
    <w:rsid w:val="00E261B6"/>
    <w:rsid w:val="00E26869"/>
    <w:rsid w:val="00E26928"/>
    <w:rsid w:val="00E26EB0"/>
    <w:rsid w:val="00E270D6"/>
    <w:rsid w:val="00E274AD"/>
    <w:rsid w:val="00E27742"/>
    <w:rsid w:val="00E27A75"/>
    <w:rsid w:val="00E27C90"/>
    <w:rsid w:val="00E27CC8"/>
    <w:rsid w:val="00E30263"/>
    <w:rsid w:val="00E30295"/>
    <w:rsid w:val="00E30372"/>
    <w:rsid w:val="00E307C7"/>
    <w:rsid w:val="00E30A8D"/>
    <w:rsid w:val="00E30B22"/>
    <w:rsid w:val="00E30B4A"/>
    <w:rsid w:val="00E30D14"/>
    <w:rsid w:val="00E30E9E"/>
    <w:rsid w:val="00E310A1"/>
    <w:rsid w:val="00E3118F"/>
    <w:rsid w:val="00E317C6"/>
    <w:rsid w:val="00E31C57"/>
    <w:rsid w:val="00E31E78"/>
    <w:rsid w:val="00E32774"/>
    <w:rsid w:val="00E32C7F"/>
    <w:rsid w:val="00E331F3"/>
    <w:rsid w:val="00E332A7"/>
    <w:rsid w:val="00E3359B"/>
    <w:rsid w:val="00E33629"/>
    <w:rsid w:val="00E3388A"/>
    <w:rsid w:val="00E33969"/>
    <w:rsid w:val="00E33970"/>
    <w:rsid w:val="00E33CED"/>
    <w:rsid w:val="00E33E1B"/>
    <w:rsid w:val="00E33E7F"/>
    <w:rsid w:val="00E343F1"/>
    <w:rsid w:val="00E343FD"/>
    <w:rsid w:val="00E34630"/>
    <w:rsid w:val="00E3467F"/>
    <w:rsid w:val="00E3471D"/>
    <w:rsid w:val="00E348C9"/>
    <w:rsid w:val="00E34DDA"/>
    <w:rsid w:val="00E34FBD"/>
    <w:rsid w:val="00E35368"/>
    <w:rsid w:val="00E356DB"/>
    <w:rsid w:val="00E3608C"/>
    <w:rsid w:val="00E36175"/>
    <w:rsid w:val="00E3624D"/>
    <w:rsid w:val="00E36912"/>
    <w:rsid w:val="00E36B21"/>
    <w:rsid w:val="00E36D2A"/>
    <w:rsid w:val="00E37093"/>
    <w:rsid w:val="00E37237"/>
    <w:rsid w:val="00E37260"/>
    <w:rsid w:val="00E372CE"/>
    <w:rsid w:val="00E37332"/>
    <w:rsid w:val="00E375E5"/>
    <w:rsid w:val="00E375F1"/>
    <w:rsid w:val="00E37A07"/>
    <w:rsid w:val="00E37AC0"/>
    <w:rsid w:val="00E37B0B"/>
    <w:rsid w:val="00E37CA3"/>
    <w:rsid w:val="00E37D23"/>
    <w:rsid w:val="00E37DF6"/>
    <w:rsid w:val="00E37F24"/>
    <w:rsid w:val="00E40420"/>
    <w:rsid w:val="00E40470"/>
    <w:rsid w:val="00E406A4"/>
    <w:rsid w:val="00E40B76"/>
    <w:rsid w:val="00E411D3"/>
    <w:rsid w:val="00E411F7"/>
    <w:rsid w:val="00E41381"/>
    <w:rsid w:val="00E414B5"/>
    <w:rsid w:val="00E416C8"/>
    <w:rsid w:val="00E41F11"/>
    <w:rsid w:val="00E41FDC"/>
    <w:rsid w:val="00E42097"/>
    <w:rsid w:val="00E426F2"/>
    <w:rsid w:val="00E42B7B"/>
    <w:rsid w:val="00E43309"/>
    <w:rsid w:val="00E43C32"/>
    <w:rsid w:val="00E445AB"/>
    <w:rsid w:val="00E4473B"/>
    <w:rsid w:val="00E449CB"/>
    <w:rsid w:val="00E44BDD"/>
    <w:rsid w:val="00E44F8D"/>
    <w:rsid w:val="00E4523C"/>
    <w:rsid w:val="00E4584D"/>
    <w:rsid w:val="00E4588F"/>
    <w:rsid w:val="00E45C3C"/>
    <w:rsid w:val="00E45CC1"/>
    <w:rsid w:val="00E460A0"/>
    <w:rsid w:val="00E46643"/>
    <w:rsid w:val="00E46744"/>
    <w:rsid w:val="00E46F39"/>
    <w:rsid w:val="00E47353"/>
    <w:rsid w:val="00E47363"/>
    <w:rsid w:val="00E473B6"/>
    <w:rsid w:val="00E4756E"/>
    <w:rsid w:val="00E477EA"/>
    <w:rsid w:val="00E47ADE"/>
    <w:rsid w:val="00E47E39"/>
    <w:rsid w:val="00E47E92"/>
    <w:rsid w:val="00E502D7"/>
    <w:rsid w:val="00E502DB"/>
    <w:rsid w:val="00E507B3"/>
    <w:rsid w:val="00E50A7B"/>
    <w:rsid w:val="00E50D85"/>
    <w:rsid w:val="00E513A3"/>
    <w:rsid w:val="00E5194D"/>
    <w:rsid w:val="00E51952"/>
    <w:rsid w:val="00E51975"/>
    <w:rsid w:val="00E51EF0"/>
    <w:rsid w:val="00E52004"/>
    <w:rsid w:val="00E52142"/>
    <w:rsid w:val="00E52300"/>
    <w:rsid w:val="00E52BBA"/>
    <w:rsid w:val="00E52C53"/>
    <w:rsid w:val="00E52D4C"/>
    <w:rsid w:val="00E5325E"/>
    <w:rsid w:val="00E532A5"/>
    <w:rsid w:val="00E535B3"/>
    <w:rsid w:val="00E5376D"/>
    <w:rsid w:val="00E53905"/>
    <w:rsid w:val="00E53CD8"/>
    <w:rsid w:val="00E53D11"/>
    <w:rsid w:val="00E5492F"/>
    <w:rsid w:val="00E54C54"/>
    <w:rsid w:val="00E55784"/>
    <w:rsid w:val="00E557E3"/>
    <w:rsid w:val="00E558F3"/>
    <w:rsid w:val="00E55D53"/>
    <w:rsid w:val="00E56204"/>
    <w:rsid w:val="00E56351"/>
    <w:rsid w:val="00E564B5"/>
    <w:rsid w:val="00E56ED3"/>
    <w:rsid w:val="00E57374"/>
    <w:rsid w:val="00E574E5"/>
    <w:rsid w:val="00E575AE"/>
    <w:rsid w:val="00E578A3"/>
    <w:rsid w:val="00E57B10"/>
    <w:rsid w:val="00E57E34"/>
    <w:rsid w:val="00E6009B"/>
    <w:rsid w:val="00E607E8"/>
    <w:rsid w:val="00E6094F"/>
    <w:rsid w:val="00E60CAE"/>
    <w:rsid w:val="00E60FCB"/>
    <w:rsid w:val="00E61458"/>
    <w:rsid w:val="00E61759"/>
    <w:rsid w:val="00E6189A"/>
    <w:rsid w:val="00E61DB6"/>
    <w:rsid w:val="00E61F0A"/>
    <w:rsid w:val="00E622F2"/>
    <w:rsid w:val="00E62671"/>
    <w:rsid w:val="00E63148"/>
    <w:rsid w:val="00E6325D"/>
    <w:rsid w:val="00E632BF"/>
    <w:rsid w:val="00E63783"/>
    <w:rsid w:val="00E63B85"/>
    <w:rsid w:val="00E63C95"/>
    <w:rsid w:val="00E63D0C"/>
    <w:rsid w:val="00E63D14"/>
    <w:rsid w:val="00E63D41"/>
    <w:rsid w:val="00E63D54"/>
    <w:rsid w:val="00E63F94"/>
    <w:rsid w:val="00E64224"/>
    <w:rsid w:val="00E64288"/>
    <w:rsid w:val="00E6448E"/>
    <w:rsid w:val="00E652BD"/>
    <w:rsid w:val="00E65389"/>
    <w:rsid w:val="00E65AEC"/>
    <w:rsid w:val="00E65D4A"/>
    <w:rsid w:val="00E65F32"/>
    <w:rsid w:val="00E662B8"/>
    <w:rsid w:val="00E66639"/>
    <w:rsid w:val="00E66666"/>
    <w:rsid w:val="00E66821"/>
    <w:rsid w:val="00E66834"/>
    <w:rsid w:val="00E6686B"/>
    <w:rsid w:val="00E66CC1"/>
    <w:rsid w:val="00E6737A"/>
    <w:rsid w:val="00E67516"/>
    <w:rsid w:val="00E677B6"/>
    <w:rsid w:val="00E67A2B"/>
    <w:rsid w:val="00E7002D"/>
    <w:rsid w:val="00E70563"/>
    <w:rsid w:val="00E7058C"/>
    <w:rsid w:val="00E708D3"/>
    <w:rsid w:val="00E70C30"/>
    <w:rsid w:val="00E70CB2"/>
    <w:rsid w:val="00E70F47"/>
    <w:rsid w:val="00E70F85"/>
    <w:rsid w:val="00E712A3"/>
    <w:rsid w:val="00E712C3"/>
    <w:rsid w:val="00E713AD"/>
    <w:rsid w:val="00E7169C"/>
    <w:rsid w:val="00E71B73"/>
    <w:rsid w:val="00E71D47"/>
    <w:rsid w:val="00E71D78"/>
    <w:rsid w:val="00E7206C"/>
    <w:rsid w:val="00E720BE"/>
    <w:rsid w:val="00E7286E"/>
    <w:rsid w:val="00E729D8"/>
    <w:rsid w:val="00E72B98"/>
    <w:rsid w:val="00E72D9E"/>
    <w:rsid w:val="00E7301E"/>
    <w:rsid w:val="00E732E7"/>
    <w:rsid w:val="00E7335C"/>
    <w:rsid w:val="00E73394"/>
    <w:rsid w:val="00E737A4"/>
    <w:rsid w:val="00E73819"/>
    <w:rsid w:val="00E73DE6"/>
    <w:rsid w:val="00E74048"/>
    <w:rsid w:val="00E74325"/>
    <w:rsid w:val="00E74413"/>
    <w:rsid w:val="00E745FC"/>
    <w:rsid w:val="00E74D46"/>
    <w:rsid w:val="00E75049"/>
    <w:rsid w:val="00E757A5"/>
    <w:rsid w:val="00E75853"/>
    <w:rsid w:val="00E75882"/>
    <w:rsid w:val="00E75C0B"/>
    <w:rsid w:val="00E75DAF"/>
    <w:rsid w:val="00E76539"/>
    <w:rsid w:val="00E767CE"/>
    <w:rsid w:val="00E769D9"/>
    <w:rsid w:val="00E76A03"/>
    <w:rsid w:val="00E76B18"/>
    <w:rsid w:val="00E76D07"/>
    <w:rsid w:val="00E77550"/>
    <w:rsid w:val="00E778A8"/>
    <w:rsid w:val="00E77E73"/>
    <w:rsid w:val="00E8006B"/>
    <w:rsid w:val="00E80247"/>
    <w:rsid w:val="00E803C9"/>
    <w:rsid w:val="00E805F0"/>
    <w:rsid w:val="00E80719"/>
    <w:rsid w:val="00E8083F"/>
    <w:rsid w:val="00E809A9"/>
    <w:rsid w:val="00E80A3E"/>
    <w:rsid w:val="00E8136C"/>
    <w:rsid w:val="00E817D1"/>
    <w:rsid w:val="00E81977"/>
    <w:rsid w:val="00E81D03"/>
    <w:rsid w:val="00E81E9F"/>
    <w:rsid w:val="00E82620"/>
    <w:rsid w:val="00E82847"/>
    <w:rsid w:val="00E828D7"/>
    <w:rsid w:val="00E829A3"/>
    <w:rsid w:val="00E82C2D"/>
    <w:rsid w:val="00E82DB0"/>
    <w:rsid w:val="00E8335F"/>
    <w:rsid w:val="00E839E2"/>
    <w:rsid w:val="00E83D73"/>
    <w:rsid w:val="00E83D9D"/>
    <w:rsid w:val="00E8430E"/>
    <w:rsid w:val="00E845F1"/>
    <w:rsid w:val="00E846AD"/>
    <w:rsid w:val="00E84B58"/>
    <w:rsid w:val="00E84F47"/>
    <w:rsid w:val="00E8537F"/>
    <w:rsid w:val="00E855C8"/>
    <w:rsid w:val="00E8582C"/>
    <w:rsid w:val="00E85A00"/>
    <w:rsid w:val="00E85A16"/>
    <w:rsid w:val="00E85C0B"/>
    <w:rsid w:val="00E85D16"/>
    <w:rsid w:val="00E85FCE"/>
    <w:rsid w:val="00E86413"/>
    <w:rsid w:val="00E8642A"/>
    <w:rsid w:val="00E8675C"/>
    <w:rsid w:val="00E8677E"/>
    <w:rsid w:val="00E86EA9"/>
    <w:rsid w:val="00E87047"/>
    <w:rsid w:val="00E8709F"/>
    <w:rsid w:val="00E871FD"/>
    <w:rsid w:val="00E87229"/>
    <w:rsid w:val="00E876E7"/>
    <w:rsid w:val="00E8772D"/>
    <w:rsid w:val="00E877DA"/>
    <w:rsid w:val="00E87A4C"/>
    <w:rsid w:val="00E87A70"/>
    <w:rsid w:val="00E902B0"/>
    <w:rsid w:val="00E906FC"/>
    <w:rsid w:val="00E908D1"/>
    <w:rsid w:val="00E90BD7"/>
    <w:rsid w:val="00E90C1A"/>
    <w:rsid w:val="00E9117A"/>
    <w:rsid w:val="00E91887"/>
    <w:rsid w:val="00E918DA"/>
    <w:rsid w:val="00E91DDA"/>
    <w:rsid w:val="00E920C4"/>
    <w:rsid w:val="00E924F1"/>
    <w:rsid w:val="00E925EF"/>
    <w:rsid w:val="00E929E0"/>
    <w:rsid w:val="00E92AFB"/>
    <w:rsid w:val="00E92CCB"/>
    <w:rsid w:val="00E933B6"/>
    <w:rsid w:val="00E9385B"/>
    <w:rsid w:val="00E938CB"/>
    <w:rsid w:val="00E93BA8"/>
    <w:rsid w:val="00E9448C"/>
    <w:rsid w:val="00E94E58"/>
    <w:rsid w:val="00E95159"/>
    <w:rsid w:val="00E951AC"/>
    <w:rsid w:val="00E95383"/>
    <w:rsid w:val="00E9571E"/>
    <w:rsid w:val="00E9573E"/>
    <w:rsid w:val="00E95774"/>
    <w:rsid w:val="00E95E9A"/>
    <w:rsid w:val="00E96555"/>
    <w:rsid w:val="00E96B19"/>
    <w:rsid w:val="00E96EEC"/>
    <w:rsid w:val="00E97190"/>
    <w:rsid w:val="00E971FB"/>
    <w:rsid w:val="00E973E4"/>
    <w:rsid w:val="00E976A8"/>
    <w:rsid w:val="00E97E2A"/>
    <w:rsid w:val="00EA008B"/>
    <w:rsid w:val="00EA0228"/>
    <w:rsid w:val="00EA027B"/>
    <w:rsid w:val="00EA0452"/>
    <w:rsid w:val="00EA0F52"/>
    <w:rsid w:val="00EA0FB3"/>
    <w:rsid w:val="00EA1410"/>
    <w:rsid w:val="00EA1763"/>
    <w:rsid w:val="00EA1B23"/>
    <w:rsid w:val="00EA2095"/>
    <w:rsid w:val="00EA21F5"/>
    <w:rsid w:val="00EA23D0"/>
    <w:rsid w:val="00EA3103"/>
    <w:rsid w:val="00EA36DA"/>
    <w:rsid w:val="00EA3A3D"/>
    <w:rsid w:val="00EA3E3D"/>
    <w:rsid w:val="00EA441B"/>
    <w:rsid w:val="00EA44E8"/>
    <w:rsid w:val="00EA4F33"/>
    <w:rsid w:val="00EA502E"/>
    <w:rsid w:val="00EA514B"/>
    <w:rsid w:val="00EA520C"/>
    <w:rsid w:val="00EA5213"/>
    <w:rsid w:val="00EA5D13"/>
    <w:rsid w:val="00EA5D48"/>
    <w:rsid w:val="00EA5D49"/>
    <w:rsid w:val="00EA6081"/>
    <w:rsid w:val="00EA6A88"/>
    <w:rsid w:val="00EA7366"/>
    <w:rsid w:val="00EA7574"/>
    <w:rsid w:val="00EA7B85"/>
    <w:rsid w:val="00EA7F05"/>
    <w:rsid w:val="00EB084B"/>
    <w:rsid w:val="00EB08A6"/>
    <w:rsid w:val="00EB0AE5"/>
    <w:rsid w:val="00EB148E"/>
    <w:rsid w:val="00EB178A"/>
    <w:rsid w:val="00EB1D46"/>
    <w:rsid w:val="00EB1F20"/>
    <w:rsid w:val="00EB2421"/>
    <w:rsid w:val="00EB31FD"/>
    <w:rsid w:val="00EB37DD"/>
    <w:rsid w:val="00EB3DD1"/>
    <w:rsid w:val="00EB3E8C"/>
    <w:rsid w:val="00EB4204"/>
    <w:rsid w:val="00EB43E1"/>
    <w:rsid w:val="00EB46C5"/>
    <w:rsid w:val="00EB50F2"/>
    <w:rsid w:val="00EB5306"/>
    <w:rsid w:val="00EB547F"/>
    <w:rsid w:val="00EB59BA"/>
    <w:rsid w:val="00EB5ADA"/>
    <w:rsid w:val="00EB6412"/>
    <w:rsid w:val="00EB6427"/>
    <w:rsid w:val="00EB69A1"/>
    <w:rsid w:val="00EB6AD5"/>
    <w:rsid w:val="00EB6E3A"/>
    <w:rsid w:val="00EB7145"/>
    <w:rsid w:val="00EB781A"/>
    <w:rsid w:val="00EB78BF"/>
    <w:rsid w:val="00EB7960"/>
    <w:rsid w:val="00EB7B1C"/>
    <w:rsid w:val="00EC009D"/>
    <w:rsid w:val="00EC06CF"/>
    <w:rsid w:val="00EC0C33"/>
    <w:rsid w:val="00EC10EF"/>
    <w:rsid w:val="00EC159D"/>
    <w:rsid w:val="00EC1A44"/>
    <w:rsid w:val="00EC1BBF"/>
    <w:rsid w:val="00EC1D32"/>
    <w:rsid w:val="00EC1E8E"/>
    <w:rsid w:val="00EC1F29"/>
    <w:rsid w:val="00EC2354"/>
    <w:rsid w:val="00EC23FD"/>
    <w:rsid w:val="00EC2750"/>
    <w:rsid w:val="00EC27D2"/>
    <w:rsid w:val="00EC2899"/>
    <w:rsid w:val="00EC2C9C"/>
    <w:rsid w:val="00EC2D4A"/>
    <w:rsid w:val="00EC304B"/>
    <w:rsid w:val="00EC38CB"/>
    <w:rsid w:val="00EC3A3C"/>
    <w:rsid w:val="00EC3B8E"/>
    <w:rsid w:val="00EC4007"/>
    <w:rsid w:val="00EC40A2"/>
    <w:rsid w:val="00EC458C"/>
    <w:rsid w:val="00EC4D7F"/>
    <w:rsid w:val="00EC52CE"/>
    <w:rsid w:val="00EC5594"/>
    <w:rsid w:val="00EC577D"/>
    <w:rsid w:val="00EC6472"/>
    <w:rsid w:val="00EC6AB5"/>
    <w:rsid w:val="00EC71A8"/>
    <w:rsid w:val="00EC7219"/>
    <w:rsid w:val="00EC737C"/>
    <w:rsid w:val="00EC7899"/>
    <w:rsid w:val="00EC78DE"/>
    <w:rsid w:val="00ED08A6"/>
    <w:rsid w:val="00ED09EF"/>
    <w:rsid w:val="00ED1140"/>
    <w:rsid w:val="00ED175A"/>
    <w:rsid w:val="00ED21C5"/>
    <w:rsid w:val="00ED232B"/>
    <w:rsid w:val="00ED24C4"/>
    <w:rsid w:val="00ED313C"/>
    <w:rsid w:val="00ED3616"/>
    <w:rsid w:val="00ED3897"/>
    <w:rsid w:val="00ED3D44"/>
    <w:rsid w:val="00ED4135"/>
    <w:rsid w:val="00ED43CD"/>
    <w:rsid w:val="00ED4823"/>
    <w:rsid w:val="00ED48C8"/>
    <w:rsid w:val="00ED48CB"/>
    <w:rsid w:val="00ED4F84"/>
    <w:rsid w:val="00ED55F9"/>
    <w:rsid w:val="00ED5667"/>
    <w:rsid w:val="00ED5A09"/>
    <w:rsid w:val="00ED6160"/>
    <w:rsid w:val="00ED63BD"/>
    <w:rsid w:val="00ED6E59"/>
    <w:rsid w:val="00ED6F47"/>
    <w:rsid w:val="00ED7103"/>
    <w:rsid w:val="00ED7206"/>
    <w:rsid w:val="00ED7405"/>
    <w:rsid w:val="00ED75B3"/>
    <w:rsid w:val="00ED7A21"/>
    <w:rsid w:val="00ED7B65"/>
    <w:rsid w:val="00ED7D82"/>
    <w:rsid w:val="00ED7E1C"/>
    <w:rsid w:val="00ED7E30"/>
    <w:rsid w:val="00ED7E80"/>
    <w:rsid w:val="00ED7F0C"/>
    <w:rsid w:val="00EE0260"/>
    <w:rsid w:val="00EE036B"/>
    <w:rsid w:val="00EE059A"/>
    <w:rsid w:val="00EE06E0"/>
    <w:rsid w:val="00EE0FDC"/>
    <w:rsid w:val="00EE1104"/>
    <w:rsid w:val="00EE1116"/>
    <w:rsid w:val="00EE1734"/>
    <w:rsid w:val="00EE1789"/>
    <w:rsid w:val="00EE1838"/>
    <w:rsid w:val="00EE20B3"/>
    <w:rsid w:val="00EE2618"/>
    <w:rsid w:val="00EE274D"/>
    <w:rsid w:val="00EE2E64"/>
    <w:rsid w:val="00EE30AF"/>
    <w:rsid w:val="00EE3321"/>
    <w:rsid w:val="00EE33C2"/>
    <w:rsid w:val="00EE3470"/>
    <w:rsid w:val="00EE34B5"/>
    <w:rsid w:val="00EE3618"/>
    <w:rsid w:val="00EE36C9"/>
    <w:rsid w:val="00EE371E"/>
    <w:rsid w:val="00EE3AC8"/>
    <w:rsid w:val="00EE3ECA"/>
    <w:rsid w:val="00EE3F8B"/>
    <w:rsid w:val="00EE4545"/>
    <w:rsid w:val="00EE4C78"/>
    <w:rsid w:val="00EE530C"/>
    <w:rsid w:val="00EE5BCC"/>
    <w:rsid w:val="00EE5CE4"/>
    <w:rsid w:val="00EE5DB0"/>
    <w:rsid w:val="00EE5FB4"/>
    <w:rsid w:val="00EE64C8"/>
    <w:rsid w:val="00EE64D9"/>
    <w:rsid w:val="00EE6710"/>
    <w:rsid w:val="00EE6BC2"/>
    <w:rsid w:val="00EE6C2E"/>
    <w:rsid w:val="00EE7450"/>
    <w:rsid w:val="00EE7560"/>
    <w:rsid w:val="00EE762F"/>
    <w:rsid w:val="00EE7762"/>
    <w:rsid w:val="00EE791A"/>
    <w:rsid w:val="00EE799D"/>
    <w:rsid w:val="00EE7C25"/>
    <w:rsid w:val="00EE7EA9"/>
    <w:rsid w:val="00EF008C"/>
    <w:rsid w:val="00EF03B4"/>
    <w:rsid w:val="00EF05C8"/>
    <w:rsid w:val="00EF075F"/>
    <w:rsid w:val="00EF0C86"/>
    <w:rsid w:val="00EF0DA6"/>
    <w:rsid w:val="00EF0EA0"/>
    <w:rsid w:val="00EF100D"/>
    <w:rsid w:val="00EF100F"/>
    <w:rsid w:val="00EF1F51"/>
    <w:rsid w:val="00EF1FB8"/>
    <w:rsid w:val="00EF238A"/>
    <w:rsid w:val="00EF293A"/>
    <w:rsid w:val="00EF2B9B"/>
    <w:rsid w:val="00EF2E8A"/>
    <w:rsid w:val="00EF3180"/>
    <w:rsid w:val="00EF32D2"/>
    <w:rsid w:val="00EF3752"/>
    <w:rsid w:val="00EF37C7"/>
    <w:rsid w:val="00EF38D9"/>
    <w:rsid w:val="00EF4329"/>
    <w:rsid w:val="00EF43F3"/>
    <w:rsid w:val="00EF4436"/>
    <w:rsid w:val="00EF45D8"/>
    <w:rsid w:val="00EF4A50"/>
    <w:rsid w:val="00EF4A8C"/>
    <w:rsid w:val="00EF5135"/>
    <w:rsid w:val="00EF54F4"/>
    <w:rsid w:val="00EF5888"/>
    <w:rsid w:val="00EF595C"/>
    <w:rsid w:val="00EF5A7C"/>
    <w:rsid w:val="00EF5B45"/>
    <w:rsid w:val="00EF5E94"/>
    <w:rsid w:val="00EF6120"/>
    <w:rsid w:val="00EF6157"/>
    <w:rsid w:val="00EF64F8"/>
    <w:rsid w:val="00EF6616"/>
    <w:rsid w:val="00EF66DD"/>
    <w:rsid w:val="00EF67B0"/>
    <w:rsid w:val="00EF688E"/>
    <w:rsid w:val="00EF6F5F"/>
    <w:rsid w:val="00EF72AE"/>
    <w:rsid w:val="00EF7686"/>
    <w:rsid w:val="00EF7D87"/>
    <w:rsid w:val="00EF7DB0"/>
    <w:rsid w:val="00EF7F63"/>
    <w:rsid w:val="00F00291"/>
    <w:rsid w:val="00F0031A"/>
    <w:rsid w:val="00F00348"/>
    <w:rsid w:val="00F00386"/>
    <w:rsid w:val="00F004D0"/>
    <w:rsid w:val="00F00658"/>
    <w:rsid w:val="00F006A6"/>
    <w:rsid w:val="00F00E32"/>
    <w:rsid w:val="00F01248"/>
    <w:rsid w:val="00F016C8"/>
    <w:rsid w:val="00F01877"/>
    <w:rsid w:val="00F0193D"/>
    <w:rsid w:val="00F019A8"/>
    <w:rsid w:val="00F01C69"/>
    <w:rsid w:val="00F02347"/>
    <w:rsid w:val="00F02455"/>
    <w:rsid w:val="00F027FB"/>
    <w:rsid w:val="00F0296C"/>
    <w:rsid w:val="00F029C3"/>
    <w:rsid w:val="00F02AD1"/>
    <w:rsid w:val="00F02B59"/>
    <w:rsid w:val="00F02D2E"/>
    <w:rsid w:val="00F02E74"/>
    <w:rsid w:val="00F02F97"/>
    <w:rsid w:val="00F033B5"/>
    <w:rsid w:val="00F03554"/>
    <w:rsid w:val="00F0388C"/>
    <w:rsid w:val="00F03B1C"/>
    <w:rsid w:val="00F03E07"/>
    <w:rsid w:val="00F03F0C"/>
    <w:rsid w:val="00F04400"/>
    <w:rsid w:val="00F0441A"/>
    <w:rsid w:val="00F04469"/>
    <w:rsid w:val="00F04789"/>
    <w:rsid w:val="00F04A63"/>
    <w:rsid w:val="00F04C6D"/>
    <w:rsid w:val="00F052CB"/>
    <w:rsid w:val="00F059C3"/>
    <w:rsid w:val="00F05C68"/>
    <w:rsid w:val="00F063F0"/>
    <w:rsid w:val="00F0642D"/>
    <w:rsid w:val="00F06848"/>
    <w:rsid w:val="00F06B09"/>
    <w:rsid w:val="00F06E26"/>
    <w:rsid w:val="00F10031"/>
    <w:rsid w:val="00F101D0"/>
    <w:rsid w:val="00F109FA"/>
    <w:rsid w:val="00F10CFD"/>
    <w:rsid w:val="00F10E0F"/>
    <w:rsid w:val="00F11055"/>
    <w:rsid w:val="00F1128A"/>
    <w:rsid w:val="00F11D63"/>
    <w:rsid w:val="00F11EA0"/>
    <w:rsid w:val="00F124F7"/>
    <w:rsid w:val="00F12A92"/>
    <w:rsid w:val="00F12BD9"/>
    <w:rsid w:val="00F13209"/>
    <w:rsid w:val="00F146B4"/>
    <w:rsid w:val="00F1491A"/>
    <w:rsid w:val="00F14A3E"/>
    <w:rsid w:val="00F14E46"/>
    <w:rsid w:val="00F14E5F"/>
    <w:rsid w:val="00F14EA6"/>
    <w:rsid w:val="00F15366"/>
    <w:rsid w:val="00F154A9"/>
    <w:rsid w:val="00F1554D"/>
    <w:rsid w:val="00F15753"/>
    <w:rsid w:val="00F157C5"/>
    <w:rsid w:val="00F1594E"/>
    <w:rsid w:val="00F15DC7"/>
    <w:rsid w:val="00F16039"/>
    <w:rsid w:val="00F1656A"/>
    <w:rsid w:val="00F16774"/>
    <w:rsid w:val="00F16AD2"/>
    <w:rsid w:val="00F16B33"/>
    <w:rsid w:val="00F16B6E"/>
    <w:rsid w:val="00F16C6D"/>
    <w:rsid w:val="00F16F86"/>
    <w:rsid w:val="00F17030"/>
    <w:rsid w:val="00F1763F"/>
    <w:rsid w:val="00F178BE"/>
    <w:rsid w:val="00F1796D"/>
    <w:rsid w:val="00F17A3C"/>
    <w:rsid w:val="00F20013"/>
    <w:rsid w:val="00F2009E"/>
    <w:rsid w:val="00F201C0"/>
    <w:rsid w:val="00F20570"/>
    <w:rsid w:val="00F20BBE"/>
    <w:rsid w:val="00F21EDD"/>
    <w:rsid w:val="00F222E0"/>
    <w:rsid w:val="00F2244F"/>
    <w:rsid w:val="00F225E1"/>
    <w:rsid w:val="00F22E6A"/>
    <w:rsid w:val="00F230A9"/>
    <w:rsid w:val="00F2339A"/>
    <w:rsid w:val="00F23507"/>
    <w:rsid w:val="00F23B4D"/>
    <w:rsid w:val="00F241AE"/>
    <w:rsid w:val="00F243EF"/>
    <w:rsid w:val="00F24529"/>
    <w:rsid w:val="00F2468B"/>
    <w:rsid w:val="00F2499E"/>
    <w:rsid w:val="00F24F4F"/>
    <w:rsid w:val="00F25102"/>
    <w:rsid w:val="00F2521E"/>
    <w:rsid w:val="00F260D4"/>
    <w:rsid w:val="00F26FA5"/>
    <w:rsid w:val="00F272D2"/>
    <w:rsid w:val="00F27768"/>
    <w:rsid w:val="00F27B12"/>
    <w:rsid w:val="00F27C99"/>
    <w:rsid w:val="00F27CC9"/>
    <w:rsid w:val="00F27ED6"/>
    <w:rsid w:val="00F27FAF"/>
    <w:rsid w:val="00F3028F"/>
    <w:rsid w:val="00F3072B"/>
    <w:rsid w:val="00F30D49"/>
    <w:rsid w:val="00F31640"/>
    <w:rsid w:val="00F31996"/>
    <w:rsid w:val="00F31B92"/>
    <w:rsid w:val="00F320AC"/>
    <w:rsid w:val="00F32133"/>
    <w:rsid w:val="00F3243E"/>
    <w:rsid w:val="00F32605"/>
    <w:rsid w:val="00F3286A"/>
    <w:rsid w:val="00F32A45"/>
    <w:rsid w:val="00F33051"/>
    <w:rsid w:val="00F33A4E"/>
    <w:rsid w:val="00F33C07"/>
    <w:rsid w:val="00F33E56"/>
    <w:rsid w:val="00F33E6A"/>
    <w:rsid w:val="00F34C18"/>
    <w:rsid w:val="00F3557D"/>
    <w:rsid w:val="00F35B29"/>
    <w:rsid w:val="00F35B2F"/>
    <w:rsid w:val="00F36200"/>
    <w:rsid w:val="00F3631E"/>
    <w:rsid w:val="00F36359"/>
    <w:rsid w:val="00F369A7"/>
    <w:rsid w:val="00F36C18"/>
    <w:rsid w:val="00F36D10"/>
    <w:rsid w:val="00F3714C"/>
    <w:rsid w:val="00F3726B"/>
    <w:rsid w:val="00F3727B"/>
    <w:rsid w:val="00F372F0"/>
    <w:rsid w:val="00F376AD"/>
    <w:rsid w:val="00F37714"/>
    <w:rsid w:val="00F379B2"/>
    <w:rsid w:val="00F37BFE"/>
    <w:rsid w:val="00F40A40"/>
    <w:rsid w:val="00F40C5D"/>
    <w:rsid w:val="00F40F37"/>
    <w:rsid w:val="00F413CE"/>
    <w:rsid w:val="00F41732"/>
    <w:rsid w:val="00F41A92"/>
    <w:rsid w:val="00F41F52"/>
    <w:rsid w:val="00F4200B"/>
    <w:rsid w:val="00F4208C"/>
    <w:rsid w:val="00F420B9"/>
    <w:rsid w:val="00F4214C"/>
    <w:rsid w:val="00F42409"/>
    <w:rsid w:val="00F42710"/>
    <w:rsid w:val="00F42E03"/>
    <w:rsid w:val="00F42FF1"/>
    <w:rsid w:val="00F43316"/>
    <w:rsid w:val="00F435D0"/>
    <w:rsid w:val="00F43A3C"/>
    <w:rsid w:val="00F43B2F"/>
    <w:rsid w:val="00F43B41"/>
    <w:rsid w:val="00F43DF5"/>
    <w:rsid w:val="00F4411C"/>
    <w:rsid w:val="00F44416"/>
    <w:rsid w:val="00F44CF1"/>
    <w:rsid w:val="00F44F96"/>
    <w:rsid w:val="00F45171"/>
    <w:rsid w:val="00F458F8"/>
    <w:rsid w:val="00F45A34"/>
    <w:rsid w:val="00F45BE4"/>
    <w:rsid w:val="00F45DEB"/>
    <w:rsid w:val="00F463E7"/>
    <w:rsid w:val="00F46601"/>
    <w:rsid w:val="00F466E5"/>
    <w:rsid w:val="00F46E28"/>
    <w:rsid w:val="00F46E76"/>
    <w:rsid w:val="00F46F59"/>
    <w:rsid w:val="00F47508"/>
    <w:rsid w:val="00F47669"/>
    <w:rsid w:val="00F479B6"/>
    <w:rsid w:val="00F47C06"/>
    <w:rsid w:val="00F50132"/>
    <w:rsid w:val="00F501AA"/>
    <w:rsid w:val="00F50A3F"/>
    <w:rsid w:val="00F51491"/>
    <w:rsid w:val="00F51505"/>
    <w:rsid w:val="00F5150D"/>
    <w:rsid w:val="00F5169D"/>
    <w:rsid w:val="00F51901"/>
    <w:rsid w:val="00F51A9D"/>
    <w:rsid w:val="00F52F24"/>
    <w:rsid w:val="00F53138"/>
    <w:rsid w:val="00F5329E"/>
    <w:rsid w:val="00F53404"/>
    <w:rsid w:val="00F53711"/>
    <w:rsid w:val="00F53779"/>
    <w:rsid w:val="00F53A9A"/>
    <w:rsid w:val="00F53D98"/>
    <w:rsid w:val="00F53ED2"/>
    <w:rsid w:val="00F54011"/>
    <w:rsid w:val="00F547FB"/>
    <w:rsid w:val="00F54AFB"/>
    <w:rsid w:val="00F54D85"/>
    <w:rsid w:val="00F54F06"/>
    <w:rsid w:val="00F550BA"/>
    <w:rsid w:val="00F555FF"/>
    <w:rsid w:val="00F55AC1"/>
    <w:rsid w:val="00F55DC1"/>
    <w:rsid w:val="00F561D8"/>
    <w:rsid w:val="00F56516"/>
    <w:rsid w:val="00F56F6F"/>
    <w:rsid w:val="00F570F7"/>
    <w:rsid w:val="00F5785C"/>
    <w:rsid w:val="00F57CA2"/>
    <w:rsid w:val="00F57CDF"/>
    <w:rsid w:val="00F57EB8"/>
    <w:rsid w:val="00F60211"/>
    <w:rsid w:val="00F6021B"/>
    <w:rsid w:val="00F60589"/>
    <w:rsid w:val="00F6070A"/>
    <w:rsid w:val="00F60A42"/>
    <w:rsid w:val="00F60FFD"/>
    <w:rsid w:val="00F61233"/>
    <w:rsid w:val="00F61330"/>
    <w:rsid w:val="00F61593"/>
    <w:rsid w:val="00F61723"/>
    <w:rsid w:val="00F6173F"/>
    <w:rsid w:val="00F61979"/>
    <w:rsid w:val="00F61E55"/>
    <w:rsid w:val="00F620C0"/>
    <w:rsid w:val="00F6215D"/>
    <w:rsid w:val="00F62633"/>
    <w:rsid w:val="00F62835"/>
    <w:rsid w:val="00F62A7C"/>
    <w:rsid w:val="00F62D1D"/>
    <w:rsid w:val="00F63047"/>
    <w:rsid w:val="00F633A5"/>
    <w:rsid w:val="00F6352F"/>
    <w:rsid w:val="00F637CB"/>
    <w:rsid w:val="00F6381C"/>
    <w:rsid w:val="00F63B03"/>
    <w:rsid w:val="00F63C9D"/>
    <w:rsid w:val="00F63D0B"/>
    <w:rsid w:val="00F63E69"/>
    <w:rsid w:val="00F6431C"/>
    <w:rsid w:val="00F644DC"/>
    <w:rsid w:val="00F6475E"/>
    <w:rsid w:val="00F64844"/>
    <w:rsid w:val="00F648C4"/>
    <w:rsid w:val="00F64934"/>
    <w:rsid w:val="00F64A53"/>
    <w:rsid w:val="00F64D1B"/>
    <w:rsid w:val="00F652AC"/>
    <w:rsid w:val="00F65B0F"/>
    <w:rsid w:val="00F65DD3"/>
    <w:rsid w:val="00F660B9"/>
    <w:rsid w:val="00F66137"/>
    <w:rsid w:val="00F6622B"/>
    <w:rsid w:val="00F66478"/>
    <w:rsid w:val="00F66849"/>
    <w:rsid w:val="00F66CF6"/>
    <w:rsid w:val="00F66FFB"/>
    <w:rsid w:val="00F6770D"/>
    <w:rsid w:val="00F67E49"/>
    <w:rsid w:val="00F70010"/>
    <w:rsid w:val="00F7012E"/>
    <w:rsid w:val="00F701AE"/>
    <w:rsid w:val="00F70917"/>
    <w:rsid w:val="00F70E13"/>
    <w:rsid w:val="00F71025"/>
    <w:rsid w:val="00F7108D"/>
    <w:rsid w:val="00F7166B"/>
    <w:rsid w:val="00F7178D"/>
    <w:rsid w:val="00F71FFA"/>
    <w:rsid w:val="00F720ED"/>
    <w:rsid w:val="00F72448"/>
    <w:rsid w:val="00F7247C"/>
    <w:rsid w:val="00F727C0"/>
    <w:rsid w:val="00F72F52"/>
    <w:rsid w:val="00F731ED"/>
    <w:rsid w:val="00F7350C"/>
    <w:rsid w:val="00F73A7E"/>
    <w:rsid w:val="00F73E8A"/>
    <w:rsid w:val="00F74000"/>
    <w:rsid w:val="00F741A1"/>
    <w:rsid w:val="00F741DB"/>
    <w:rsid w:val="00F743EC"/>
    <w:rsid w:val="00F746FB"/>
    <w:rsid w:val="00F7483C"/>
    <w:rsid w:val="00F7495B"/>
    <w:rsid w:val="00F74C9C"/>
    <w:rsid w:val="00F74F88"/>
    <w:rsid w:val="00F755E2"/>
    <w:rsid w:val="00F75677"/>
    <w:rsid w:val="00F7567A"/>
    <w:rsid w:val="00F7589F"/>
    <w:rsid w:val="00F75A6B"/>
    <w:rsid w:val="00F75AD0"/>
    <w:rsid w:val="00F75B4D"/>
    <w:rsid w:val="00F7692D"/>
    <w:rsid w:val="00F76D9F"/>
    <w:rsid w:val="00F76EEF"/>
    <w:rsid w:val="00F76F4E"/>
    <w:rsid w:val="00F77092"/>
    <w:rsid w:val="00F770EC"/>
    <w:rsid w:val="00F77254"/>
    <w:rsid w:val="00F77582"/>
    <w:rsid w:val="00F77674"/>
    <w:rsid w:val="00F778D1"/>
    <w:rsid w:val="00F7797E"/>
    <w:rsid w:val="00F77F9D"/>
    <w:rsid w:val="00F800BA"/>
    <w:rsid w:val="00F80948"/>
    <w:rsid w:val="00F80DA0"/>
    <w:rsid w:val="00F80E79"/>
    <w:rsid w:val="00F80F7C"/>
    <w:rsid w:val="00F8100E"/>
    <w:rsid w:val="00F81203"/>
    <w:rsid w:val="00F81279"/>
    <w:rsid w:val="00F8135D"/>
    <w:rsid w:val="00F82144"/>
    <w:rsid w:val="00F82590"/>
    <w:rsid w:val="00F82B9B"/>
    <w:rsid w:val="00F82BE6"/>
    <w:rsid w:val="00F82ED3"/>
    <w:rsid w:val="00F83464"/>
    <w:rsid w:val="00F83507"/>
    <w:rsid w:val="00F83ACC"/>
    <w:rsid w:val="00F84013"/>
    <w:rsid w:val="00F846C4"/>
    <w:rsid w:val="00F854DA"/>
    <w:rsid w:val="00F855B3"/>
    <w:rsid w:val="00F85693"/>
    <w:rsid w:val="00F85B08"/>
    <w:rsid w:val="00F85B65"/>
    <w:rsid w:val="00F85B97"/>
    <w:rsid w:val="00F85D3F"/>
    <w:rsid w:val="00F85FA2"/>
    <w:rsid w:val="00F85FE9"/>
    <w:rsid w:val="00F86088"/>
    <w:rsid w:val="00F860A3"/>
    <w:rsid w:val="00F861B8"/>
    <w:rsid w:val="00F866B7"/>
    <w:rsid w:val="00F86EE4"/>
    <w:rsid w:val="00F86EEA"/>
    <w:rsid w:val="00F87373"/>
    <w:rsid w:val="00F900B9"/>
    <w:rsid w:val="00F90C78"/>
    <w:rsid w:val="00F90C89"/>
    <w:rsid w:val="00F90D6F"/>
    <w:rsid w:val="00F91388"/>
    <w:rsid w:val="00F913B5"/>
    <w:rsid w:val="00F91A42"/>
    <w:rsid w:val="00F91AE6"/>
    <w:rsid w:val="00F92590"/>
    <w:rsid w:val="00F9268A"/>
    <w:rsid w:val="00F9297C"/>
    <w:rsid w:val="00F92AFF"/>
    <w:rsid w:val="00F92B62"/>
    <w:rsid w:val="00F92C4A"/>
    <w:rsid w:val="00F92EB2"/>
    <w:rsid w:val="00F9305F"/>
    <w:rsid w:val="00F9340E"/>
    <w:rsid w:val="00F937A9"/>
    <w:rsid w:val="00F938DF"/>
    <w:rsid w:val="00F93C08"/>
    <w:rsid w:val="00F940AB"/>
    <w:rsid w:val="00F947C4"/>
    <w:rsid w:val="00F9483A"/>
    <w:rsid w:val="00F94C93"/>
    <w:rsid w:val="00F94DA1"/>
    <w:rsid w:val="00F94DAC"/>
    <w:rsid w:val="00F94FA3"/>
    <w:rsid w:val="00F950CD"/>
    <w:rsid w:val="00F95186"/>
    <w:rsid w:val="00F95440"/>
    <w:rsid w:val="00F9550E"/>
    <w:rsid w:val="00F95567"/>
    <w:rsid w:val="00F95673"/>
    <w:rsid w:val="00F957AD"/>
    <w:rsid w:val="00F95C5E"/>
    <w:rsid w:val="00F96016"/>
    <w:rsid w:val="00F9610D"/>
    <w:rsid w:val="00F963C8"/>
    <w:rsid w:val="00F964BD"/>
    <w:rsid w:val="00F967E9"/>
    <w:rsid w:val="00F96837"/>
    <w:rsid w:val="00F96BF9"/>
    <w:rsid w:val="00F96E09"/>
    <w:rsid w:val="00F97400"/>
    <w:rsid w:val="00F97473"/>
    <w:rsid w:val="00F974D9"/>
    <w:rsid w:val="00FA01C4"/>
    <w:rsid w:val="00FA0396"/>
    <w:rsid w:val="00FA03FF"/>
    <w:rsid w:val="00FA043B"/>
    <w:rsid w:val="00FA0A48"/>
    <w:rsid w:val="00FA0DF4"/>
    <w:rsid w:val="00FA0F11"/>
    <w:rsid w:val="00FA1068"/>
    <w:rsid w:val="00FA142B"/>
    <w:rsid w:val="00FA161F"/>
    <w:rsid w:val="00FA1708"/>
    <w:rsid w:val="00FA17B9"/>
    <w:rsid w:val="00FA1855"/>
    <w:rsid w:val="00FA188A"/>
    <w:rsid w:val="00FA1971"/>
    <w:rsid w:val="00FA1F43"/>
    <w:rsid w:val="00FA21C8"/>
    <w:rsid w:val="00FA2251"/>
    <w:rsid w:val="00FA25EA"/>
    <w:rsid w:val="00FA2730"/>
    <w:rsid w:val="00FA291F"/>
    <w:rsid w:val="00FA2C56"/>
    <w:rsid w:val="00FA2C74"/>
    <w:rsid w:val="00FA2DBE"/>
    <w:rsid w:val="00FA2E39"/>
    <w:rsid w:val="00FA3277"/>
    <w:rsid w:val="00FA3339"/>
    <w:rsid w:val="00FA35DE"/>
    <w:rsid w:val="00FA3652"/>
    <w:rsid w:val="00FA37FD"/>
    <w:rsid w:val="00FA3B25"/>
    <w:rsid w:val="00FA3E80"/>
    <w:rsid w:val="00FA4382"/>
    <w:rsid w:val="00FA4A25"/>
    <w:rsid w:val="00FA514A"/>
    <w:rsid w:val="00FA5FDB"/>
    <w:rsid w:val="00FA6086"/>
    <w:rsid w:val="00FA693F"/>
    <w:rsid w:val="00FA698D"/>
    <w:rsid w:val="00FA6BF2"/>
    <w:rsid w:val="00FA6C3A"/>
    <w:rsid w:val="00FA7588"/>
    <w:rsid w:val="00FA77F0"/>
    <w:rsid w:val="00FA79DA"/>
    <w:rsid w:val="00FA7C0B"/>
    <w:rsid w:val="00FB003E"/>
    <w:rsid w:val="00FB00DF"/>
    <w:rsid w:val="00FB01AC"/>
    <w:rsid w:val="00FB03F5"/>
    <w:rsid w:val="00FB04F1"/>
    <w:rsid w:val="00FB067F"/>
    <w:rsid w:val="00FB07A6"/>
    <w:rsid w:val="00FB0B00"/>
    <w:rsid w:val="00FB0DFF"/>
    <w:rsid w:val="00FB0EE3"/>
    <w:rsid w:val="00FB0F2C"/>
    <w:rsid w:val="00FB102D"/>
    <w:rsid w:val="00FB168B"/>
    <w:rsid w:val="00FB1746"/>
    <w:rsid w:val="00FB1996"/>
    <w:rsid w:val="00FB1E91"/>
    <w:rsid w:val="00FB1FAE"/>
    <w:rsid w:val="00FB242E"/>
    <w:rsid w:val="00FB26FA"/>
    <w:rsid w:val="00FB2A47"/>
    <w:rsid w:val="00FB2C5D"/>
    <w:rsid w:val="00FB2D6C"/>
    <w:rsid w:val="00FB2E4B"/>
    <w:rsid w:val="00FB310E"/>
    <w:rsid w:val="00FB3445"/>
    <w:rsid w:val="00FB37B6"/>
    <w:rsid w:val="00FB3A0C"/>
    <w:rsid w:val="00FB3ACF"/>
    <w:rsid w:val="00FB41B0"/>
    <w:rsid w:val="00FB4236"/>
    <w:rsid w:val="00FB451C"/>
    <w:rsid w:val="00FB4522"/>
    <w:rsid w:val="00FB494F"/>
    <w:rsid w:val="00FB4BE4"/>
    <w:rsid w:val="00FB4F87"/>
    <w:rsid w:val="00FB5529"/>
    <w:rsid w:val="00FB5D89"/>
    <w:rsid w:val="00FB6CD1"/>
    <w:rsid w:val="00FB7793"/>
    <w:rsid w:val="00FB77AD"/>
    <w:rsid w:val="00FB7DCA"/>
    <w:rsid w:val="00FB7E2C"/>
    <w:rsid w:val="00FB7FA5"/>
    <w:rsid w:val="00FC00CC"/>
    <w:rsid w:val="00FC0170"/>
    <w:rsid w:val="00FC0316"/>
    <w:rsid w:val="00FC05E2"/>
    <w:rsid w:val="00FC06BD"/>
    <w:rsid w:val="00FC0750"/>
    <w:rsid w:val="00FC0C80"/>
    <w:rsid w:val="00FC0EAA"/>
    <w:rsid w:val="00FC0EAD"/>
    <w:rsid w:val="00FC11F8"/>
    <w:rsid w:val="00FC13CE"/>
    <w:rsid w:val="00FC18C1"/>
    <w:rsid w:val="00FC1F10"/>
    <w:rsid w:val="00FC1FE7"/>
    <w:rsid w:val="00FC2578"/>
    <w:rsid w:val="00FC2614"/>
    <w:rsid w:val="00FC26BF"/>
    <w:rsid w:val="00FC2849"/>
    <w:rsid w:val="00FC28EF"/>
    <w:rsid w:val="00FC321C"/>
    <w:rsid w:val="00FC334A"/>
    <w:rsid w:val="00FC34B9"/>
    <w:rsid w:val="00FC35D6"/>
    <w:rsid w:val="00FC3700"/>
    <w:rsid w:val="00FC3857"/>
    <w:rsid w:val="00FC408A"/>
    <w:rsid w:val="00FC41AF"/>
    <w:rsid w:val="00FC41D9"/>
    <w:rsid w:val="00FC4643"/>
    <w:rsid w:val="00FC4806"/>
    <w:rsid w:val="00FC4A03"/>
    <w:rsid w:val="00FC4DFB"/>
    <w:rsid w:val="00FC5142"/>
    <w:rsid w:val="00FC5186"/>
    <w:rsid w:val="00FC5665"/>
    <w:rsid w:val="00FC5944"/>
    <w:rsid w:val="00FC6023"/>
    <w:rsid w:val="00FC6267"/>
    <w:rsid w:val="00FC679C"/>
    <w:rsid w:val="00FC67C0"/>
    <w:rsid w:val="00FC6FF9"/>
    <w:rsid w:val="00FC7109"/>
    <w:rsid w:val="00FC7123"/>
    <w:rsid w:val="00FC717A"/>
    <w:rsid w:val="00FC735B"/>
    <w:rsid w:val="00FC7397"/>
    <w:rsid w:val="00FC74E1"/>
    <w:rsid w:val="00FC753C"/>
    <w:rsid w:val="00FC76AC"/>
    <w:rsid w:val="00FC775D"/>
    <w:rsid w:val="00FC77F9"/>
    <w:rsid w:val="00FC7C19"/>
    <w:rsid w:val="00FC7C5A"/>
    <w:rsid w:val="00FD0332"/>
    <w:rsid w:val="00FD060B"/>
    <w:rsid w:val="00FD0618"/>
    <w:rsid w:val="00FD090B"/>
    <w:rsid w:val="00FD0A35"/>
    <w:rsid w:val="00FD0C0D"/>
    <w:rsid w:val="00FD0FD8"/>
    <w:rsid w:val="00FD108D"/>
    <w:rsid w:val="00FD11C7"/>
    <w:rsid w:val="00FD12DE"/>
    <w:rsid w:val="00FD1A10"/>
    <w:rsid w:val="00FD1C36"/>
    <w:rsid w:val="00FD1CC3"/>
    <w:rsid w:val="00FD1FC0"/>
    <w:rsid w:val="00FD2136"/>
    <w:rsid w:val="00FD2247"/>
    <w:rsid w:val="00FD2282"/>
    <w:rsid w:val="00FD27A9"/>
    <w:rsid w:val="00FD34BC"/>
    <w:rsid w:val="00FD3AD2"/>
    <w:rsid w:val="00FD3F7C"/>
    <w:rsid w:val="00FD4054"/>
    <w:rsid w:val="00FD4BCF"/>
    <w:rsid w:val="00FD53DA"/>
    <w:rsid w:val="00FD54AE"/>
    <w:rsid w:val="00FD5745"/>
    <w:rsid w:val="00FD57DE"/>
    <w:rsid w:val="00FD5E72"/>
    <w:rsid w:val="00FD67BF"/>
    <w:rsid w:val="00FD6C87"/>
    <w:rsid w:val="00FD72F7"/>
    <w:rsid w:val="00FD740C"/>
    <w:rsid w:val="00FD7F73"/>
    <w:rsid w:val="00FE008A"/>
    <w:rsid w:val="00FE00AA"/>
    <w:rsid w:val="00FE033F"/>
    <w:rsid w:val="00FE06D8"/>
    <w:rsid w:val="00FE0773"/>
    <w:rsid w:val="00FE0841"/>
    <w:rsid w:val="00FE0D3A"/>
    <w:rsid w:val="00FE10BB"/>
    <w:rsid w:val="00FE10DF"/>
    <w:rsid w:val="00FE126C"/>
    <w:rsid w:val="00FE1335"/>
    <w:rsid w:val="00FE15D4"/>
    <w:rsid w:val="00FE162F"/>
    <w:rsid w:val="00FE1ACE"/>
    <w:rsid w:val="00FE1ECE"/>
    <w:rsid w:val="00FE2430"/>
    <w:rsid w:val="00FE280A"/>
    <w:rsid w:val="00FE296F"/>
    <w:rsid w:val="00FE29CC"/>
    <w:rsid w:val="00FE2C10"/>
    <w:rsid w:val="00FE2D12"/>
    <w:rsid w:val="00FE2D17"/>
    <w:rsid w:val="00FE2DA6"/>
    <w:rsid w:val="00FE2DE7"/>
    <w:rsid w:val="00FE2EC4"/>
    <w:rsid w:val="00FE3A7A"/>
    <w:rsid w:val="00FE3ABE"/>
    <w:rsid w:val="00FE4505"/>
    <w:rsid w:val="00FE4675"/>
    <w:rsid w:val="00FE4847"/>
    <w:rsid w:val="00FE4A51"/>
    <w:rsid w:val="00FE4B82"/>
    <w:rsid w:val="00FE4FC5"/>
    <w:rsid w:val="00FE4FD8"/>
    <w:rsid w:val="00FE571A"/>
    <w:rsid w:val="00FE5A96"/>
    <w:rsid w:val="00FE5B6C"/>
    <w:rsid w:val="00FE5CA6"/>
    <w:rsid w:val="00FE5D09"/>
    <w:rsid w:val="00FE61C3"/>
    <w:rsid w:val="00FE65E3"/>
    <w:rsid w:val="00FE6746"/>
    <w:rsid w:val="00FE70C5"/>
    <w:rsid w:val="00FE7506"/>
    <w:rsid w:val="00FE750C"/>
    <w:rsid w:val="00FE7522"/>
    <w:rsid w:val="00FE7543"/>
    <w:rsid w:val="00FE75FA"/>
    <w:rsid w:val="00FE787C"/>
    <w:rsid w:val="00FE7F08"/>
    <w:rsid w:val="00FF0068"/>
    <w:rsid w:val="00FF018C"/>
    <w:rsid w:val="00FF040B"/>
    <w:rsid w:val="00FF0C5C"/>
    <w:rsid w:val="00FF0E4F"/>
    <w:rsid w:val="00FF1321"/>
    <w:rsid w:val="00FF16F6"/>
    <w:rsid w:val="00FF1725"/>
    <w:rsid w:val="00FF1FDE"/>
    <w:rsid w:val="00FF24F9"/>
    <w:rsid w:val="00FF291A"/>
    <w:rsid w:val="00FF2978"/>
    <w:rsid w:val="00FF2C19"/>
    <w:rsid w:val="00FF2D41"/>
    <w:rsid w:val="00FF2F39"/>
    <w:rsid w:val="00FF3109"/>
    <w:rsid w:val="00FF3116"/>
    <w:rsid w:val="00FF3948"/>
    <w:rsid w:val="00FF3956"/>
    <w:rsid w:val="00FF3A5C"/>
    <w:rsid w:val="00FF3E49"/>
    <w:rsid w:val="00FF407D"/>
    <w:rsid w:val="00FF4119"/>
    <w:rsid w:val="00FF4147"/>
    <w:rsid w:val="00FF45DE"/>
    <w:rsid w:val="00FF4642"/>
    <w:rsid w:val="00FF4736"/>
    <w:rsid w:val="00FF4AF1"/>
    <w:rsid w:val="00FF4B49"/>
    <w:rsid w:val="00FF4BA3"/>
    <w:rsid w:val="00FF55CF"/>
    <w:rsid w:val="00FF55EA"/>
    <w:rsid w:val="00FF564F"/>
    <w:rsid w:val="00FF5699"/>
    <w:rsid w:val="00FF56AB"/>
    <w:rsid w:val="00FF5770"/>
    <w:rsid w:val="00FF5CF6"/>
    <w:rsid w:val="00FF5D62"/>
    <w:rsid w:val="00FF6440"/>
    <w:rsid w:val="00FF679C"/>
    <w:rsid w:val="00FF67A3"/>
    <w:rsid w:val="00FF6B45"/>
    <w:rsid w:val="00FF6E47"/>
    <w:rsid w:val="00FF6F9A"/>
    <w:rsid w:val="00FF7050"/>
    <w:rsid w:val="00FF70BC"/>
    <w:rsid w:val="00FF7318"/>
    <w:rsid w:val="00FF75D7"/>
    <w:rsid w:val="00FF76A2"/>
    <w:rsid w:val="00FF7811"/>
    <w:rsid w:val="00FF79F1"/>
    <w:rsid w:val="00FF7C57"/>
    <w:rsid w:val="00FF7CEC"/>
    <w:rsid w:val="00FF7DDA"/>
    <w:rsid w:val="00FF7F01"/>
    <w:rsid w:val="00FF7F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681E3"/>
  <w15:docId w15:val="{B6E68866-FB70-47B7-82B0-67D5734F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qFormat="1"/>
    <w:lsdException w:name="heading 1" w:uiPriority="9"/>
    <w:lsdException w:name="heading 2" w:uiPriority="0"/>
    <w:lsdException w:name="heading 3" w:uiPriority="9"/>
    <w:lsdException w:name="heading 4" w:uiPriority="9"/>
    <w:lsdException w:name="heading 5" w:uiPriority="9"/>
    <w:lsdException w:name="heading 6" w:uiPriority="9"/>
    <w:lsdException w:name="heading 7" w:uiPriority="9"/>
    <w:lsdException w:name="heading 8" w:semiHidden="1" w:uiPriority="9" w:unhideWhenUsed="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CF489F"/>
    <w:pPr>
      <w:suppressAutoHyphens/>
      <w:autoSpaceDE w:val="0"/>
      <w:autoSpaceDN w:val="0"/>
      <w:adjustRightInd w:val="0"/>
      <w:spacing w:line="288" w:lineRule="auto"/>
      <w:textAlignment w:val="center"/>
    </w:pPr>
    <w:rPr>
      <w:rFonts w:cs="Calibri"/>
      <w:color w:val="000000"/>
      <w:sz w:val="22"/>
      <w:szCs w:val="22"/>
    </w:rPr>
  </w:style>
  <w:style w:type="paragraph" w:styleId="Titolo1">
    <w:name w:val="heading 1"/>
    <w:basedOn w:val="Normale"/>
    <w:next w:val="Normale"/>
    <w:pPr>
      <w:keepNext/>
      <w:jc w:val="center"/>
      <w:outlineLvl w:val="0"/>
    </w:pPr>
    <w:rPr>
      <w:rFonts w:ascii="Eras Medium ITC" w:hAnsi="Eras Medium ITC" w:cs="Arial"/>
      <w:b/>
      <w:bCs/>
      <w:sz w:val="28"/>
    </w:rPr>
  </w:style>
  <w:style w:type="paragraph" w:styleId="Titolo2">
    <w:name w:val="heading 2"/>
    <w:basedOn w:val="Normale"/>
    <w:next w:val="Normale"/>
    <w:link w:val="Titolo2Carattere"/>
    <w:pPr>
      <w:keepNext/>
      <w:widowControl w:val="0"/>
      <w:pBdr>
        <w:bottom w:val="single" w:sz="18" w:space="1" w:color="C0C0C0"/>
      </w:pBdr>
      <w:spacing w:before="240" w:after="60"/>
      <w:jc w:val="both"/>
      <w:outlineLvl w:val="1"/>
    </w:pPr>
    <w:rPr>
      <w:rFonts w:eastAsia="Times New Roman"/>
      <w:szCs w:val="20"/>
    </w:rPr>
  </w:style>
  <w:style w:type="paragraph" w:styleId="Titolo3">
    <w:name w:val="heading 3"/>
    <w:basedOn w:val="Normale"/>
    <w:next w:val="Normale"/>
    <w:pPr>
      <w:keepNext/>
      <w:jc w:val="right"/>
      <w:outlineLvl w:val="2"/>
    </w:pPr>
    <w:rPr>
      <w:rFonts w:cs="Arial"/>
      <w:b/>
      <w:bCs/>
      <w:noProof/>
    </w:rPr>
  </w:style>
  <w:style w:type="paragraph" w:styleId="Titolo4">
    <w:name w:val="heading 4"/>
    <w:basedOn w:val="Normale"/>
    <w:next w:val="Normale"/>
    <w:pPr>
      <w:keepNext/>
      <w:widowControl w:val="0"/>
      <w:spacing w:before="240" w:after="60"/>
      <w:jc w:val="both"/>
      <w:outlineLvl w:val="3"/>
    </w:pPr>
    <w:rPr>
      <w:rFonts w:eastAsia="Times New Roman"/>
      <w:b/>
      <w:i/>
      <w:szCs w:val="20"/>
    </w:rPr>
  </w:style>
  <w:style w:type="paragraph" w:styleId="Titolo5">
    <w:name w:val="heading 5"/>
    <w:basedOn w:val="Normale"/>
    <w:next w:val="Normale"/>
    <w:pPr>
      <w:keepNext/>
      <w:spacing w:before="100" w:beforeAutospacing="1"/>
      <w:outlineLvl w:val="4"/>
    </w:pPr>
    <w:rPr>
      <w:rFonts w:ascii="Eras Medium ITC" w:hAnsi="Eras Medium ITC" w:cs="Arial"/>
      <w:b/>
      <w:bCs/>
    </w:rPr>
  </w:style>
  <w:style w:type="paragraph" w:styleId="Titolo6">
    <w:name w:val="heading 6"/>
    <w:basedOn w:val="Normale"/>
    <w:next w:val="Normale"/>
    <w:pPr>
      <w:keepNext/>
      <w:jc w:val="center"/>
      <w:outlineLvl w:val="5"/>
    </w:pPr>
    <w:rPr>
      <w:rFonts w:cs="Arial"/>
      <w:b/>
    </w:rPr>
  </w:style>
  <w:style w:type="paragraph" w:styleId="Titolo7">
    <w:name w:val="heading 7"/>
    <w:basedOn w:val="Normale"/>
    <w:next w:val="Normale"/>
    <w:pPr>
      <w:keepNext/>
      <w:spacing w:before="20" w:after="20"/>
      <w:jc w:val="center"/>
      <w:outlineLvl w:val="6"/>
    </w:pPr>
    <w:rPr>
      <w:b/>
      <w:i/>
    </w:rPr>
  </w:style>
  <w:style w:type="paragraph" w:styleId="Titolo8">
    <w:name w:val="heading 8"/>
    <w:basedOn w:val="Normale"/>
    <w:next w:val="Normale"/>
    <w:link w:val="Titolo8Carattere"/>
    <w:uiPriority w:val="9"/>
    <w:semiHidden/>
    <w:unhideWhenUsed/>
    <w:rsid w:val="008D3C56"/>
    <w:pPr>
      <w:spacing w:before="240" w:after="60"/>
      <w:outlineLvl w:val="7"/>
    </w:pPr>
    <w:rPr>
      <w:rFonts w:eastAsia="Times New Roman" w:cs="Times New Roman"/>
      <w:i/>
      <w:iCs/>
      <w:sz w:val="24"/>
      <w:szCs w:val="24"/>
    </w:rPr>
  </w:style>
  <w:style w:type="paragraph" w:styleId="Titolo9">
    <w:name w:val="heading 9"/>
    <w:basedOn w:val="Normale"/>
    <w:next w:val="Normale"/>
    <w:link w:val="Titolo9Carattere"/>
    <w:uiPriority w:val="99"/>
    <w:qFormat/>
    <w:pPr>
      <w:keepNext/>
      <w:spacing w:before="40"/>
      <w:jc w:val="center"/>
      <w:outlineLvl w:val="8"/>
    </w:pPr>
    <w:rPr>
      <w:b/>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uiPriority w:val="99"/>
    <w:rPr>
      <w:rFonts w:ascii="Arial" w:hAnsi="Arial"/>
      <w:sz w:val="22"/>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basedOn w:val="Carpredefinitoparagrafo"/>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basedOn w:val="Carpredefinitoparagrafo"/>
    <w:semiHidden/>
  </w:style>
  <w:style w:type="paragraph" w:customStyle="1" w:styleId="Oggetto">
    <w:name w:val="Oggetto"/>
    <w:basedOn w:val="Normale"/>
    <w:pPr>
      <w:widowControl w:val="0"/>
      <w:jc w:val="both"/>
    </w:pPr>
    <w:rPr>
      <w:rFonts w:eastAsia="Times New Roman"/>
      <w:b/>
      <w:szCs w:val="20"/>
    </w:rPr>
  </w:style>
  <w:style w:type="paragraph" w:customStyle="1" w:styleId="6P">
    <w:name w:val="6P"/>
    <w:basedOn w:val="Normale"/>
    <w:pPr>
      <w:widowControl w:val="0"/>
      <w:spacing w:line="-120" w:lineRule="auto"/>
      <w:jc w:val="both"/>
    </w:pPr>
    <w:rPr>
      <w:rFonts w:eastAsia="Times New Roman"/>
      <w:szCs w:val="20"/>
    </w:rPr>
  </w:style>
  <w:style w:type="paragraph" w:customStyle="1" w:styleId="Default">
    <w:name w:val="Default"/>
    <w:pPr>
      <w:widowControl w:val="0"/>
    </w:pPr>
    <w:rPr>
      <w:rFonts w:ascii="Times New Roman" w:eastAsia="Times New Roman" w:hAnsi="Times New Roman"/>
      <w:color w:val="000000"/>
      <w:sz w:val="24"/>
    </w:rPr>
  </w:style>
  <w:style w:type="paragraph" w:styleId="Corpodeltesto2">
    <w:name w:val="Body Text 2"/>
    <w:basedOn w:val="Normale"/>
    <w:semiHidden/>
    <w:pPr>
      <w:widowControl w:val="0"/>
    </w:pPr>
    <w:rPr>
      <w:rFonts w:eastAsia="Times New Roman"/>
      <w:szCs w:val="20"/>
    </w:rPr>
  </w:style>
  <w:style w:type="paragraph" w:customStyle="1" w:styleId="Corpodeltesto21">
    <w:name w:val="Corpo del testo 21"/>
    <w:basedOn w:val="Normale"/>
    <w:uiPriority w:val="99"/>
    <w:pPr>
      <w:widowControl w:val="0"/>
      <w:jc w:val="both"/>
    </w:pPr>
    <w:rPr>
      <w:rFonts w:eastAsia="Times New Roman"/>
      <w:szCs w:val="20"/>
    </w:rPr>
  </w:style>
  <w:style w:type="paragraph" w:customStyle="1" w:styleId="RIFERIMENTI">
    <w:name w:val="RIFERIMENTI"/>
    <w:basedOn w:val="Normale"/>
    <w:pPr>
      <w:numPr>
        <w:numId w:val="1"/>
      </w:numPr>
    </w:pPr>
    <w:rPr>
      <w:rFonts w:ascii="Eras Medium ITC" w:hAnsi="Eras Medium ITC" w:cs="Arial"/>
    </w:rPr>
  </w:style>
  <w:style w:type="paragraph" w:customStyle="1" w:styleId="titoloterzo">
    <w:name w:val="titoloterzo"/>
    <w:basedOn w:val="Corpotesto"/>
    <w:pPr>
      <w:widowControl w:val="0"/>
      <w:tabs>
        <w:tab w:val="right" w:pos="9356"/>
      </w:tabs>
      <w:spacing w:before="160" w:after="80"/>
      <w:jc w:val="both"/>
    </w:pPr>
    <w:rPr>
      <w:rFonts w:eastAsia="Times New Roman"/>
      <w:b/>
      <w:spacing w:val="2"/>
      <w:szCs w:val="20"/>
    </w:rPr>
  </w:style>
  <w:style w:type="paragraph" w:styleId="Corpotesto">
    <w:name w:val="Body Text"/>
    <w:basedOn w:val="Normale"/>
    <w:link w:val="CorpotestoCarattere"/>
    <w:uiPriority w:val="99"/>
    <w:pPr>
      <w:spacing w:after="120"/>
    </w:pPr>
  </w:style>
  <w:style w:type="character" w:styleId="Collegamentoipertestuale">
    <w:name w:val="Hyperlink"/>
    <w:uiPriority w:val="99"/>
    <w:rPr>
      <w:color w:val="0000FF"/>
      <w:u w:val="single"/>
    </w:rPr>
  </w:style>
  <w:style w:type="paragraph" w:customStyle="1" w:styleId="BodyText31">
    <w:name w:val="Body Text 31"/>
    <w:basedOn w:val="Normale"/>
    <w:pPr>
      <w:widowControl w:val="0"/>
      <w:spacing w:after="40"/>
      <w:jc w:val="both"/>
    </w:pPr>
    <w:rPr>
      <w:rFonts w:eastAsia="Times New Roman"/>
    </w:rPr>
  </w:style>
  <w:style w:type="paragraph" w:styleId="Elenco2">
    <w:name w:val="List 2"/>
    <w:basedOn w:val="Normale"/>
    <w:semiHidden/>
    <w:pPr>
      <w:widowControl w:val="0"/>
      <w:numPr>
        <w:numId w:val="2"/>
      </w:numPr>
      <w:jc w:val="both"/>
    </w:pPr>
    <w:rPr>
      <w:rFonts w:eastAsia="Times New Roman"/>
      <w:sz w:val="24"/>
    </w:rPr>
  </w:style>
  <w:style w:type="paragraph" w:styleId="Testodelblocco">
    <w:name w:val="Block Text"/>
    <w:basedOn w:val="Normale"/>
    <w:semiHidden/>
    <w:pPr>
      <w:widowControl w:val="0"/>
      <w:spacing w:before="60"/>
      <w:ind w:left="113" w:right="113"/>
      <w:jc w:val="center"/>
    </w:pPr>
    <w:rPr>
      <w:rFonts w:eastAsia="Times New Roman"/>
      <w:b/>
    </w:rPr>
  </w:style>
  <w:style w:type="paragraph" w:styleId="Rientrocorpodeltesto">
    <w:name w:val="Body Text Indent"/>
    <w:basedOn w:val="Normale"/>
    <w:semiHidden/>
    <w:pPr>
      <w:widowControl w:val="0"/>
      <w:jc w:val="both"/>
    </w:pPr>
    <w:rPr>
      <w:rFonts w:eastAsia="Times New Roman"/>
    </w:rPr>
  </w:style>
  <w:style w:type="character" w:styleId="Rimandocommento">
    <w:name w:val="annotation reference"/>
    <w:uiPriority w:val="99"/>
    <w:semiHidden/>
    <w:unhideWhenUsed/>
    <w:rsid w:val="00C95752"/>
    <w:rPr>
      <w:sz w:val="16"/>
      <w:szCs w:val="16"/>
    </w:rPr>
  </w:style>
  <w:style w:type="paragraph" w:styleId="Testocommento">
    <w:name w:val="annotation text"/>
    <w:basedOn w:val="Normale"/>
    <w:link w:val="TestocommentoCarattere"/>
    <w:uiPriority w:val="99"/>
    <w:semiHidden/>
    <w:unhideWhenUsed/>
    <w:rsid w:val="00C95752"/>
    <w:rPr>
      <w:sz w:val="20"/>
      <w:szCs w:val="20"/>
    </w:rPr>
  </w:style>
  <w:style w:type="character" w:customStyle="1" w:styleId="TestocommentoCarattere">
    <w:name w:val="Testo commento Carattere"/>
    <w:link w:val="Testocommento"/>
    <w:uiPriority w:val="99"/>
    <w:semiHidden/>
    <w:rsid w:val="00C95752"/>
    <w:rPr>
      <w:rFonts w:ascii="Arial" w:hAnsi="Arial"/>
      <w:lang w:eastAsia="en-US"/>
    </w:rPr>
  </w:style>
  <w:style w:type="paragraph" w:styleId="Soggettocommento">
    <w:name w:val="annotation subject"/>
    <w:basedOn w:val="Testocommento"/>
    <w:next w:val="Testocommento"/>
    <w:link w:val="SoggettocommentoCarattere"/>
    <w:uiPriority w:val="99"/>
    <w:semiHidden/>
    <w:unhideWhenUsed/>
    <w:rsid w:val="00C95752"/>
    <w:rPr>
      <w:b/>
      <w:bCs/>
    </w:rPr>
  </w:style>
  <w:style w:type="character" w:customStyle="1" w:styleId="SoggettocommentoCarattere">
    <w:name w:val="Soggetto commento Carattere"/>
    <w:link w:val="Soggettocommento"/>
    <w:uiPriority w:val="99"/>
    <w:semiHidden/>
    <w:rsid w:val="00C95752"/>
    <w:rPr>
      <w:rFonts w:ascii="Arial" w:hAnsi="Arial"/>
      <w:b/>
      <w:bCs/>
      <w:lang w:eastAsia="en-US"/>
    </w:rPr>
  </w:style>
  <w:style w:type="paragraph" w:styleId="Paragrafoelenco">
    <w:name w:val="List Paragraph"/>
    <w:basedOn w:val="Normale"/>
    <w:link w:val="ParagrafoelencoCarattere"/>
    <w:uiPriority w:val="1"/>
    <w:qFormat/>
    <w:rsid w:val="003D5DB4"/>
    <w:pPr>
      <w:ind w:left="720"/>
      <w:contextualSpacing/>
    </w:pPr>
  </w:style>
  <w:style w:type="character" w:customStyle="1" w:styleId="ParagrafoelencoCarattere">
    <w:name w:val="Paragrafo elenco Carattere"/>
    <w:link w:val="Paragrafoelenco"/>
    <w:uiPriority w:val="34"/>
    <w:locked/>
    <w:rsid w:val="003D5DB4"/>
    <w:rPr>
      <w:rFonts w:ascii="Arial" w:hAnsi="Arial"/>
      <w:sz w:val="22"/>
      <w:szCs w:val="22"/>
      <w:lang w:eastAsia="en-US"/>
    </w:rPr>
  </w:style>
  <w:style w:type="paragraph" w:customStyle="1" w:styleId="Corpodeltesto214">
    <w:name w:val="Corpo del testo 214"/>
    <w:basedOn w:val="Normale"/>
    <w:rsid w:val="0077039D"/>
    <w:pPr>
      <w:widowControl w:val="0"/>
      <w:jc w:val="both"/>
    </w:pPr>
    <w:rPr>
      <w:rFonts w:eastAsia="Times New Roman"/>
    </w:rPr>
  </w:style>
  <w:style w:type="table" w:styleId="Grigliatabella">
    <w:name w:val="Table Grid"/>
    <w:basedOn w:val="Tabellanormale"/>
    <w:uiPriority w:val="59"/>
    <w:rsid w:val="005C3E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5D3E10"/>
    <w:rPr>
      <w:rFonts w:ascii="Arial" w:eastAsia="Times New Roman" w:hAnsi="Arial"/>
      <w:sz w:val="22"/>
    </w:rPr>
  </w:style>
  <w:style w:type="table" w:customStyle="1" w:styleId="Grigliatabella1">
    <w:name w:val="Griglia tabella1"/>
    <w:basedOn w:val="Tabellanormale"/>
    <w:next w:val="Grigliatabella"/>
    <w:uiPriority w:val="59"/>
    <w:rsid w:val="005D3E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rsid w:val="008678B6"/>
    <w:rPr>
      <w:rFonts w:ascii="Calibri" w:eastAsia="Times New Roman" w:hAnsi="Calibri" w:cs="Times New Roman"/>
      <w:b/>
      <w:bCs/>
      <w:sz w:val="28"/>
      <w:szCs w:val="28"/>
    </w:rPr>
  </w:style>
  <w:style w:type="table" w:customStyle="1" w:styleId="Grigliatabella2">
    <w:name w:val="Griglia tabella2"/>
    <w:basedOn w:val="Tabellanormale"/>
    <w:next w:val="Grigliatabella"/>
    <w:uiPriority w:val="59"/>
    <w:rsid w:val="008678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2">
    <w:name w:val="Corpo del testo 22"/>
    <w:basedOn w:val="Normale"/>
    <w:link w:val="Corpodeltesto22Carattere"/>
    <w:rsid w:val="00A25C2C"/>
    <w:pPr>
      <w:widowControl w:val="0"/>
      <w:jc w:val="both"/>
    </w:pPr>
    <w:rPr>
      <w:rFonts w:eastAsia="Times New Roman"/>
    </w:rPr>
  </w:style>
  <w:style w:type="paragraph" w:customStyle="1" w:styleId="Corpodeltesto">
    <w:name w:val="Corpo del testo"/>
    <w:basedOn w:val="Normale"/>
    <w:semiHidden/>
    <w:rsid w:val="00165918"/>
    <w:pPr>
      <w:spacing w:after="120"/>
    </w:pPr>
  </w:style>
  <w:style w:type="paragraph" w:customStyle="1" w:styleId="Corpodeltesto220">
    <w:name w:val="Corpo del testo 220"/>
    <w:basedOn w:val="Normale"/>
    <w:rsid w:val="000E0D74"/>
    <w:pPr>
      <w:widowControl w:val="0"/>
      <w:jc w:val="both"/>
    </w:pPr>
    <w:rPr>
      <w:rFonts w:eastAsia="Times New Roman"/>
    </w:rPr>
  </w:style>
  <w:style w:type="character" w:customStyle="1" w:styleId="Titolo8Carattere">
    <w:name w:val="Titolo 8 Carattere"/>
    <w:link w:val="Titolo8"/>
    <w:uiPriority w:val="9"/>
    <w:semiHidden/>
    <w:rsid w:val="008D3C56"/>
    <w:rPr>
      <w:rFonts w:ascii="Calibri" w:eastAsia="Times New Roman" w:hAnsi="Calibri" w:cs="Times New Roman"/>
      <w:i/>
      <w:iCs/>
      <w:sz w:val="24"/>
      <w:szCs w:val="24"/>
      <w:lang w:eastAsia="en-US"/>
    </w:rPr>
  </w:style>
  <w:style w:type="paragraph" w:customStyle="1" w:styleId="Corpodeltesto25">
    <w:name w:val="Corpo del testo 25"/>
    <w:basedOn w:val="Normale"/>
    <w:rsid w:val="007A4022"/>
    <w:pPr>
      <w:widowControl w:val="0"/>
      <w:jc w:val="both"/>
    </w:pPr>
    <w:rPr>
      <w:rFonts w:eastAsia="Times New Roman"/>
    </w:rPr>
  </w:style>
  <w:style w:type="paragraph" w:customStyle="1" w:styleId="Corpodeltesto26">
    <w:name w:val="Corpo del testo 26"/>
    <w:basedOn w:val="Normale"/>
    <w:rsid w:val="007A4022"/>
    <w:pPr>
      <w:widowControl w:val="0"/>
      <w:jc w:val="both"/>
    </w:pPr>
    <w:rPr>
      <w:rFonts w:eastAsia="Times New Roman"/>
    </w:rPr>
  </w:style>
  <w:style w:type="paragraph" w:customStyle="1" w:styleId="Corpodeltesto227">
    <w:name w:val="Corpo del testo 227"/>
    <w:basedOn w:val="Normale"/>
    <w:rsid w:val="007A4022"/>
    <w:pPr>
      <w:widowControl w:val="0"/>
      <w:jc w:val="both"/>
    </w:pPr>
    <w:rPr>
      <w:rFonts w:eastAsia="Times New Roman"/>
    </w:rPr>
  </w:style>
  <w:style w:type="paragraph" w:styleId="Corpodeltesto3">
    <w:name w:val="Body Text 3"/>
    <w:basedOn w:val="Normale"/>
    <w:link w:val="Corpodeltesto3Carattere"/>
    <w:uiPriority w:val="99"/>
    <w:unhideWhenUsed/>
    <w:rsid w:val="007A4022"/>
    <w:pPr>
      <w:spacing w:after="120"/>
    </w:pPr>
    <w:rPr>
      <w:sz w:val="16"/>
      <w:szCs w:val="16"/>
    </w:rPr>
  </w:style>
  <w:style w:type="character" w:customStyle="1" w:styleId="Corpodeltesto3Carattere">
    <w:name w:val="Corpo del testo 3 Carattere"/>
    <w:link w:val="Corpodeltesto3"/>
    <w:uiPriority w:val="99"/>
    <w:rsid w:val="007A4022"/>
    <w:rPr>
      <w:rFonts w:ascii="Arial" w:hAnsi="Arial"/>
      <w:sz w:val="16"/>
      <w:szCs w:val="16"/>
      <w:lang w:eastAsia="en-US"/>
    </w:rPr>
  </w:style>
  <w:style w:type="character" w:styleId="Enfasigrassetto">
    <w:name w:val="Strong"/>
    <w:uiPriority w:val="22"/>
    <w:rsid w:val="00383C39"/>
    <w:rPr>
      <w:b/>
      <w:bCs/>
    </w:rPr>
  </w:style>
  <w:style w:type="paragraph" w:customStyle="1" w:styleId="Corpodeltesto217">
    <w:name w:val="Corpo del testo 217"/>
    <w:basedOn w:val="Normale"/>
    <w:rsid w:val="00383C39"/>
    <w:pPr>
      <w:widowControl w:val="0"/>
      <w:jc w:val="both"/>
    </w:pPr>
    <w:rPr>
      <w:rFonts w:eastAsia="Times New Roman"/>
    </w:rPr>
  </w:style>
  <w:style w:type="paragraph" w:customStyle="1" w:styleId="rientro">
    <w:name w:val="rientro"/>
    <w:basedOn w:val="Normale"/>
    <w:rsid w:val="00090B25"/>
    <w:pPr>
      <w:spacing w:before="100" w:beforeAutospacing="1" w:after="144" w:line="324" w:lineRule="atLeast"/>
    </w:pPr>
    <w:rPr>
      <w:rFonts w:ascii="sole_text" w:eastAsia="Times New Roman" w:hAnsi="sole_text"/>
      <w:sz w:val="24"/>
      <w:szCs w:val="24"/>
    </w:rPr>
  </w:style>
  <w:style w:type="character" w:customStyle="1" w:styleId="CorpotestoCarattere">
    <w:name w:val="Corpo testo Carattere"/>
    <w:link w:val="Corpotesto"/>
    <w:uiPriority w:val="99"/>
    <w:rsid w:val="001C6F8F"/>
    <w:rPr>
      <w:rFonts w:ascii="Arial" w:hAnsi="Arial"/>
      <w:sz w:val="22"/>
      <w:szCs w:val="22"/>
      <w:lang w:eastAsia="en-US"/>
    </w:rPr>
  </w:style>
  <w:style w:type="character" w:customStyle="1" w:styleId="Menzionenonrisolta1">
    <w:name w:val="Menzione non risolta1"/>
    <w:uiPriority w:val="99"/>
    <w:semiHidden/>
    <w:unhideWhenUsed/>
    <w:rsid w:val="004E5A17"/>
    <w:rPr>
      <w:color w:val="605E5C"/>
      <w:shd w:val="clear" w:color="auto" w:fill="E1DFDD"/>
    </w:rPr>
  </w:style>
  <w:style w:type="character" w:styleId="Collegamentovisitato">
    <w:name w:val="FollowedHyperlink"/>
    <w:uiPriority w:val="99"/>
    <w:semiHidden/>
    <w:unhideWhenUsed/>
    <w:rsid w:val="004E5A17"/>
    <w:rPr>
      <w:color w:val="954F72"/>
      <w:u w:val="single"/>
    </w:rPr>
  </w:style>
  <w:style w:type="paragraph" w:customStyle="1" w:styleId="TableText">
    <w:name w:val="Table Text"/>
    <w:basedOn w:val="Corpotesto"/>
    <w:uiPriority w:val="99"/>
    <w:rsid w:val="0095099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0"/>
      <w:jc w:val="both"/>
    </w:pPr>
    <w:rPr>
      <w:rFonts w:cs="Arial"/>
    </w:rPr>
  </w:style>
  <w:style w:type="paragraph" w:customStyle="1" w:styleId="punto">
    <w:name w:val="punto"/>
    <w:basedOn w:val="Corpotesto"/>
    <w:link w:val="puntoCarattere"/>
    <w:uiPriority w:val="99"/>
    <w:rsid w:val="004E17F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17"/>
      <w:ind w:left="283" w:hanging="283"/>
      <w:jc w:val="both"/>
    </w:pPr>
    <w:rPr>
      <w:rFonts w:cs="Arial"/>
    </w:rPr>
  </w:style>
  <w:style w:type="character" w:customStyle="1" w:styleId="link">
    <w:name w:val="link"/>
    <w:uiPriority w:val="99"/>
    <w:rsid w:val="004E17F1"/>
    <w:rPr>
      <w:color w:val="0000FF"/>
      <w:u w:val="thick"/>
    </w:rPr>
  </w:style>
  <w:style w:type="paragraph" w:customStyle="1" w:styleId="Nessunostileparagrafo">
    <w:name w:val="[Nessuno stile paragrafo]"/>
    <w:rsid w:val="00FC41AF"/>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Scadoggetto">
    <w:name w:val="Scad oggetto"/>
    <w:basedOn w:val="Nessunostileparagrafo"/>
    <w:uiPriority w:val="99"/>
    <w:rsid w:val="008020E2"/>
    <w:pPr>
      <w:keepNext/>
      <w:suppressAutoHyphens/>
      <w:jc w:val="center"/>
    </w:pPr>
    <w:rPr>
      <w:rFonts w:ascii="Arial" w:hAnsi="Arial" w:cs="Arial"/>
      <w:b/>
      <w:bCs/>
      <w:smallCaps/>
      <w:sz w:val="20"/>
      <w:szCs w:val="20"/>
    </w:rPr>
  </w:style>
  <w:style w:type="character" w:customStyle="1" w:styleId="Titolo9Carattere">
    <w:name w:val="Titolo 9 Carattere"/>
    <w:link w:val="Titolo9"/>
    <w:uiPriority w:val="9"/>
    <w:rsid w:val="007539FC"/>
    <w:rPr>
      <w:rFonts w:cs="Calibri"/>
      <w:b/>
      <w:smallCaps/>
      <w:color w:val="000000"/>
      <w:sz w:val="22"/>
      <w:szCs w:val="22"/>
    </w:rPr>
  </w:style>
  <w:style w:type="paragraph" w:customStyle="1" w:styleId="Sintesi">
    <w:name w:val="Sintesi"/>
    <w:basedOn w:val="Nessunostileparagrafo"/>
    <w:uiPriority w:val="99"/>
    <w:rsid w:val="00964F0F"/>
    <w:pPr>
      <w:suppressAutoHyphens/>
      <w:spacing w:before="40" w:line="260" w:lineRule="atLeast"/>
      <w:ind w:left="289"/>
      <w:jc w:val="both"/>
    </w:pPr>
    <w:rPr>
      <w:rFonts w:ascii="Arial" w:hAnsi="Arial" w:cs="Arial"/>
      <w:i/>
      <w:iCs/>
      <w:sz w:val="22"/>
      <w:szCs w:val="22"/>
    </w:rPr>
  </w:style>
  <w:style w:type="paragraph" w:customStyle="1" w:styleId="Titoletto">
    <w:name w:val="Titoletto"/>
    <w:basedOn w:val="Nessunostileparagrafo"/>
    <w:uiPriority w:val="99"/>
    <w:rsid w:val="0080475D"/>
    <w:pPr>
      <w:suppressAutoHyphens/>
      <w:jc w:val="center"/>
    </w:pPr>
    <w:rPr>
      <w:rFonts w:ascii="Arial" w:hAnsi="Arial" w:cs="Arial"/>
      <w:b/>
      <w:bCs/>
      <w:sz w:val="22"/>
      <w:szCs w:val="22"/>
    </w:rPr>
  </w:style>
  <w:style w:type="paragraph" w:customStyle="1" w:styleId="Scadtesto">
    <w:name w:val="Scad testo"/>
    <w:basedOn w:val="Nessunostileparagrafo"/>
    <w:uiPriority w:val="99"/>
    <w:rsid w:val="006D4E48"/>
    <w:pPr>
      <w:suppressAutoHyphens/>
      <w:jc w:val="both"/>
    </w:pPr>
    <w:rPr>
      <w:rFonts w:ascii="Arial" w:hAnsi="Arial" w:cs="Arial"/>
      <w:sz w:val="20"/>
      <w:szCs w:val="20"/>
    </w:rPr>
  </w:style>
  <w:style w:type="paragraph" w:customStyle="1" w:styleId="Titolo30">
    <w:name w:val="Titolo3"/>
    <w:basedOn w:val="Nessunostileparagrafo"/>
    <w:uiPriority w:val="99"/>
    <w:rsid w:val="008A0473"/>
    <w:pPr>
      <w:suppressAutoHyphens/>
      <w:jc w:val="center"/>
    </w:pPr>
    <w:rPr>
      <w:rFonts w:ascii="Arial" w:hAnsi="Arial" w:cs="Arial"/>
      <w:b/>
      <w:bCs/>
      <w:sz w:val="22"/>
      <w:szCs w:val="22"/>
    </w:rPr>
  </w:style>
  <w:style w:type="paragraph" w:customStyle="1" w:styleId="R50">
    <w:name w:val="R50"/>
    <w:basedOn w:val="Corpotesto"/>
    <w:uiPriority w:val="99"/>
    <w:rsid w:val="00AB232C"/>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ind w:left="283"/>
      <w:jc w:val="both"/>
    </w:pPr>
    <w:rPr>
      <w:rFonts w:ascii="Arial" w:hAnsi="Arial" w:cs="Arial"/>
    </w:rPr>
  </w:style>
  <w:style w:type="paragraph" w:customStyle="1" w:styleId="trattino500">
    <w:name w:val="trattino50"/>
    <w:basedOn w:val="Corpotesto"/>
    <w:uiPriority w:val="99"/>
    <w:rsid w:val="00234B74"/>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28"/>
      <w:ind w:left="454" w:hanging="170"/>
      <w:jc w:val="both"/>
    </w:pPr>
    <w:rPr>
      <w:rFonts w:ascii="Arial" w:hAnsi="Arial" w:cs="Arial"/>
    </w:rPr>
  </w:style>
  <w:style w:type="paragraph" w:customStyle="1" w:styleId="trattino">
    <w:name w:val="trattino"/>
    <w:basedOn w:val="Corpotesto"/>
    <w:uiPriority w:val="99"/>
    <w:rsid w:val="009A17E8"/>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 w:after="28"/>
      <w:ind w:left="283" w:hanging="283"/>
      <w:jc w:val="both"/>
    </w:pPr>
    <w:rPr>
      <w:rFonts w:ascii="Arial" w:hAnsi="Arial" w:cs="Arial"/>
    </w:rPr>
  </w:style>
  <w:style w:type="paragraph" w:customStyle="1" w:styleId="Estremo">
    <w:name w:val="Estremo"/>
    <w:basedOn w:val="Nessunostileparagrafo"/>
    <w:uiPriority w:val="99"/>
    <w:rsid w:val="00C6389A"/>
    <w:pPr>
      <w:tabs>
        <w:tab w:val="left" w:pos="2437"/>
        <w:tab w:val="right" w:pos="3304"/>
      </w:tabs>
      <w:suppressAutoHyphens/>
      <w:jc w:val="center"/>
    </w:pPr>
    <w:rPr>
      <w:rFonts w:ascii="Arial" w:hAnsi="Arial" w:cs="Arial"/>
      <w:b/>
      <w:bCs/>
      <w:i/>
      <w:iCs/>
      <w:w w:val="90"/>
    </w:rPr>
  </w:style>
  <w:style w:type="character" w:customStyle="1" w:styleId="A7">
    <w:name w:val="A7"/>
    <w:uiPriority w:val="99"/>
    <w:rsid w:val="006369FC"/>
    <w:rPr>
      <w:color w:val="000000"/>
      <w:sz w:val="21"/>
      <w:szCs w:val="21"/>
    </w:rPr>
  </w:style>
  <w:style w:type="character" w:customStyle="1" w:styleId="A8">
    <w:name w:val="A8"/>
    <w:uiPriority w:val="99"/>
    <w:rsid w:val="006369FC"/>
    <w:rPr>
      <w:color w:val="000000"/>
      <w:sz w:val="21"/>
      <w:szCs w:val="21"/>
    </w:rPr>
  </w:style>
  <w:style w:type="paragraph" w:customStyle="1" w:styleId="Pa24">
    <w:name w:val="Pa24"/>
    <w:basedOn w:val="Default"/>
    <w:next w:val="Default"/>
    <w:uiPriority w:val="99"/>
    <w:rsid w:val="006369FC"/>
    <w:pPr>
      <w:widowControl/>
      <w:autoSpaceDE w:val="0"/>
      <w:autoSpaceDN w:val="0"/>
      <w:adjustRightInd w:val="0"/>
      <w:spacing w:line="221" w:lineRule="atLeast"/>
    </w:pPr>
    <w:rPr>
      <w:rFonts w:ascii="Arial" w:eastAsia="Calibri" w:hAnsi="Arial" w:cs="Arial"/>
      <w:color w:val="auto"/>
      <w:szCs w:val="24"/>
    </w:rPr>
  </w:style>
  <w:style w:type="paragraph" w:customStyle="1" w:styleId="Pa9">
    <w:name w:val="Pa9"/>
    <w:basedOn w:val="Default"/>
    <w:next w:val="Default"/>
    <w:uiPriority w:val="99"/>
    <w:rsid w:val="00425C65"/>
    <w:pPr>
      <w:widowControl/>
      <w:autoSpaceDE w:val="0"/>
      <w:autoSpaceDN w:val="0"/>
      <w:adjustRightInd w:val="0"/>
      <w:spacing w:line="221" w:lineRule="atLeast"/>
    </w:pPr>
    <w:rPr>
      <w:rFonts w:ascii="Arial" w:eastAsia="Calibri" w:hAnsi="Arial" w:cs="Arial"/>
      <w:color w:val="auto"/>
      <w:szCs w:val="24"/>
    </w:rPr>
  </w:style>
  <w:style w:type="character" w:customStyle="1" w:styleId="A5">
    <w:name w:val="A5"/>
    <w:uiPriority w:val="99"/>
    <w:rsid w:val="00425C65"/>
    <w:rPr>
      <w:color w:val="000000"/>
      <w:sz w:val="22"/>
      <w:szCs w:val="22"/>
      <w:u w:val="single"/>
    </w:rPr>
  </w:style>
  <w:style w:type="paragraph" w:customStyle="1" w:styleId="Pa14">
    <w:name w:val="Pa14"/>
    <w:basedOn w:val="Default"/>
    <w:next w:val="Default"/>
    <w:uiPriority w:val="99"/>
    <w:rsid w:val="00425C65"/>
    <w:pPr>
      <w:widowControl/>
      <w:autoSpaceDE w:val="0"/>
      <w:autoSpaceDN w:val="0"/>
      <w:adjustRightInd w:val="0"/>
      <w:spacing w:line="221" w:lineRule="atLeast"/>
    </w:pPr>
    <w:rPr>
      <w:rFonts w:ascii="Arial" w:eastAsia="Calibri" w:hAnsi="Arial" w:cs="Arial"/>
      <w:color w:val="auto"/>
      <w:szCs w:val="24"/>
    </w:rPr>
  </w:style>
  <w:style w:type="paragraph" w:customStyle="1" w:styleId="Pa15">
    <w:name w:val="Pa15"/>
    <w:basedOn w:val="Default"/>
    <w:next w:val="Default"/>
    <w:uiPriority w:val="99"/>
    <w:rsid w:val="00C42A6F"/>
    <w:pPr>
      <w:widowControl/>
      <w:autoSpaceDE w:val="0"/>
      <w:autoSpaceDN w:val="0"/>
      <w:adjustRightInd w:val="0"/>
      <w:spacing w:line="221" w:lineRule="atLeast"/>
    </w:pPr>
    <w:rPr>
      <w:rFonts w:ascii="Arial" w:eastAsia="Calibri" w:hAnsi="Arial" w:cs="Arial"/>
      <w:color w:val="auto"/>
      <w:szCs w:val="24"/>
    </w:rPr>
  </w:style>
  <w:style w:type="paragraph" w:customStyle="1" w:styleId="Pa10">
    <w:name w:val="Pa10"/>
    <w:basedOn w:val="Default"/>
    <w:next w:val="Default"/>
    <w:uiPriority w:val="99"/>
    <w:rsid w:val="00C42A6F"/>
    <w:pPr>
      <w:widowControl/>
      <w:autoSpaceDE w:val="0"/>
      <w:autoSpaceDN w:val="0"/>
      <w:adjustRightInd w:val="0"/>
      <w:spacing w:line="221" w:lineRule="atLeast"/>
    </w:pPr>
    <w:rPr>
      <w:rFonts w:ascii="Arial" w:eastAsia="Calibri" w:hAnsi="Arial" w:cs="Arial"/>
      <w:color w:val="auto"/>
      <w:szCs w:val="24"/>
    </w:rPr>
  </w:style>
  <w:style w:type="paragraph" w:customStyle="1" w:styleId="Pa27">
    <w:name w:val="Pa27"/>
    <w:basedOn w:val="Default"/>
    <w:next w:val="Default"/>
    <w:uiPriority w:val="99"/>
    <w:rsid w:val="00DC3FD5"/>
    <w:pPr>
      <w:widowControl/>
      <w:autoSpaceDE w:val="0"/>
      <w:autoSpaceDN w:val="0"/>
      <w:adjustRightInd w:val="0"/>
      <w:spacing w:line="221" w:lineRule="atLeast"/>
    </w:pPr>
    <w:rPr>
      <w:rFonts w:ascii="Arial" w:eastAsia="Calibri" w:hAnsi="Arial" w:cs="Arial"/>
      <w:color w:val="auto"/>
      <w:szCs w:val="24"/>
    </w:rPr>
  </w:style>
  <w:style w:type="character" w:customStyle="1" w:styleId="A0">
    <w:name w:val="A0"/>
    <w:uiPriority w:val="99"/>
    <w:rsid w:val="00DC3FD5"/>
    <w:rPr>
      <w:color w:val="000000"/>
      <w:sz w:val="20"/>
      <w:szCs w:val="20"/>
    </w:rPr>
  </w:style>
  <w:style w:type="paragraph" w:customStyle="1" w:styleId="Pa6">
    <w:name w:val="Pa6"/>
    <w:basedOn w:val="Default"/>
    <w:next w:val="Default"/>
    <w:uiPriority w:val="99"/>
    <w:rsid w:val="00024108"/>
    <w:pPr>
      <w:widowControl/>
      <w:autoSpaceDE w:val="0"/>
      <w:autoSpaceDN w:val="0"/>
      <w:adjustRightInd w:val="0"/>
      <w:spacing w:line="221" w:lineRule="atLeast"/>
    </w:pPr>
    <w:rPr>
      <w:rFonts w:ascii="Arial" w:eastAsia="Calibri" w:hAnsi="Arial" w:cs="Arial"/>
      <w:color w:val="auto"/>
      <w:szCs w:val="24"/>
    </w:rPr>
  </w:style>
  <w:style w:type="character" w:customStyle="1" w:styleId="A6">
    <w:name w:val="A6"/>
    <w:uiPriority w:val="99"/>
    <w:rsid w:val="0036268B"/>
    <w:rPr>
      <w:rFonts w:ascii="ZapfDingbats BT" w:hAnsi="ZapfDingbats BT" w:cs="ZapfDingbats BT"/>
      <w:color w:val="000000"/>
      <w:sz w:val="10"/>
      <w:szCs w:val="10"/>
    </w:rPr>
  </w:style>
  <w:style w:type="paragraph" w:customStyle="1" w:styleId="Pa8">
    <w:name w:val="Pa8"/>
    <w:basedOn w:val="Default"/>
    <w:next w:val="Default"/>
    <w:uiPriority w:val="99"/>
    <w:rsid w:val="001F3AE8"/>
    <w:pPr>
      <w:widowControl/>
      <w:autoSpaceDE w:val="0"/>
      <w:autoSpaceDN w:val="0"/>
      <w:adjustRightInd w:val="0"/>
      <w:spacing w:line="221" w:lineRule="atLeast"/>
    </w:pPr>
    <w:rPr>
      <w:rFonts w:ascii="Arial" w:eastAsia="Calibri" w:hAnsi="Arial" w:cs="Arial"/>
      <w:color w:val="auto"/>
      <w:szCs w:val="24"/>
    </w:rPr>
  </w:style>
  <w:style w:type="paragraph" w:customStyle="1" w:styleId="Pa18">
    <w:name w:val="Pa18"/>
    <w:basedOn w:val="Default"/>
    <w:next w:val="Default"/>
    <w:uiPriority w:val="99"/>
    <w:rsid w:val="001F3AE8"/>
    <w:pPr>
      <w:widowControl/>
      <w:autoSpaceDE w:val="0"/>
      <w:autoSpaceDN w:val="0"/>
      <w:adjustRightInd w:val="0"/>
      <w:spacing w:line="221" w:lineRule="atLeast"/>
    </w:pPr>
    <w:rPr>
      <w:rFonts w:ascii="Arial" w:eastAsia="Calibri" w:hAnsi="Arial" w:cs="Arial"/>
      <w:color w:val="auto"/>
      <w:szCs w:val="24"/>
    </w:rPr>
  </w:style>
  <w:style w:type="paragraph" w:customStyle="1" w:styleId="Pa23">
    <w:name w:val="Pa23"/>
    <w:basedOn w:val="Default"/>
    <w:next w:val="Default"/>
    <w:uiPriority w:val="99"/>
    <w:rsid w:val="00B12C55"/>
    <w:pPr>
      <w:widowControl/>
      <w:autoSpaceDE w:val="0"/>
      <w:autoSpaceDN w:val="0"/>
      <w:adjustRightInd w:val="0"/>
      <w:spacing w:line="221" w:lineRule="atLeast"/>
    </w:pPr>
    <w:rPr>
      <w:rFonts w:ascii="Arial" w:eastAsia="Calibri" w:hAnsi="Arial" w:cs="Arial"/>
      <w:color w:val="auto"/>
      <w:szCs w:val="24"/>
    </w:rPr>
  </w:style>
  <w:style w:type="paragraph" w:customStyle="1" w:styleId="Pa25">
    <w:name w:val="Pa25"/>
    <w:basedOn w:val="Default"/>
    <w:next w:val="Default"/>
    <w:uiPriority w:val="99"/>
    <w:rsid w:val="001360DC"/>
    <w:pPr>
      <w:widowControl/>
      <w:autoSpaceDE w:val="0"/>
      <w:autoSpaceDN w:val="0"/>
      <w:adjustRightInd w:val="0"/>
      <w:spacing w:line="221" w:lineRule="atLeast"/>
    </w:pPr>
    <w:rPr>
      <w:rFonts w:ascii="Arial" w:eastAsia="Calibri" w:hAnsi="Arial" w:cs="Arial"/>
      <w:color w:val="auto"/>
      <w:szCs w:val="24"/>
    </w:rPr>
  </w:style>
  <w:style w:type="character" w:customStyle="1" w:styleId="A9">
    <w:name w:val="A9"/>
    <w:uiPriority w:val="99"/>
    <w:rsid w:val="00B427A2"/>
    <w:rPr>
      <w:color w:val="000000"/>
      <w:sz w:val="21"/>
      <w:szCs w:val="21"/>
    </w:rPr>
  </w:style>
  <w:style w:type="paragraph" w:customStyle="1" w:styleId="Pa36">
    <w:name w:val="Pa36"/>
    <w:basedOn w:val="Default"/>
    <w:next w:val="Default"/>
    <w:uiPriority w:val="99"/>
    <w:rsid w:val="00CD684D"/>
    <w:pPr>
      <w:widowControl/>
      <w:autoSpaceDE w:val="0"/>
      <w:autoSpaceDN w:val="0"/>
      <w:adjustRightInd w:val="0"/>
      <w:spacing w:line="241" w:lineRule="atLeast"/>
    </w:pPr>
    <w:rPr>
      <w:rFonts w:ascii="Arial" w:eastAsia="Calibri" w:hAnsi="Arial" w:cs="Arial"/>
      <w:color w:val="auto"/>
      <w:szCs w:val="24"/>
    </w:rPr>
  </w:style>
  <w:style w:type="character" w:customStyle="1" w:styleId="A2">
    <w:name w:val="A2"/>
    <w:uiPriority w:val="99"/>
    <w:rsid w:val="00CD684D"/>
    <w:rPr>
      <w:color w:val="000000"/>
      <w:sz w:val="22"/>
      <w:szCs w:val="22"/>
    </w:rPr>
  </w:style>
  <w:style w:type="character" w:customStyle="1" w:styleId="A4">
    <w:name w:val="A4"/>
    <w:uiPriority w:val="99"/>
    <w:rsid w:val="00844CE0"/>
    <w:rPr>
      <w:rFonts w:ascii="Arial Narrow" w:hAnsi="Arial Narrow" w:cs="Arial Narrow"/>
      <w:color w:val="000000"/>
      <w:sz w:val="22"/>
      <w:szCs w:val="22"/>
    </w:rPr>
  </w:style>
  <w:style w:type="character" w:customStyle="1" w:styleId="A11">
    <w:name w:val="A11"/>
    <w:uiPriority w:val="99"/>
    <w:rsid w:val="00E33E1B"/>
    <w:rPr>
      <w:color w:val="000000"/>
      <w:sz w:val="21"/>
      <w:szCs w:val="21"/>
    </w:rPr>
  </w:style>
  <w:style w:type="paragraph" w:customStyle="1" w:styleId="Pa45">
    <w:name w:val="Pa45"/>
    <w:basedOn w:val="Default"/>
    <w:next w:val="Default"/>
    <w:uiPriority w:val="99"/>
    <w:rsid w:val="001F23DD"/>
    <w:pPr>
      <w:widowControl/>
      <w:autoSpaceDE w:val="0"/>
      <w:autoSpaceDN w:val="0"/>
      <w:adjustRightInd w:val="0"/>
      <w:spacing w:line="221" w:lineRule="atLeast"/>
    </w:pPr>
    <w:rPr>
      <w:rFonts w:ascii="Arial" w:eastAsia="Calibri" w:hAnsi="Arial" w:cs="Arial"/>
      <w:color w:val="auto"/>
      <w:szCs w:val="24"/>
    </w:rPr>
  </w:style>
  <w:style w:type="paragraph" w:customStyle="1" w:styleId="Pa11">
    <w:name w:val="Pa11"/>
    <w:basedOn w:val="Default"/>
    <w:next w:val="Default"/>
    <w:uiPriority w:val="99"/>
    <w:rsid w:val="000A4671"/>
    <w:pPr>
      <w:widowControl/>
      <w:autoSpaceDE w:val="0"/>
      <w:autoSpaceDN w:val="0"/>
      <w:adjustRightInd w:val="0"/>
      <w:spacing w:line="221" w:lineRule="atLeast"/>
    </w:pPr>
    <w:rPr>
      <w:rFonts w:ascii="Arial" w:eastAsia="Calibri" w:hAnsi="Arial" w:cs="Arial"/>
      <w:color w:val="auto"/>
      <w:szCs w:val="24"/>
    </w:rPr>
  </w:style>
  <w:style w:type="paragraph" w:customStyle="1" w:styleId="Pa19">
    <w:name w:val="Pa19"/>
    <w:basedOn w:val="Default"/>
    <w:next w:val="Default"/>
    <w:uiPriority w:val="99"/>
    <w:rsid w:val="00DA2C01"/>
    <w:pPr>
      <w:widowControl/>
      <w:autoSpaceDE w:val="0"/>
      <w:autoSpaceDN w:val="0"/>
      <w:adjustRightInd w:val="0"/>
      <w:spacing w:line="221" w:lineRule="atLeast"/>
    </w:pPr>
    <w:rPr>
      <w:rFonts w:ascii="Arial" w:eastAsia="Calibri" w:hAnsi="Arial" w:cs="Arial"/>
      <w:color w:val="auto"/>
      <w:szCs w:val="24"/>
    </w:rPr>
  </w:style>
  <w:style w:type="paragraph" w:customStyle="1" w:styleId="Pa22">
    <w:name w:val="Pa22"/>
    <w:basedOn w:val="Default"/>
    <w:next w:val="Default"/>
    <w:uiPriority w:val="99"/>
    <w:rsid w:val="009B74A6"/>
    <w:pPr>
      <w:widowControl/>
      <w:autoSpaceDE w:val="0"/>
      <w:autoSpaceDN w:val="0"/>
      <w:adjustRightInd w:val="0"/>
      <w:spacing w:line="221" w:lineRule="atLeast"/>
    </w:pPr>
    <w:rPr>
      <w:rFonts w:ascii="Arial" w:eastAsia="Calibri" w:hAnsi="Arial" w:cs="Arial"/>
      <w:color w:val="auto"/>
      <w:szCs w:val="24"/>
    </w:rPr>
  </w:style>
  <w:style w:type="paragraph" w:customStyle="1" w:styleId="Sintesitrattino">
    <w:name w:val="Sintesi trattino"/>
    <w:basedOn w:val="Nessunostileparagrafo"/>
    <w:uiPriority w:val="99"/>
    <w:rsid w:val="00C83A78"/>
    <w:pPr>
      <w:suppressAutoHyphens/>
      <w:spacing w:before="20" w:line="260" w:lineRule="atLeast"/>
      <w:ind w:left="573" w:hanging="295"/>
      <w:jc w:val="both"/>
    </w:pPr>
    <w:rPr>
      <w:rFonts w:ascii="Arial" w:hAnsi="Arial" w:cs="Arial"/>
      <w:i/>
      <w:iCs/>
      <w:sz w:val="22"/>
      <w:szCs w:val="22"/>
    </w:rPr>
  </w:style>
  <w:style w:type="paragraph" w:customStyle="1" w:styleId="Titolo50">
    <w:name w:val="Titolo5"/>
    <w:basedOn w:val="Corpotesto"/>
    <w:uiPriority w:val="99"/>
    <w:rsid w:val="0099087E"/>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170" w:after="28"/>
      <w:jc w:val="both"/>
    </w:pPr>
    <w:rPr>
      <w:rFonts w:ascii="Arial" w:hAnsi="Arial" w:cs="Arial"/>
      <w:b/>
      <w:bCs/>
      <w:i/>
      <w:iCs/>
      <w:sz w:val="24"/>
      <w:szCs w:val="24"/>
    </w:rPr>
  </w:style>
  <w:style w:type="paragraph" w:styleId="Nessunaspaziatura">
    <w:name w:val="No Spacing"/>
    <w:uiPriority w:val="1"/>
    <w:rsid w:val="001D6C0F"/>
    <w:pPr>
      <w:suppressAutoHyphens/>
      <w:autoSpaceDE w:val="0"/>
      <w:autoSpaceDN w:val="0"/>
      <w:adjustRightInd w:val="0"/>
      <w:textAlignment w:val="center"/>
    </w:pPr>
    <w:rPr>
      <w:rFonts w:cs="Calibri"/>
      <w:color w:val="000000"/>
      <w:sz w:val="22"/>
      <w:szCs w:val="22"/>
    </w:rPr>
  </w:style>
  <w:style w:type="paragraph" w:customStyle="1" w:styleId="Titolo40">
    <w:name w:val="Titolo4"/>
    <w:basedOn w:val="Titolo30"/>
    <w:uiPriority w:val="99"/>
    <w:rsid w:val="00DF48AA"/>
    <w:pPr>
      <w:pBdr>
        <w:bottom w:val="single" w:sz="12" w:space="2" w:color="000000"/>
      </w:pBdr>
      <w:spacing w:before="170" w:after="85"/>
      <w:jc w:val="left"/>
    </w:pPr>
    <w:rPr>
      <w:caps/>
    </w:rPr>
  </w:style>
  <w:style w:type="paragraph" w:customStyle="1" w:styleId="Pa16">
    <w:name w:val="Pa16"/>
    <w:basedOn w:val="Default"/>
    <w:next w:val="Default"/>
    <w:uiPriority w:val="99"/>
    <w:rsid w:val="00C12E8B"/>
    <w:pPr>
      <w:widowControl/>
      <w:autoSpaceDE w:val="0"/>
      <w:autoSpaceDN w:val="0"/>
      <w:adjustRightInd w:val="0"/>
      <w:spacing w:line="221" w:lineRule="atLeast"/>
    </w:pPr>
    <w:rPr>
      <w:rFonts w:ascii="Arial" w:eastAsia="Calibri" w:hAnsi="Arial" w:cs="Arial"/>
      <w:color w:val="auto"/>
      <w:szCs w:val="24"/>
    </w:rPr>
  </w:style>
  <w:style w:type="paragraph" w:customStyle="1" w:styleId="Pa13">
    <w:name w:val="Pa13"/>
    <w:basedOn w:val="Default"/>
    <w:next w:val="Default"/>
    <w:uiPriority w:val="99"/>
    <w:rsid w:val="00830710"/>
    <w:pPr>
      <w:widowControl/>
      <w:autoSpaceDE w:val="0"/>
      <w:autoSpaceDN w:val="0"/>
      <w:adjustRightInd w:val="0"/>
      <w:spacing w:line="221" w:lineRule="atLeast"/>
    </w:pPr>
    <w:rPr>
      <w:rFonts w:ascii="Arial" w:eastAsia="Calibri" w:hAnsi="Arial" w:cs="Arial"/>
      <w:color w:val="auto"/>
      <w:szCs w:val="24"/>
    </w:rPr>
  </w:style>
  <w:style w:type="paragraph" w:customStyle="1" w:styleId="Pa12">
    <w:name w:val="Pa12"/>
    <w:basedOn w:val="Default"/>
    <w:next w:val="Default"/>
    <w:uiPriority w:val="99"/>
    <w:rsid w:val="009675F8"/>
    <w:pPr>
      <w:widowControl/>
      <w:autoSpaceDE w:val="0"/>
      <w:autoSpaceDN w:val="0"/>
      <w:adjustRightInd w:val="0"/>
      <w:spacing w:line="221" w:lineRule="atLeast"/>
    </w:pPr>
    <w:rPr>
      <w:rFonts w:ascii="Arial" w:eastAsia="Calibri" w:hAnsi="Arial" w:cs="Arial"/>
      <w:color w:val="auto"/>
      <w:szCs w:val="24"/>
    </w:rPr>
  </w:style>
  <w:style w:type="paragraph" w:customStyle="1" w:styleId="Pa17">
    <w:name w:val="Pa17"/>
    <w:basedOn w:val="Default"/>
    <w:next w:val="Default"/>
    <w:uiPriority w:val="99"/>
    <w:rsid w:val="00B1286F"/>
    <w:pPr>
      <w:widowControl/>
      <w:autoSpaceDE w:val="0"/>
      <w:autoSpaceDN w:val="0"/>
      <w:adjustRightInd w:val="0"/>
      <w:spacing w:line="221" w:lineRule="atLeast"/>
    </w:pPr>
    <w:rPr>
      <w:rFonts w:ascii="Arial" w:eastAsia="Calibri" w:hAnsi="Arial" w:cs="Arial"/>
      <w:color w:val="auto"/>
      <w:szCs w:val="24"/>
    </w:rPr>
  </w:style>
  <w:style w:type="paragraph" w:customStyle="1" w:styleId="Pa21">
    <w:name w:val="Pa21"/>
    <w:basedOn w:val="Default"/>
    <w:next w:val="Default"/>
    <w:uiPriority w:val="99"/>
    <w:rsid w:val="00E143C0"/>
    <w:pPr>
      <w:widowControl/>
      <w:autoSpaceDE w:val="0"/>
      <w:autoSpaceDN w:val="0"/>
      <w:adjustRightInd w:val="0"/>
      <w:spacing w:line="221" w:lineRule="atLeast"/>
    </w:pPr>
    <w:rPr>
      <w:rFonts w:ascii="Arial" w:eastAsia="Calibri" w:hAnsi="Arial" w:cs="Arial"/>
      <w:color w:val="auto"/>
      <w:szCs w:val="24"/>
    </w:rPr>
  </w:style>
  <w:style w:type="paragraph" w:styleId="Didascalia">
    <w:name w:val="caption"/>
    <w:basedOn w:val="Normale"/>
    <w:next w:val="Normale"/>
    <w:qFormat/>
    <w:rsid w:val="00E05C66"/>
    <w:pPr>
      <w:suppressAutoHyphens w:val="0"/>
      <w:autoSpaceDE/>
      <w:autoSpaceDN/>
      <w:adjustRightInd/>
      <w:spacing w:line="240" w:lineRule="auto"/>
      <w:textAlignment w:val="auto"/>
    </w:pPr>
    <w:rPr>
      <w:rFonts w:ascii="Arial Narrow" w:eastAsia="Times New Roman" w:hAnsi="Arial Narrow" w:cs="Times New Roman"/>
      <w:b/>
      <w:i/>
      <w:color w:val="auto"/>
      <w:sz w:val="20"/>
      <w:szCs w:val="24"/>
    </w:rPr>
  </w:style>
  <w:style w:type="paragraph" w:customStyle="1" w:styleId="Corpodeltesto23">
    <w:name w:val="Corpo del testo 23"/>
    <w:basedOn w:val="Normale"/>
    <w:rsid w:val="00E05C66"/>
    <w:pPr>
      <w:widowControl w:val="0"/>
      <w:suppressAutoHyphens w:val="0"/>
      <w:autoSpaceDE/>
      <w:autoSpaceDN/>
      <w:adjustRightInd/>
      <w:spacing w:line="240" w:lineRule="auto"/>
      <w:jc w:val="both"/>
      <w:textAlignment w:val="auto"/>
    </w:pPr>
    <w:rPr>
      <w:rFonts w:ascii="Arial" w:eastAsia="Times New Roman" w:hAnsi="Arial" w:cs="Times New Roman"/>
      <w:color w:val="auto"/>
      <w:lang w:eastAsia="en-US"/>
    </w:rPr>
  </w:style>
  <w:style w:type="paragraph" w:customStyle="1" w:styleId="Pa28">
    <w:name w:val="Pa28"/>
    <w:basedOn w:val="Default"/>
    <w:next w:val="Default"/>
    <w:uiPriority w:val="99"/>
    <w:rsid w:val="00E05C66"/>
    <w:pPr>
      <w:widowControl/>
      <w:autoSpaceDE w:val="0"/>
      <w:autoSpaceDN w:val="0"/>
      <w:adjustRightInd w:val="0"/>
      <w:spacing w:line="221" w:lineRule="atLeast"/>
    </w:pPr>
    <w:rPr>
      <w:rFonts w:ascii="Arial" w:eastAsia="Calibri" w:hAnsi="Arial" w:cs="Arial"/>
      <w:color w:val="auto"/>
      <w:szCs w:val="24"/>
    </w:rPr>
  </w:style>
  <w:style w:type="paragraph" w:customStyle="1" w:styleId="Scadgiorno">
    <w:name w:val="Scad giorno"/>
    <w:basedOn w:val="Nessunostileparagrafo"/>
    <w:uiPriority w:val="99"/>
    <w:rsid w:val="00955375"/>
    <w:pPr>
      <w:suppressAutoHyphens/>
      <w:spacing w:before="20" w:after="20"/>
      <w:jc w:val="center"/>
    </w:pPr>
    <w:rPr>
      <w:rFonts w:ascii="Arial" w:hAnsi="Arial" w:cs="Arial"/>
      <w:b/>
      <w:bCs/>
      <w:i/>
      <w:iCs/>
    </w:rPr>
  </w:style>
  <w:style w:type="paragraph" w:customStyle="1" w:styleId="Pa5">
    <w:name w:val="Pa5"/>
    <w:basedOn w:val="Default"/>
    <w:next w:val="Default"/>
    <w:uiPriority w:val="99"/>
    <w:rsid w:val="00F63C9D"/>
    <w:pPr>
      <w:widowControl/>
      <w:autoSpaceDE w:val="0"/>
      <w:autoSpaceDN w:val="0"/>
      <w:adjustRightInd w:val="0"/>
      <w:spacing w:line="221" w:lineRule="atLeast"/>
    </w:pPr>
    <w:rPr>
      <w:rFonts w:ascii="Arial" w:eastAsia="Calibri" w:hAnsi="Arial" w:cs="Arial"/>
      <w:color w:val="auto"/>
      <w:szCs w:val="24"/>
    </w:rPr>
  </w:style>
  <w:style w:type="character" w:customStyle="1" w:styleId="A3">
    <w:name w:val="A3"/>
    <w:uiPriority w:val="99"/>
    <w:rsid w:val="001765BD"/>
    <w:rPr>
      <w:color w:val="000000"/>
      <w:sz w:val="20"/>
      <w:szCs w:val="20"/>
      <w:u w:val="single"/>
    </w:rPr>
  </w:style>
  <w:style w:type="paragraph" w:customStyle="1" w:styleId="Pa20">
    <w:name w:val="Pa20"/>
    <w:basedOn w:val="Default"/>
    <w:next w:val="Default"/>
    <w:uiPriority w:val="99"/>
    <w:rsid w:val="00236B48"/>
    <w:pPr>
      <w:widowControl/>
      <w:autoSpaceDE w:val="0"/>
      <w:autoSpaceDN w:val="0"/>
      <w:adjustRightInd w:val="0"/>
      <w:spacing w:line="221" w:lineRule="atLeast"/>
    </w:pPr>
    <w:rPr>
      <w:rFonts w:ascii="Arial" w:eastAsia="Calibri" w:hAnsi="Arial" w:cs="Arial"/>
      <w:color w:val="auto"/>
      <w:szCs w:val="24"/>
    </w:rPr>
  </w:style>
  <w:style w:type="paragraph" w:customStyle="1" w:styleId="Pa29">
    <w:name w:val="Pa29"/>
    <w:basedOn w:val="Default"/>
    <w:next w:val="Default"/>
    <w:uiPriority w:val="99"/>
    <w:rsid w:val="007D1473"/>
    <w:pPr>
      <w:widowControl/>
      <w:autoSpaceDE w:val="0"/>
      <w:autoSpaceDN w:val="0"/>
      <w:adjustRightInd w:val="0"/>
      <w:spacing w:line="221" w:lineRule="atLeast"/>
    </w:pPr>
    <w:rPr>
      <w:rFonts w:ascii="Arial" w:eastAsia="Calibri" w:hAnsi="Arial" w:cs="Arial"/>
      <w:color w:val="auto"/>
      <w:szCs w:val="24"/>
    </w:rPr>
  </w:style>
  <w:style w:type="paragraph" w:customStyle="1" w:styleId="Pa30">
    <w:name w:val="Pa30"/>
    <w:basedOn w:val="Default"/>
    <w:next w:val="Default"/>
    <w:uiPriority w:val="99"/>
    <w:rsid w:val="007D1473"/>
    <w:pPr>
      <w:widowControl/>
      <w:autoSpaceDE w:val="0"/>
      <w:autoSpaceDN w:val="0"/>
      <w:adjustRightInd w:val="0"/>
      <w:spacing w:line="221" w:lineRule="atLeast"/>
    </w:pPr>
    <w:rPr>
      <w:rFonts w:ascii="Arial" w:eastAsia="Calibri" w:hAnsi="Arial" w:cs="Arial"/>
      <w:color w:val="auto"/>
      <w:szCs w:val="24"/>
    </w:rPr>
  </w:style>
  <w:style w:type="paragraph" w:customStyle="1" w:styleId="Pa33">
    <w:name w:val="Pa33"/>
    <w:basedOn w:val="Default"/>
    <w:next w:val="Default"/>
    <w:uiPriority w:val="99"/>
    <w:rsid w:val="006F6C0E"/>
    <w:pPr>
      <w:widowControl/>
      <w:autoSpaceDE w:val="0"/>
      <w:autoSpaceDN w:val="0"/>
      <w:adjustRightInd w:val="0"/>
      <w:spacing w:line="221" w:lineRule="atLeast"/>
    </w:pPr>
    <w:rPr>
      <w:rFonts w:ascii="Arial" w:eastAsia="Calibri" w:hAnsi="Arial" w:cs="Arial"/>
      <w:color w:val="auto"/>
      <w:szCs w:val="24"/>
    </w:rPr>
  </w:style>
  <w:style w:type="paragraph" w:customStyle="1" w:styleId="Pa2">
    <w:name w:val="Pa2"/>
    <w:basedOn w:val="Default"/>
    <w:next w:val="Default"/>
    <w:uiPriority w:val="99"/>
    <w:rsid w:val="002E6929"/>
    <w:pPr>
      <w:widowControl/>
      <w:autoSpaceDE w:val="0"/>
      <w:autoSpaceDN w:val="0"/>
      <w:adjustRightInd w:val="0"/>
      <w:spacing w:line="221" w:lineRule="atLeast"/>
    </w:pPr>
    <w:rPr>
      <w:rFonts w:ascii="Arial" w:eastAsia="Calibri" w:hAnsi="Arial" w:cs="Arial"/>
      <w:color w:val="auto"/>
      <w:szCs w:val="24"/>
    </w:rPr>
  </w:style>
  <w:style w:type="paragraph" w:customStyle="1" w:styleId="Pa4">
    <w:name w:val="Pa4"/>
    <w:basedOn w:val="Default"/>
    <w:next w:val="Default"/>
    <w:uiPriority w:val="99"/>
    <w:rsid w:val="005722F5"/>
    <w:pPr>
      <w:widowControl/>
      <w:autoSpaceDE w:val="0"/>
      <w:autoSpaceDN w:val="0"/>
      <w:adjustRightInd w:val="0"/>
      <w:spacing w:line="221" w:lineRule="atLeast"/>
    </w:pPr>
    <w:rPr>
      <w:rFonts w:ascii="Arial" w:eastAsia="Calibri" w:hAnsi="Arial" w:cs="Arial"/>
      <w:color w:val="auto"/>
      <w:szCs w:val="24"/>
    </w:rPr>
  </w:style>
  <w:style w:type="paragraph" w:customStyle="1" w:styleId="Titolo20">
    <w:name w:val="Titolo2"/>
    <w:basedOn w:val="Nessunostileparagrafo"/>
    <w:uiPriority w:val="99"/>
    <w:rsid w:val="000729FD"/>
    <w:pPr>
      <w:keepNext/>
      <w:suppressAutoHyphens/>
      <w:ind w:left="14" w:firstLine="14"/>
      <w:jc w:val="center"/>
    </w:pPr>
    <w:rPr>
      <w:rFonts w:ascii="Arial" w:hAnsi="Arial" w:cs="Arial"/>
      <w:b/>
      <w:bCs/>
      <w:spacing w:val="-2"/>
      <w:sz w:val="28"/>
      <w:szCs w:val="28"/>
    </w:rPr>
  </w:style>
  <w:style w:type="paragraph" w:customStyle="1" w:styleId="Pa7">
    <w:name w:val="Pa7"/>
    <w:basedOn w:val="Default"/>
    <w:next w:val="Default"/>
    <w:uiPriority w:val="99"/>
    <w:rsid w:val="003E5A2F"/>
    <w:pPr>
      <w:widowControl/>
      <w:autoSpaceDE w:val="0"/>
      <w:autoSpaceDN w:val="0"/>
      <w:adjustRightInd w:val="0"/>
      <w:spacing w:line="221" w:lineRule="atLeast"/>
    </w:pPr>
    <w:rPr>
      <w:rFonts w:ascii="Arial" w:eastAsia="Calibri" w:hAnsi="Arial" w:cs="Arial"/>
      <w:color w:val="auto"/>
      <w:szCs w:val="24"/>
    </w:rPr>
  </w:style>
  <w:style w:type="character" w:customStyle="1" w:styleId="A1">
    <w:name w:val="A1"/>
    <w:uiPriority w:val="99"/>
    <w:rsid w:val="006B145B"/>
    <w:rPr>
      <w:color w:val="000000"/>
      <w:sz w:val="22"/>
      <w:szCs w:val="22"/>
    </w:rPr>
  </w:style>
  <w:style w:type="paragraph" w:customStyle="1" w:styleId="Schemacentrato">
    <w:name w:val="Schema centrato"/>
    <w:basedOn w:val="Nessunostileparagrafo"/>
    <w:uiPriority w:val="99"/>
    <w:rsid w:val="002B450D"/>
    <w:pPr>
      <w:suppressAutoHyphens/>
      <w:spacing w:line="220" w:lineRule="atLeast"/>
      <w:jc w:val="center"/>
    </w:pPr>
    <w:rPr>
      <w:rFonts w:ascii="MyriadPro-Regular" w:hAnsi="MyriadPro-Regular" w:cs="MyriadPro-Regular"/>
      <w:sz w:val="18"/>
      <w:szCs w:val="18"/>
    </w:rPr>
  </w:style>
  <w:style w:type="paragraph" w:customStyle="1" w:styleId="Tab-Tit">
    <w:name w:val="Tab-Tit"/>
    <w:basedOn w:val="Corpotesto"/>
    <w:uiPriority w:val="99"/>
    <w:rsid w:val="00874D3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before="40" w:after="40"/>
      <w:jc w:val="center"/>
    </w:pPr>
    <w:rPr>
      <w:rFonts w:ascii="Arial" w:hAnsi="Arial" w:cs="Arial"/>
      <w:b/>
      <w:bCs/>
    </w:rPr>
  </w:style>
  <w:style w:type="paragraph" w:customStyle="1" w:styleId="TableText-c">
    <w:name w:val="Table Text-c"/>
    <w:basedOn w:val="Corpotesto"/>
    <w:uiPriority w:val="99"/>
    <w:rsid w:val="00874D3D"/>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0"/>
      <w:jc w:val="center"/>
    </w:pPr>
    <w:rPr>
      <w:rFonts w:ascii="Arial" w:hAnsi="Arial" w:cs="Arial"/>
    </w:rPr>
  </w:style>
  <w:style w:type="paragraph" w:styleId="Sottotitolo">
    <w:name w:val="Subtitle"/>
    <w:basedOn w:val="Normale"/>
    <w:next w:val="Normale"/>
    <w:link w:val="SottotitoloCarattere"/>
    <w:uiPriority w:val="11"/>
    <w:rsid w:val="00515061"/>
    <w:pPr>
      <w:spacing w:after="60"/>
      <w:jc w:val="center"/>
      <w:outlineLvl w:val="1"/>
    </w:pPr>
    <w:rPr>
      <w:rFonts w:ascii="Calibri Light" w:eastAsia="Times New Roman" w:hAnsi="Calibri Light" w:cs="Times New Roman"/>
      <w:sz w:val="24"/>
      <w:szCs w:val="24"/>
    </w:rPr>
  </w:style>
  <w:style w:type="character" w:customStyle="1" w:styleId="SottotitoloCarattere">
    <w:name w:val="Sottotitolo Carattere"/>
    <w:link w:val="Sottotitolo"/>
    <w:uiPriority w:val="11"/>
    <w:rsid w:val="00515061"/>
    <w:rPr>
      <w:rFonts w:ascii="Calibri Light" w:eastAsia="Times New Roman" w:hAnsi="Calibri Light" w:cs="Times New Roman"/>
      <w:color w:val="000000"/>
      <w:sz w:val="24"/>
      <w:szCs w:val="24"/>
    </w:rPr>
  </w:style>
  <w:style w:type="table" w:customStyle="1" w:styleId="TableNormal">
    <w:name w:val="Table Normal"/>
    <w:uiPriority w:val="2"/>
    <w:semiHidden/>
    <w:unhideWhenUsed/>
    <w:qFormat/>
    <w:rsid w:val="00E5195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51952"/>
    <w:pPr>
      <w:widowControl w:val="0"/>
      <w:suppressAutoHyphens w:val="0"/>
      <w:adjustRightInd/>
      <w:spacing w:line="240" w:lineRule="auto"/>
      <w:textAlignment w:val="auto"/>
    </w:pPr>
    <w:rPr>
      <w:rFonts w:ascii="Arial MT" w:eastAsia="Arial MT" w:hAnsi="Arial MT" w:cs="Arial MT"/>
      <w:color w:val="auto"/>
      <w:lang w:eastAsia="en-US"/>
    </w:rPr>
  </w:style>
  <w:style w:type="paragraph" w:customStyle="1" w:styleId="Pa1">
    <w:name w:val="Pa1"/>
    <w:basedOn w:val="Default"/>
    <w:next w:val="Default"/>
    <w:uiPriority w:val="99"/>
    <w:rsid w:val="00781357"/>
    <w:pPr>
      <w:widowControl/>
      <w:autoSpaceDE w:val="0"/>
      <w:autoSpaceDN w:val="0"/>
      <w:adjustRightInd w:val="0"/>
      <w:spacing w:line="221" w:lineRule="atLeast"/>
    </w:pPr>
    <w:rPr>
      <w:rFonts w:ascii="Arial" w:eastAsia="Calibri" w:hAnsi="Arial" w:cs="Arial"/>
      <w:color w:val="auto"/>
      <w:szCs w:val="24"/>
    </w:rPr>
  </w:style>
  <w:style w:type="character" w:customStyle="1" w:styleId="ding5">
    <w:name w:val="ding5"/>
    <w:uiPriority w:val="99"/>
    <w:rsid w:val="00494EB9"/>
    <w:rPr>
      <w:rFonts w:ascii="ZapfDingbatsITCbyBT-Regular" w:hAnsi="ZapfDingbatsITCbyBT-Regular" w:cs="ZapfDingbatsITCbyBT-Regular"/>
      <w:position w:val="4"/>
      <w:sz w:val="10"/>
      <w:szCs w:val="10"/>
    </w:rPr>
  </w:style>
  <w:style w:type="character" w:customStyle="1" w:styleId="quadratino">
    <w:name w:val="quadratino"/>
    <w:uiPriority w:val="99"/>
    <w:rsid w:val="00F004D0"/>
    <w:rPr>
      <w:rFonts w:ascii="Wingdings" w:hAnsi="Wingdings" w:cs="Wingdings"/>
    </w:rPr>
  </w:style>
  <w:style w:type="paragraph" w:customStyle="1" w:styleId="6p0">
    <w:name w:val="6p"/>
    <w:basedOn w:val="Nessunostileparagrafo"/>
    <w:uiPriority w:val="99"/>
    <w:rsid w:val="00D42B36"/>
    <w:pPr>
      <w:suppressAutoHyphens/>
      <w:spacing w:line="100" w:lineRule="atLeast"/>
    </w:pPr>
    <w:rPr>
      <w:rFonts w:ascii="Book Antiqua" w:hAnsi="Book Antiqua" w:cs="Book Antiqua"/>
      <w:sz w:val="10"/>
      <w:szCs w:val="10"/>
    </w:rPr>
  </w:style>
  <w:style w:type="paragraph" w:customStyle="1" w:styleId="end">
    <w:name w:val="end"/>
    <w:basedOn w:val="Nessunostileparagrafo"/>
    <w:uiPriority w:val="99"/>
    <w:rsid w:val="00D42B36"/>
    <w:pPr>
      <w:suppressAutoHyphens/>
      <w:jc w:val="both"/>
    </w:pPr>
    <w:rPr>
      <w:rFonts w:ascii="Wingdings" w:hAnsi="Wingdings" w:cs="Wingdings"/>
      <w:sz w:val="22"/>
      <w:szCs w:val="22"/>
    </w:rPr>
  </w:style>
  <w:style w:type="numbering" w:customStyle="1" w:styleId="a">
    <w:name w:val="a)"/>
    <w:uiPriority w:val="99"/>
    <w:rsid w:val="00E152E6"/>
    <w:pPr>
      <w:numPr>
        <w:numId w:val="3"/>
      </w:numPr>
    </w:pPr>
  </w:style>
  <w:style w:type="paragraph" w:customStyle="1" w:styleId="Riferimenti0">
    <w:name w:val="Riferimenti"/>
    <w:basedOn w:val="Nessunostileparagrafo"/>
    <w:uiPriority w:val="99"/>
    <w:rsid w:val="0071763D"/>
    <w:pPr>
      <w:suppressAutoHyphens/>
      <w:ind w:left="529" w:hanging="245"/>
      <w:jc w:val="both"/>
    </w:pPr>
    <w:rPr>
      <w:rFonts w:ascii="Arial" w:hAnsi="Arial" w:cs="Arial"/>
      <w:b/>
      <w:bCs/>
      <w:sz w:val="22"/>
      <w:szCs w:val="22"/>
      <w:lang w:val="de-DE"/>
    </w:rPr>
  </w:style>
  <w:style w:type="paragraph" w:customStyle="1" w:styleId="Pa3">
    <w:name w:val="Pa3"/>
    <w:basedOn w:val="Default"/>
    <w:next w:val="Default"/>
    <w:uiPriority w:val="99"/>
    <w:rsid w:val="007A2726"/>
    <w:pPr>
      <w:widowControl/>
      <w:autoSpaceDE w:val="0"/>
      <w:autoSpaceDN w:val="0"/>
      <w:adjustRightInd w:val="0"/>
      <w:spacing w:line="221" w:lineRule="atLeast"/>
    </w:pPr>
    <w:rPr>
      <w:rFonts w:ascii="Arial" w:eastAsia="Calibri" w:hAnsi="Arial" w:cs="Arial"/>
      <w:color w:val="auto"/>
      <w:szCs w:val="24"/>
    </w:rPr>
  </w:style>
  <w:style w:type="paragraph" w:customStyle="1" w:styleId="TITOLOMANFREDI">
    <w:name w:val="TITOLO MANFREDI"/>
    <w:basedOn w:val="Normale"/>
    <w:uiPriority w:val="99"/>
    <w:qFormat/>
    <w:rsid w:val="00B5759C"/>
    <w:pPr>
      <w:keepNext/>
      <w:widowControl w:val="0"/>
      <w:pBdr>
        <w:bottom w:val="single" w:sz="18" w:space="1" w:color="C0C0C0"/>
      </w:pBdr>
      <w:spacing w:before="240" w:after="60" w:line="240" w:lineRule="auto"/>
      <w:jc w:val="center"/>
      <w:outlineLvl w:val="1"/>
    </w:pPr>
    <w:rPr>
      <w:rFonts w:ascii="Arial" w:hAnsi="Arial" w:cs="Arial"/>
      <w:b/>
    </w:rPr>
  </w:style>
  <w:style w:type="paragraph" w:customStyle="1" w:styleId="Puntoni">
    <w:name w:val="Puntoni"/>
    <w:basedOn w:val="punto"/>
    <w:link w:val="PuntoniCarattere"/>
    <w:uiPriority w:val="99"/>
    <w:qFormat/>
    <w:rsid w:val="00CF43FB"/>
    <w:pPr>
      <w:numPr>
        <w:numId w:val="5"/>
      </w:numPr>
      <w:tabs>
        <w:tab w:val="clear" w:pos="283"/>
        <w:tab w:val="clear" w:pos="567"/>
        <w:tab w:val="clear" w:pos="850"/>
        <w:tab w:val="clear" w:pos="1134"/>
        <w:tab w:val="clear" w:pos="1417"/>
        <w:tab w:val="clear" w:pos="1701"/>
        <w:tab w:val="clear" w:pos="1984"/>
        <w:tab w:val="clear" w:pos="2268"/>
        <w:tab w:val="clear" w:pos="2551"/>
        <w:tab w:val="clear" w:pos="2835"/>
        <w:tab w:val="clear" w:pos="3118"/>
        <w:tab w:val="clear" w:pos="3402"/>
        <w:tab w:val="clear" w:pos="3685"/>
        <w:tab w:val="clear" w:pos="3969"/>
        <w:tab w:val="clear" w:pos="4252"/>
        <w:tab w:val="clear" w:pos="4535"/>
        <w:tab w:val="clear" w:pos="4819"/>
        <w:tab w:val="clear" w:pos="5102"/>
        <w:tab w:val="clear" w:pos="5386"/>
        <w:tab w:val="clear" w:pos="5669"/>
        <w:tab w:val="clear" w:pos="5953"/>
        <w:tab w:val="clear" w:pos="6236"/>
        <w:tab w:val="clear" w:pos="6520"/>
        <w:tab w:val="clear" w:pos="6803"/>
        <w:tab w:val="clear" w:pos="7087"/>
        <w:tab w:val="clear" w:pos="7370"/>
        <w:tab w:val="clear" w:pos="7654"/>
        <w:tab w:val="clear" w:pos="7937"/>
        <w:tab w:val="clear" w:pos="8220"/>
        <w:tab w:val="clear" w:pos="8504"/>
        <w:tab w:val="clear" w:pos="8787"/>
        <w:tab w:val="clear" w:pos="9071"/>
        <w:tab w:val="clear" w:pos="9354"/>
      </w:tabs>
      <w:spacing w:before="30" w:after="0" w:line="240" w:lineRule="auto"/>
    </w:pPr>
    <w:rPr>
      <w:rFonts w:ascii="Arial" w:hAnsi="Arial"/>
      <w:bCs/>
    </w:rPr>
  </w:style>
  <w:style w:type="paragraph" w:customStyle="1" w:styleId="Trattino50">
    <w:name w:val="Trattino50"/>
    <w:basedOn w:val="Normale"/>
    <w:uiPriority w:val="99"/>
    <w:qFormat/>
    <w:rsid w:val="00B5759C"/>
    <w:pPr>
      <w:numPr>
        <w:ilvl w:val="1"/>
        <w:numId w:val="4"/>
      </w:numPr>
      <w:tabs>
        <w:tab w:val="left" w:pos="283"/>
        <w:tab w:val="left" w:pos="567"/>
        <w:tab w:val="left" w:pos="850"/>
        <w:tab w:val="left" w:pos="1134"/>
        <w:tab w:val="left" w:pos="1417"/>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uppressAutoHyphens w:val="0"/>
      <w:spacing w:before="17" w:after="28" w:line="221" w:lineRule="atLeast"/>
      <w:ind w:left="567" w:hanging="141"/>
      <w:jc w:val="both"/>
      <w:textAlignment w:val="auto"/>
    </w:pPr>
    <w:rPr>
      <w:rFonts w:ascii="Arial" w:hAnsi="Arial" w:cs="Arial"/>
    </w:rPr>
  </w:style>
  <w:style w:type="paragraph" w:customStyle="1" w:styleId="Testo">
    <w:name w:val="Testo"/>
    <w:basedOn w:val="Normale"/>
    <w:uiPriority w:val="99"/>
    <w:qFormat/>
    <w:rsid w:val="002E5166"/>
    <w:pPr>
      <w:tabs>
        <w:tab w:val="left" w:pos="0"/>
        <w:tab w:val="left" w:pos="283"/>
        <w:tab w:val="left" w:pos="850"/>
        <w:tab w:val="left" w:pos="1134"/>
        <w:tab w:val="left" w:pos="1417"/>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uppressAutoHyphens w:val="0"/>
      <w:spacing w:before="17" w:after="28" w:line="221" w:lineRule="atLeast"/>
      <w:jc w:val="both"/>
      <w:textAlignment w:val="auto"/>
    </w:pPr>
    <w:rPr>
      <w:rFonts w:ascii="Arial" w:hAnsi="Arial" w:cs="Arial"/>
      <w:color w:val="211D1E"/>
    </w:rPr>
  </w:style>
  <w:style w:type="character" w:styleId="Enfasidelicata">
    <w:name w:val="Subtle Emphasis"/>
    <w:uiPriority w:val="19"/>
    <w:rsid w:val="002E5166"/>
    <w:rPr>
      <w:i/>
      <w:iCs/>
      <w:color w:val="404040"/>
    </w:rPr>
  </w:style>
  <w:style w:type="paragraph" w:customStyle="1" w:styleId="Pa37">
    <w:name w:val="Pa37"/>
    <w:basedOn w:val="Default"/>
    <w:next w:val="Default"/>
    <w:uiPriority w:val="99"/>
    <w:rsid w:val="0089515C"/>
    <w:pPr>
      <w:widowControl/>
      <w:autoSpaceDE w:val="0"/>
      <w:autoSpaceDN w:val="0"/>
      <w:adjustRightInd w:val="0"/>
      <w:spacing w:line="221" w:lineRule="atLeast"/>
    </w:pPr>
    <w:rPr>
      <w:rFonts w:ascii="Arial" w:eastAsia="Calibri" w:hAnsi="Arial" w:cs="Arial"/>
      <w:color w:val="auto"/>
      <w:szCs w:val="24"/>
    </w:rPr>
  </w:style>
  <w:style w:type="paragraph" w:customStyle="1" w:styleId="Pa26">
    <w:name w:val="Pa26"/>
    <w:basedOn w:val="Default"/>
    <w:next w:val="Default"/>
    <w:uiPriority w:val="99"/>
    <w:rsid w:val="0089515C"/>
    <w:pPr>
      <w:widowControl/>
      <w:autoSpaceDE w:val="0"/>
      <w:autoSpaceDN w:val="0"/>
      <w:adjustRightInd w:val="0"/>
      <w:spacing w:line="221" w:lineRule="atLeast"/>
    </w:pPr>
    <w:rPr>
      <w:rFonts w:ascii="Arial" w:eastAsia="Calibri" w:hAnsi="Arial" w:cs="Arial"/>
      <w:color w:val="auto"/>
      <w:szCs w:val="24"/>
    </w:rPr>
  </w:style>
  <w:style w:type="paragraph" w:customStyle="1" w:styleId="Pa38">
    <w:name w:val="Pa38"/>
    <w:basedOn w:val="Default"/>
    <w:next w:val="Default"/>
    <w:uiPriority w:val="99"/>
    <w:rsid w:val="00E73DE6"/>
    <w:pPr>
      <w:widowControl/>
      <w:autoSpaceDE w:val="0"/>
      <w:autoSpaceDN w:val="0"/>
      <w:adjustRightInd w:val="0"/>
      <w:spacing w:line="221" w:lineRule="atLeast"/>
    </w:pPr>
    <w:rPr>
      <w:rFonts w:ascii="Arial" w:eastAsia="Calibri" w:hAnsi="Arial" w:cs="Arial"/>
      <w:color w:val="auto"/>
      <w:szCs w:val="24"/>
    </w:rPr>
  </w:style>
  <w:style w:type="paragraph" w:customStyle="1" w:styleId="Corpodeltesto24">
    <w:name w:val="Corpo del testo 24"/>
    <w:basedOn w:val="Normale"/>
    <w:rsid w:val="00E65F32"/>
    <w:pPr>
      <w:widowControl w:val="0"/>
      <w:suppressAutoHyphens w:val="0"/>
      <w:autoSpaceDE/>
      <w:autoSpaceDN/>
      <w:adjustRightInd/>
      <w:spacing w:line="240" w:lineRule="auto"/>
      <w:jc w:val="both"/>
      <w:textAlignment w:val="auto"/>
    </w:pPr>
    <w:rPr>
      <w:rFonts w:ascii="Arial" w:eastAsia="Times New Roman" w:hAnsi="Arial" w:cs="Times New Roman"/>
      <w:color w:val="auto"/>
      <w:lang w:eastAsia="en-US"/>
    </w:rPr>
  </w:style>
  <w:style w:type="paragraph" w:customStyle="1" w:styleId="Scadenziariosinistra">
    <w:name w:val="Scadenziario sinistra"/>
    <w:basedOn w:val="Normale"/>
    <w:link w:val="ScadenziariosinistraCarattere"/>
    <w:uiPriority w:val="99"/>
    <w:qFormat/>
    <w:rsid w:val="00D220DC"/>
    <w:pPr>
      <w:suppressAutoHyphens w:val="0"/>
      <w:autoSpaceDE/>
      <w:adjustRightInd/>
      <w:spacing w:line="240" w:lineRule="auto"/>
      <w:jc w:val="center"/>
    </w:pPr>
    <w:rPr>
      <w:rFonts w:ascii="Arial" w:hAnsi="Arial" w:cs="Times New Roman"/>
      <w:b/>
      <w:smallCaps/>
      <w:color w:val="auto"/>
      <w:sz w:val="20"/>
      <w:szCs w:val="20"/>
      <w:lang w:eastAsia="en-US"/>
    </w:rPr>
  </w:style>
  <w:style w:type="paragraph" w:customStyle="1" w:styleId="ScadenziarioPuntoni">
    <w:name w:val="Scadenziario Puntoni"/>
    <w:basedOn w:val="Corpodeltesto22"/>
    <w:link w:val="ScadenziarioPuntoniCarattere"/>
    <w:uiPriority w:val="99"/>
    <w:qFormat/>
    <w:rsid w:val="00D220DC"/>
    <w:pPr>
      <w:suppressAutoHyphens w:val="0"/>
      <w:autoSpaceDE/>
      <w:adjustRightInd/>
      <w:spacing w:before="60" w:after="20" w:line="240" w:lineRule="auto"/>
      <w:textAlignment w:val="auto"/>
    </w:pPr>
    <w:rPr>
      <w:rFonts w:ascii="Arial" w:hAnsi="Arial" w:cs="Arial"/>
      <w:sz w:val="20"/>
      <w:szCs w:val="20"/>
    </w:rPr>
  </w:style>
  <w:style w:type="character" w:customStyle="1" w:styleId="ScadenziariosinistraCarattere">
    <w:name w:val="Scadenziario sinistra Carattere"/>
    <w:link w:val="Scadenziariosinistra"/>
    <w:uiPriority w:val="99"/>
    <w:rsid w:val="00D220DC"/>
    <w:rPr>
      <w:rFonts w:ascii="Arial" w:hAnsi="Arial"/>
      <w:b/>
      <w:smallCaps/>
      <w:lang w:eastAsia="en-US"/>
    </w:rPr>
  </w:style>
  <w:style w:type="paragraph" w:customStyle="1" w:styleId="Scadenziariodestra">
    <w:name w:val="Scadenziario destra"/>
    <w:basedOn w:val="Corpodeltesto22"/>
    <w:link w:val="ScadenziariodestraCarattere"/>
    <w:uiPriority w:val="99"/>
    <w:qFormat/>
    <w:rsid w:val="00D220DC"/>
    <w:pPr>
      <w:suppressAutoHyphens w:val="0"/>
      <w:autoSpaceDE/>
      <w:adjustRightInd/>
      <w:spacing w:before="60" w:after="60" w:line="240" w:lineRule="auto"/>
    </w:pPr>
    <w:rPr>
      <w:rFonts w:ascii="Arial" w:hAnsi="Arial" w:cs="Arial"/>
      <w:sz w:val="20"/>
      <w:szCs w:val="20"/>
    </w:rPr>
  </w:style>
  <w:style w:type="character" w:customStyle="1" w:styleId="Corpodeltesto22Carattere">
    <w:name w:val="Corpo del testo 22 Carattere"/>
    <w:link w:val="Corpodeltesto22"/>
    <w:rsid w:val="00D220DC"/>
    <w:rPr>
      <w:rFonts w:eastAsia="Times New Roman" w:cs="Calibri"/>
      <w:color w:val="000000"/>
      <w:sz w:val="22"/>
      <w:szCs w:val="22"/>
    </w:rPr>
  </w:style>
  <w:style w:type="character" w:customStyle="1" w:styleId="ScadenziarioPuntoniCarattere">
    <w:name w:val="Scadenziario Puntoni Carattere"/>
    <w:link w:val="ScadenziarioPuntoni"/>
    <w:uiPriority w:val="99"/>
    <w:rsid w:val="00D220DC"/>
    <w:rPr>
      <w:rFonts w:ascii="Arial" w:eastAsia="Times New Roman" w:hAnsi="Arial" w:cs="Arial"/>
      <w:color w:val="000000"/>
    </w:rPr>
  </w:style>
  <w:style w:type="paragraph" w:styleId="Titolo">
    <w:name w:val="Title"/>
    <w:basedOn w:val="Normale"/>
    <w:next w:val="Normale"/>
    <w:link w:val="TitoloCarattere"/>
    <w:uiPriority w:val="10"/>
    <w:rsid w:val="00176CD5"/>
    <w:pPr>
      <w:spacing w:before="240" w:after="60"/>
      <w:jc w:val="center"/>
      <w:outlineLvl w:val="0"/>
    </w:pPr>
    <w:rPr>
      <w:rFonts w:ascii="Calibri Light" w:eastAsia="Times New Roman" w:hAnsi="Calibri Light" w:cs="Times New Roman"/>
      <w:b/>
      <w:bCs/>
      <w:kern w:val="28"/>
      <w:sz w:val="32"/>
      <w:szCs w:val="32"/>
    </w:rPr>
  </w:style>
  <w:style w:type="character" w:customStyle="1" w:styleId="ScadenziariodestraCarattere">
    <w:name w:val="Scadenziario destra Carattere"/>
    <w:link w:val="Scadenziariodestra"/>
    <w:uiPriority w:val="99"/>
    <w:rsid w:val="00D220DC"/>
    <w:rPr>
      <w:rFonts w:ascii="Arial" w:eastAsia="Times New Roman" w:hAnsi="Arial" w:cs="Arial"/>
      <w:color w:val="000000"/>
      <w:sz w:val="22"/>
      <w:szCs w:val="22"/>
    </w:rPr>
  </w:style>
  <w:style w:type="character" w:customStyle="1" w:styleId="puntoCarattere">
    <w:name w:val="punto Carattere"/>
    <w:link w:val="punto"/>
    <w:uiPriority w:val="99"/>
    <w:rsid w:val="00485EE9"/>
    <w:rPr>
      <w:rFonts w:ascii="Arial" w:hAnsi="Arial" w:cs="Arial"/>
      <w:color w:val="000000"/>
      <w:sz w:val="22"/>
      <w:szCs w:val="22"/>
      <w:lang w:eastAsia="en-US"/>
    </w:rPr>
  </w:style>
  <w:style w:type="character" w:customStyle="1" w:styleId="PuntoniCarattere">
    <w:name w:val="Puntoni Carattere"/>
    <w:link w:val="Puntoni"/>
    <w:uiPriority w:val="99"/>
    <w:rsid w:val="00CF43FB"/>
    <w:rPr>
      <w:rFonts w:ascii="Arial" w:hAnsi="Arial" w:cs="Arial"/>
      <w:bCs/>
      <w:color w:val="000000"/>
      <w:sz w:val="22"/>
      <w:szCs w:val="22"/>
    </w:rPr>
  </w:style>
  <w:style w:type="character" w:customStyle="1" w:styleId="TitoloCarattere">
    <w:name w:val="Titolo Carattere"/>
    <w:link w:val="Titolo"/>
    <w:uiPriority w:val="10"/>
    <w:rsid w:val="00176CD5"/>
    <w:rPr>
      <w:rFonts w:ascii="Calibri Light" w:eastAsia="Times New Roman" w:hAnsi="Calibri Light" w:cs="Times New Roman"/>
      <w:b/>
      <w:bCs/>
      <w:color w:val="000000"/>
      <w:kern w:val="28"/>
      <w:sz w:val="32"/>
      <w:szCs w:val="32"/>
    </w:rPr>
  </w:style>
  <w:style w:type="paragraph" w:customStyle="1" w:styleId="esempio">
    <w:name w:val="esempio"/>
    <w:basedOn w:val="Corpotesto"/>
    <w:uiPriority w:val="99"/>
    <w:rsid w:val="000129B0"/>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113"/>
      <w:jc w:val="center"/>
    </w:pPr>
    <w:rPr>
      <w:rFonts w:ascii="ArialNarrow-BoldItalic" w:hAnsi="ArialNarrow-BoldItalic" w:cs="ArialNarrow-BoldItalic"/>
      <w:b/>
      <w:bCs/>
      <w:i/>
      <w:iCs/>
      <w:sz w:val="20"/>
      <w:szCs w:val="20"/>
    </w:rPr>
  </w:style>
  <w:style w:type="paragraph" w:customStyle="1" w:styleId="Schematitolo">
    <w:name w:val="Schema titolo"/>
    <w:basedOn w:val="Schemacentrato"/>
    <w:uiPriority w:val="99"/>
    <w:rsid w:val="001C4B50"/>
    <w:rPr>
      <w:rFonts w:ascii="MyriadPro-Bold" w:hAnsi="MyriadPro-Bold" w:cs="MyriadPro-Bold"/>
      <w:b/>
      <w:bCs/>
      <w:color w:val="005283"/>
    </w:rPr>
  </w:style>
  <w:style w:type="character" w:customStyle="1" w:styleId="6PCarattere">
    <w:name w:val="6P Carattere"/>
    <w:rsid w:val="006163BC"/>
    <w:rPr>
      <w:rFonts w:ascii="Arial" w:hAnsi="Arial"/>
      <w:sz w:val="22"/>
    </w:rPr>
  </w:style>
  <w:style w:type="paragraph" w:customStyle="1" w:styleId="citato">
    <w:name w:val="citato"/>
    <w:basedOn w:val="Corpotesto"/>
    <w:uiPriority w:val="99"/>
    <w:rsid w:val="00E976A8"/>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jc w:val="both"/>
    </w:pPr>
    <w:rPr>
      <w:rFonts w:ascii="Arial" w:hAnsi="Arial" w:cs="Arial"/>
      <w:i/>
      <w:iCs/>
    </w:rPr>
  </w:style>
  <w:style w:type="paragraph" w:customStyle="1" w:styleId="BodyTextCentro">
    <w:name w:val="Body Text Centro"/>
    <w:basedOn w:val="Corpotesto"/>
    <w:uiPriority w:val="99"/>
    <w:rsid w:val="005031C4"/>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 w:val="left" w:pos="7654"/>
        <w:tab w:val="left" w:pos="7937"/>
        <w:tab w:val="left" w:pos="8220"/>
        <w:tab w:val="left" w:pos="8504"/>
        <w:tab w:val="left" w:pos="8787"/>
        <w:tab w:val="left" w:pos="9071"/>
        <w:tab w:val="left" w:pos="9354"/>
      </w:tabs>
      <w:spacing w:after="28"/>
      <w:jc w:val="center"/>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37375">
      <w:bodyDiv w:val="1"/>
      <w:marLeft w:val="0"/>
      <w:marRight w:val="0"/>
      <w:marTop w:val="0"/>
      <w:marBottom w:val="0"/>
      <w:divBdr>
        <w:top w:val="none" w:sz="0" w:space="0" w:color="auto"/>
        <w:left w:val="none" w:sz="0" w:space="0" w:color="auto"/>
        <w:bottom w:val="none" w:sz="0" w:space="0" w:color="auto"/>
        <w:right w:val="none" w:sz="0" w:space="0" w:color="auto"/>
      </w:divBdr>
    </w:div>
    <w:div w:id="886523697">
      <w:bodyDiv w:val="1"/>
      <w:marLeft w:val="0"/>
      <w:marRight w:val="0"/>
      <w:marTop w:val="0"/>
      <w:marBottom w:val="0"/>
      <w:divBdr>
        <w:top w:val="none" w:sz="0" w:space="0" w:color="auto"/>
        <w:left w:val="none" w:sz="0" w:space="0" w:color="auto"/>
        <w:bottom w:val="none" w:sz="0" w:space="0" w:color="auto"/>
        <w:right w:val="none" w:sz="0" w:space="0" w:color="auto"/>
      </w:divBdr>
      <w:divsChild>
        <w:div w:id="1242716634">
          <w:marLeft w:val="0"/>
          <w:marRight w:val="0"/>
          <w:marTop w:val="0"/>
          <w:marBottom w:val="0"/>
          <w:divBdr>
            <w:top w:val="none" w:sz="0" w:space="0" w:color="auto"/>
            <w:left w:val="none" w:sz="0" w:space="0" w:color="auto"/>
            <w:bottom w:val="none" w:sz="0" w:space="0" w:color="auto"/>
            <w:right w:val="none" w:sz="0" w:space="0" w:color="auto"/>
          </w:divBdr>
          <w:divsChild>
            <w:div w:id="1387295143">
              <w:marLeft w:val="0"/>
              <w:marRight w:val="0"/>
              <w:marTop w:val="0"/>
              <w:marBottom w:val="0"/>
              <w:divBdr>
                <w:top w:val="none" w:sz="0" w:space="0" w:color="auto"/>
                <w:left w:val="none" w:sz="0" w:space="0" w:color="auto"/>
                <w:bottom w:val="none" w:sz="0" w:space="0" w:color="auto"/>
                <w:right w:val="none" w:sz="0" w:space="0" w:color="auto"/>
              </w:divBdr>
              <w:divsChild>
                <w:div w:id="853543201">
                  <w:marLeft w:val="0"/>
                  <w:marRight w:val="0"/>
                  <w:marTop w:val="0"/>
                  <w:marBottom w:val="0"/>
                  <w:divBdr>
                    <w:top w:val="none" w:sz="0" w:space="0" w:color="auto"/>
                    <w:left w:val="none" w:sz="0" w:space="0" w:color="auto"/>
                    <w:bottom w:val="none" w:sz="0" w:space="0" w:color="auto"/>
                    <w:right w:val="none" w:sz="0" w:space="0" w:color="auto"/>
                  </w:divBdr>
                  <w:divsChild>
                    <w:div w:id="394817989">
                      <w:marLeft w:val="0"/>
                      <w:marRight w:val="0"/>
                      <w:marTop w:val="0"/>
                      <w:marBottom w:val="0"/>
                      <w:divBdr>
                        <w:top w:val="none" w:sz="0" w:space="0" w:color="auto"/>
                        <w:left w:val="none" w:sz="0" w:space="0" w:color="auto"/>
                        <w:bottom w:val="none" w:sz="0" w:space="0" w:color="auto"/>
                        <w:right w:val="none" w:sz="0" w:space="0" w:color="auto"/>
                      </w:divBdr>
                      <w:divsChild>
                        <w:div w:id="1765304705">
                          <w:marLeft w:val="-300"/>
                          <w:marRight w:val="0"/>
                          <w:marTop w:val="0"/>
                          <w:marBottom w:val="0"/>
                          <w:divBdr>
                            <w:top w:val="none" w:sz="0" w:space="0" w:color="auto"/>
                            <w:left w:val="none" w:sz="0" w:space="0" w:color="auto"/>
                            <w:bottom w:val="none" w:sz="0" w:space="0" w:color="auto"/>
                            <w:right w:val="none" w:sz="0" w:space="0" w:color="auto"/>
                          </w:divBdr>
                          <w:divsChild>
                            <w:div w:id="180970799">
                              <w:marLeft w:val="0"/>
                              <w:marRight w:val="0"/>
                              <w:marTop w:val="0"/>
                              <w:marBottom w:val="0"/>
                              <w:divBdr>
                                <w:top w:val="none" w:sz="0" w:space="0" w:color="auto"/>
                                <w:left w:val="none" w:sz="0" w:space="0" w:color="auto"/>
                                <w:bottom w:val="none" w:sz="0" w:space="0" w:color="auto"/>
                                <w:right w:val="none" w:sz="0" w:space="0" w:color="auto"/>
                              </w:divBdr>
                              <w:divsChild>
                                <w:div w:id="5577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27529">
      <w:bodyDiv w:val="1"/>
      <w:marLeft w:val="0"/>
      <w:marRight w:val="0"/>
      <w:marTop w:val="0"/>
      <w:marBottom w:val="0"/>
      <w:divBdr>
        <w:top w:val="none" w:sz="0" w:space="0" w:color="auto"/>
        <w:left w:val="none" w:sz="0" w:space="0" w:color="auto"/>
        <w:bottom w:val="none" w:sz="0" w:space="0" w:color="auto"/>
        <w:right w:val="none" w:sz="0" w:space="0" w:color="auto"/>
      </w:divBdr>
    </w:div>
    <w:div w:id="1561361463">
      <w:bodyDiv w:val="1"/>
      <w:marLeft w:val="0"/>
      <w:marRight w:val="0"/>
      <w:marTop w:val="465"/>
      <w:marBottom w:val="0"/>
      <w:divBdr>
        <w:top w:val="none" w:sz="0" w:space="0" w:color="auto"/>
        <w:left w:val="none" w:sz="0" w:space="0" w:color="auto"/>
        <w:bottom w:val="none" w:sz="0" w:space="0" w:color="auto"/>
        <w:right w:val="none" w:sz="0" w:space="0" w:color="auto"/>
      </w:divBdr>
      <w:divsChild>
        <w:div w:id="1702780120">
          <w:marLeft w:val="0"/>
          <w:marRight w:val="0"/>
          <w:marTop w:val="0"/>
          <w:marBottom w:val="0"/>
          <w:divBdr>
            <w:top w:val="none" w:sz="0" w:space="0" w:color="auto"/>
            <w:left w:val="none" w:sz="0" w:space="0" w:color="auto"/>
            <w:bottom w:val="none" w:sz="0" w:space="0" w:color="auto"/>
            <w:right w:val="none" w:sz="0" w:space="0" w:color="auto"/>
          </w:divBdr>
          <w:divsChild>
            <w:div w:id="1862083682">
              <w:marLeft w:val="0"/>
              <w:marRight w:val="0"/>
              <w:marTop w:val="0"/>
              <w:marBottom w:val="0"/>
              <w:divBdr>
                <w:top w:val="none" w:sz="0" w:space="0" w:color="auto"/>
                <w:left w:val="none" w:sz="0" w:space="0" w:color="auto"/>
                <w:bottom w:val="none" w:sz="0" w:space="0" w:color="auto"/>
                <w:right w:val="none" w:sz="0" w:space="0" w:color="auto"/>
              </w:divBdr>
              <w:divsChild>
                <w:div w:id="522472603">
                  <w:marLeft w:val="0"/>
                  <w:marRight w:val="0"/>
                  <w:marTop w:val="0"/>
                  <w:marBottom w:val="0"/>
                  <w:divBdr>
                    <w:top w:val="none" w:sz="0" w:space="0" w:color="auto"/>
                    <w:left w:val="none" w:sz="0" w:space="0" w:color="auto"/>
                    <w:bottom w:val="none" w:sz="0" w:space="0" w:color="auto"/>
                    <w:right w:val="none" w:sz="0" w:space="0" w:color="auto"/>
                  </w:divBdr>
                  <w:divsChild>
                    <w:div w:id="2140612785">
                      <w:marLeft w:val="0"/>
                      <w:marRight w:val="0"/>
                      <w:marTop w:val="0"/>
                      <w:marBottom w:val="0"/>
                      <w:divBdr>
                        <w:top w:val="none" w:sz="0" w:space="0" w:color="auto"/>
                        <w:left w:val="none" w:sz="0" w:space="0" w:color="auto"/>
                        <w:bottom w:val="none" w:sz="0" w:space="0" w:color="auto"/>
                        <w:right w:val="none" w:sz="0" w:space="0" w:color="auto"/>
                      </w:divBdr>
                      <w:divsChild>
                        <w:div w:id="1633438538">
                          <w:marLeft w:val="0"/>
                          <w:marRight w:val="0"/>
                          <w:marTop w:val="0"/>
                          <w:marBottom w:val="0"/>
                          <w:divBdr>
                            <w:top w:val="none" w:sz="0" w:space="0" w:color="auto"/>
                            <w:left w:val="none" w:sz="0" w:space="0" w:color="auto"/>
                            <w:bottom w:val="none" w:sz="0" w:space="0" w:color="auto"/>
                            <w:right w:val="none" w:sz="0" w:space="0" w:color="auto"/>
                          </w:divBdr>
                          <w:divsChild>
                            <w:div w:id="961426538">
                              <w:marLeft w:val="0"/>
                              <w:marRight w:val="0"/>
                              <w:marTop w:val="0"/>
                              <w:marBottom w:val="0"/>
                              <w:divBdr>
                                <w:top w:val="none" w:sz="0" w:space="0" w:color="auto"/>
                                <w:left w:val="none" w:sz="0" w:space="0" w:color="auto"/>
                                <w:bottom w:val="none" w:sz="0" w:space="0" w:color="auto"/>
                                <w:right w:val="none" w:sz="0" w:space="0" w:color="auto"/>
                              </w:divBdr>
                              <w:divsChild>
                                <w:div w:id="344479258">
                                  <w:marLeft w:val="0"/>
                                  <w:marRight w:val="0"/>
                                  <w:marTop w:val="0"/>
                                  <w:marBottom w:val="0"/>
                                  <w:divBdr>
                                    <w:top w:val="none" w:sz="0" w:space="0" w:color="auto"/>
                                    <w:left w:val="none" w:sz="0" w:space="0" w:color="auto"/>
                                    <w:bottom w:val="none" w:sz="0" w:space="0" w:color="auto"/>
                                    <w:right w:val="none" w:sz="0" w:space="0" w:color="auto"/>
                                  </w:divBdr>
                                  <w:divsChild>
                                    <w:div w:id="334458322">
                                      <w:marLeft w:val="0"/>
                                      <w:marRight w:val="0"/>
                                      <w:marTop w:val="0"/>
                                      <w:marBottom w:val="0"/>
                                      <w:divBdr>
                                        <w:top w:val="none" w:sz="0" w:space="0" w:color="auto"/>
                                        <w:left w:val="none" w:sz="0" w:space="0" w:color="auto"/>
                                        <w:bottom w:val="none" w:sz="0" w:space="0" w:color="auto"/>
                                        <w:right w:val="none" w:sz="0" w:space="0" w:color="auto"/>
                                      </w:divBdr>
                                    </w:div>
                                    <w:div w:id="950016486">
                                      <w:marLeft w:val="0"/>
                                      <w:marRight w:val="0"/>
                                      <w:marTop w:val="0"/>
                                      <w:marBottom w:val="0"/>
                                      <w:divBdr>
                                        <w:top w:val="none" w:sz="0" w:space="0" w:color="auto"/>
                                        <w:left w:val="none" w:sz="0" w:space="0" w:color="auto"/>
                                        <w:bottom w:val="none" w:sz="0" w:space="0" w:color="auto"/>
                                        <w:right w:val="none" w:sz="0" w:space="0" w:color="auto"/>
                                      </w:divBdr>
                                    </w:div>
                                    <w:div w:id="12348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062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visionelegale.mef.gov.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seac.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ea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NTNTN~1.SEA\IMPOST~1\Temp\Modello%20base%20SEAC%20RISPONDE%202010.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3abc67-21e4-45f6-9dc8-7265ebcae223">
      <Terms xmlns="http://schemas.microsoft.com/office/infopath/2007/PartnerControls"/>
    </lcf76f155ced4ddcb4097134ff3c332f>
    <TaxCatchAll xmlns="fbd183a5-2deb-43b6-95ec-093d03bec0e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BF8CA5303F1C704699D0F5424105A413" ma:contentTypeVersion="11" ma:contentTypeDescription="Creare un nuovo documento." ma:contentTypeScope="" ma:versionID="60b153232d5b1daef78ea47f076757b7">
  <xsd:schema xmlns:xsd="http://www.w3.org/2001/XMLSchema" xmlns:xs="http://www.w3.org/2001/XMLSchema" xmlns:p="http://schemas.microsoft.com/office/2006/metadata/properties" xmlns:ns2="973abc67-21e4-45f6-9dc8-7265ebcae223" xmlns:ns3="fbd183a5-2deb-43b6-95ec-093d03bec0e3" targetNamespace="http://schemas.microsoft.com/office/2006/metadata/properties" ma:root="true" ma:fieldsID="69bead37dccce1551d92b5da9157094d" ns2:_="" ns3:_="">
    <xsd:import namespace="973abc67-21e4-45f6-9dc8-7265ebcae223"/>
    <xsd:import namespace="fbd183a5-2deb-43b6-95ec-093d03bec0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abc67-21e4-45f6-9dc8-7265ebcae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64b05528-46eb-4710-a3c5-371ecef1cd3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d183a5-2deb-43b6-95ec-093d03bec0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803c1-57df-4b09-b0b9-393c0ab8132d}" ma:internalName="TaxCatchAll" ma:showField="CatchAllData" ma:web="fbd183a5-2deb-43b6-95ec-093d03bec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A184F-4990-493A-8714-0F378BCDCC21}">
  <ds:schemaRefs>
    <ds:schemaRef ds:uri="http://schemas.microsoft.com/office/2006/metadata/properties"/>
    <ds:schemaRef ds:uri="http://schemas.microsoft.com/office/infopath/2007/PartnerControls"/>
    <ds:schemaRef ds:uri="973abc67-21e4-45f6-9dc8-7265ebcae223"/>
    <ds:schemaRef ds:uri="fbd183a5-2deb-43b6-95ec-093d03bec0e3"/>
  </ds:schemaRefs>
</ds:datastoreItem>
</file>

<file path=customXml/itemProps2.xml><?xml version="1.0" encoding="utf-8"?>
<ds:datastoreItem xmlns:ds="http://schemas.openxmlformats.org/officeDocument/2006/customXml" ds:itemID="{C9183288-9E28-406D-9337-18374833EAB3}">
  <ds:schemaRefs>
    <ds:schemaRef ds:uri="http://schemas.openxmlformats.org/officeDocument/2006/bibliography"/>
  </ds:schemaRefs>
</ds:datastoreItem>
</file>

<file path=customXml/itemProps3.xml><?xml version="1.0" encoding="utf-8"?>
<ds:datastoreItem xmlns:ds="http://schemas.openxmlformats.org/officeDocument/2006/customXml" ds:itemID="{53AEABEF-765A-4AF6-B696-62AF18458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abc67-21e4-45f6-9dc8-7265ebcae223"/>
    <ds:schemaRef ds:uri="fbd183a5-2deb-43b6-95ec-093d03be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E9285-43A8-4B10-A914-416D71F81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Modello base SEAC RISPONDE 2010</Template>
  <TotalTime>1538</TotalTime>
  <Pages>31</Pages>
  <Words>14954</Words>
  <Characters>85239</Characters>
  <Application>Microsoft Office Word</Application>
  <DocSecurity>0</DocSecurity>
  <Lines>710</Lines>
  <Paragraphs>199</Paragraphs>
  <ScaleCrop>false</ScaleCrop>
  <HeadingPairs>
    <vt:vector size="2" baseType="variant">
      <vt:variant>
        <vt:lpstr>Titolo</vt:lpstr>
      </vt:variant>
      <vt:variant>
        <vt:i4>1</vt:i4>
      </vt:variant>
    </vt:vector>
  </HeadingPairs>
  <TitlesOfParts>
    <vt:vector size="1" baseType="lpstr">
      <vt:lpstr>IA_02_05022021_AZIENDA_INFO AZIENDA</vt:lpstr>
    </vt:vector>
  </TitlesOfParts>
  <Company/>
  <LinksUpToDate>false</LinksUpToDate>
  <CharactersWithSpaces>99994</CharactersWithSpaces>
  <SharedDoc>false</SharedDoc>
  <HLinks>
    <vt:vector size="12" baseType="variant">
      <vt:variant>
        <vt:i4>6488127</vt:i4>
      </vt:variant>
      <vt:variant>
        <vt:i4>6</vt:i4>
      </vt:variant>
      <vt:variant>
        <vt:i4>0</vt:i4>
      </vt:variant>
      <vt:variant>
        <vt:i4>5</vt:i4>
      </vt:variant>
      <vt:variant>
        <vt:lpwstr>http://www.seac.it/</vt:lpwstr>
      </vt:variant>
      <vt:variant>
        <vt:lpwstr/>
      </vt:variant>
      <vt:variant>
        <vt:i4>6488127</vt:i4>
      </vt:variant>
      <vt:variant>
        <vt:i4>3</vt:i4>
      </vt:variant>
      <vt:variant>
        <vt:i4>0</vt:i4>
      </vt:variant>
      <vt:variant>
        <vt:i4>5</vt:i4>
      </vt:variant>
      <vt:variant>
        <vt:lpwstr>http://www.seac.it/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IA_02_05022021_AZIENDA_INFO AZIENDA</dc:title>
  <dc:subject/>
  <dc:creator>santonastasi</dc:creator>
  <cp:keywords/>
  <dc:description/>
  <cp:lastModifiedBy>Dietmar Ritsch</cp:lastModifiedBy>
  <cp:revision>109</cp:revision>
  <cp:lastPrinted>2025-12-04T08:44:00Z</cp:lastPrinted>
  <dcterms:created xsi:type="dcterms:W3CDTF">2026-01-12T10:40:00Z</dcterms:created>
  <dcterms:modified xsi:type="dcterms:W3CDTF">2026-01-19T18:02:00Z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0x010100BF8CA5303F1C704699D0F5424105A413</vt:lpwstr>
  </property>
  <property fmtid="{D5CDD505-2E9C-101B-9397-08002B2CF9AE}" pid="3" name="MediaServiceImageTags">
    <vt:lpwstr/>
  </property>
</Properties>
</file>